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{{report.coverCaption}}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Shortlist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3 PROPERTIES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WEIGHTED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RANKED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How to read this report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Method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8"/>
                <w:sz w:val="15"/>
                <w:u w:val="none"/>
              </w:rPr>
              <w:t>Criteria and weighting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{{report.method}}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Comparison at a glance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Every attribute, side by side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Shortlist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hortlist"/>
        <w:tblDescription w:val="Compares: {{properties.0.short}}, {{properties.1.short}}, {{properties.2.short}}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12B0CE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{{properties.0.short}}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{{properties.1.short}}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{{properties.2.short}}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Price guide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$860,000 – $880,000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$900,000 – $930,000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$780,000 – $810,000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512 m²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430 m²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604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Accommodation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1 · 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2 · 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1 · 1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Appraised rent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$765/wk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$730/wk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$700/wk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4.5%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CBD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11.2 km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9.8 km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14.6 km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station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900 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450 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2.1 km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Original, sound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Renovated 2023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Original, damp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suburb growth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6.1%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5.8%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5.2% p.a.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to Nov 2026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Vacant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Periodic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Est. cash required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$212,400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$226,800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$194,600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Weighted score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8.4 / 10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7.1 / 10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 / 10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Scoring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Weighted outcome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Weighted score out of 10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Scores are the weighted sum of the seven criteria above. They express our assessment against your brief, not market value.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Score by criterion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ore by criterion"/>
        <w:tblDescription w:val="Columns: Criterion, Weight, 12 Example St, 48 Sample Ave, 9 Test Rd"/>
      </w:tblPr>
      <w:tblGrid>
        <w:gridCol w:w="2948"/>
        <w:gridCol w:w="1361"/>
        <w:gridCol w:w="1928"/>
        <w:gridCol w:w="1928"/>
        <w:gridCol w:w="1928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Weight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12 Example St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48 Sample Ave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9 Test Rd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Weighted score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100%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8.4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7.1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6.3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Property profiles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One block per property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1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p>
      <w:pPr>
        <w:keepNext/>
        <w:keepLines/>
        <w:pageBreakBefore w:val="0"/>
        <w:widowControl w:val="1"/>
        <w:spacing w:before="20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2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p>
      <w:pPr>
        <w:keepNext/>
        <w:keepLines/>
        <w:pageBreakBefore w:val="0"/>
        <w:widowControl w:val="1"/>
        <w:spacing w:before="20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3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Financial comparison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each one costs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Financial comparison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comparison"/>
        <w:tblDescription w:val="Columns: Item, 12 Example St, 48 Sample Ave, 9 Test Rd"/>
      </w:tblPr>
      <w:tblGrid>
        <w:gridCol w:w="3510"/>
        <w:gridCol w:w="2194"/>
        <w:gridCol w:w="2194"/>
        <w:gridCol w:w="2194"/>
      </w:tblGrid>
      <w:tr>
        <w:trPr>
          <w:cantSplit/>
          <w:trHeight w:val="420" w:hRule="atLeast"/>
          <w:tblHeader/>
        </w:trPr>
        <w:tc>
          <w:tcPr>
            <w:tcW w:type="dxa" w:w="35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12 Example St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48 Sample Ave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9 Test Rd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Assumes 80% LVR at 6.40% interest only, and a 39% marginal tax rate.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515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ALL THREE PROPERTIES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all three shortlisted properties relative to transport and the CBD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12 Example St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②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48 Sample Ave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③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Test Rd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Property Comparison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Comparison Report</dc:title>
  <dc:subject>Two to five properties assessed side by side against a common set of attributes, with a ranked outcome.</dc:subject>
  <dc:creator>Aurixa Systems</dc:creator>
  <cp:keywords>Property comparison, Shortlist review, Options analysis,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