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150" w:type="dxa"/>
              <w:left w:w="200" w:type="dxa"/>
              <w:bottom w:w="11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{{suburb.coverCaption}}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6690" w:hRule="atLeast"/>
        </w:trPr>
        <w:tc>
          <w:tcPr>
            <w:tcW w:type="dxa" w:w="10091"/>
            <w:tcBorders>
              <w:top w:val="single" w:sz="10" w:space="0" w:color="12B0CE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36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0"/>
                <w:sz w:val="16"/>
                <w:u w:val="none"/>
              </w:rPr>
              <w:t>Location research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{{suburb.name}}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10-YEAR DATA</w:t>
                  </w:r>
                </w:p>
              </w:tc>
              <w:tc>
                <w:tcPr>
                  <w:tcW w:type="dxa" w:w="4309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AS AT 30/06/26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Snapshot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Where the market sits today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MEDIAN — HOUSE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12-MONTH GROWTH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GROSS YIELD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VACANCY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{{suburb.medianHouse}}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12 months to Jun 26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{{suburb.growth12}}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Houses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{{suburb.yield}}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Houses</w:t>
            </w:r>
          </w:p>
        </w:tc>
        <w:tc>
          <w:tcPr>
            <w:tcW w:type="dxa" w:w="2523"/>
            <w:tcBorders>
              <w:bottom w:val="single" w:sz="8" w:space="0" w:color="12B0CE"/>
              <w:right w:val="nil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{{suburb.vacancy}}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Below the 2.5% balance point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location thesis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Market performance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Ten years of price and rent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175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Median price and median rent, 10 years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36"/>
                <w:sz w:val="15"/>
                <w:u w:val="none"/>
              </w:rPr>
              <w:t>[  DUAL-AXIS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{{suburb.priceHistory}}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Houses only; medians are 12-month rolling   ·   Source: {{suburb.source}}   ·   Alt text: Median price rose from $1.02m to $1.84m over ten years while median rent rose from $760 to $1,020 per week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Five-year detail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ve-year detail"/>
        <w:tblDescription w:val="Columns: Period, Median price, Change, Median rent, Yield, Sales"/>
      </w:tblPr>
      <w:tblGrid>
        <w:gridCol w:w="1802"/>
        <w:gridCol w:w="2162"/>
        <w:gridCol w:w="1562"/>
        <w:gridCol w:w="1802"/>
        <w:gridCol w:w="1442"/>
        <w:gridCol w:w="1321"/>
      </w:tblGrid>
      <w:tr>
        <w:trPr>
          <w:cantSplit/>
          <w:trHeight w:val="420" w:hRule="atLeast"/>
          <w:tblHeader/>
        </w:trPr>
        <w:tc>
          <w:tcPr>
            <w:tcW w:type="dxa" w:w="180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Period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Median price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Change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Median rent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Yield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Sales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{{period}}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{{median}}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{{yield}}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{{sales}}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{{period}}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{{median}}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{{yield}}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{{sales}}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{{period}}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{{median}}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{{yield}}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{{sales}}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{{period}}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{{median}}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{{yield}}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{{sales}}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{{period}}</w:t>
            </w:r>
          </w:p>
        </w:tc>
        <w:tc>
          <w:tcPr>
            <w:tcW w:type="dxa" w:w="21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{{median}}</w:t>
            </w:r>
          </w:p>
        </w:tc>
        <w:tc>
          <w:tcPr>
            <w:tcW w:type="dxa" w:w="15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{{yield}}</w:t>
            </w:r>
          </w:p>
        </w:tc>
        <w:tc>
          <w:tcPr>
            <w:tcW w:type="dxa" w:w="13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{{sales}}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Medians on fewer than 40 sales a year move on composition as much as on value; read the trend, not any single year.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Supply &amp; demand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is available and who wants it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2948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Listings, days on market and absorption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36"/>
                <w:sz w:val="15"/>
                <w:u w:val="none"/>
              </w:rPr>
              <w:t>[  COMBINATION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{{suburb.supplyDemand}}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Rolling three-month   ·   Source: Listing data   ·   Alt text: Listing volumes fell 31% over three years while days on market fell from 42 to 26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Days on market by year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{{period}}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{{days}}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{{period}}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{{days}}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{{period}}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{{days}}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{{period}}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{{days}}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{{period}}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{{days}}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Shorter days on market with falling listing volume indicates demand outstripping supply rather than improving marketing.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Demographics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Who lives here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Demographic profile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emographic profile"/>
        <w:tblDescription w:val="Columns: Measure, Suburb, Greater metro, Read"/>
      </w:tblPr>
      <w:tblGrid>
        <w:gridCol w:w="2948"/>
        <w:gridCol w:w="1701"/>
        <w:gridCol w:w="1928"/>
        <w:gridCol w:w="3515"/>
      </w:tblGrid>
      <w:tr>
        <w:trPr>
          <w:cantSplit/>
          <w:trHeight w:val="420" w:hRule="atLeast"/>
          <w:tblHeader/>
        </w:trPr>
        <w:tc>
          <w:tcPr>
            <w:tcW w:type="dxa" w:w="294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Suburb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Greater metro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Read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{{suburb}}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{{metro}}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{{read}}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Infrastructure &amp; amenity — committed and proposed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06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Location map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catchment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855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SUBURB AND CATCHMENT MAP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Alt text: Map showing the suburb boundary, rail, schools and the employment centre</w:t>
      </w:r>
    </w:p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201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 xml:space="preserve">▬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Suburb boundary</w:t>
            </w:r>
          </w:p>
        </w:tc>
        <w:tc>
          <w:tcPr>
            <w:tcW w:type="dxa" w:w="201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7"/>
                <w:u w:val="none"/>
              </w:rPr>
              <w:t xml:space="preserve">▲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Rail</w:t>
            </w:r>
          </w:p>
        </w:tc>
        <w:tc>
          <w:tcPr>
            <w:tcW w:type="dxa" w:w="201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■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Schools</w:t>
            </w:r>
          </w:p>
        </w:tc>
        <w:tc>
          <w:tcPr>
            <w:tcW w:type="dxa" w:w="201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5B96EB"/>
                <w:sz w:val="17"/>
                <w:u w:val="none"/>
              </w:rPr>
              <w:t xml:space="preserve">◆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Retail</w:t>
            </w:r>
          </w:p>
        </w:tc>
        <w:tc>
          <w:tcPr>
            <w:tcW w:type="dxa" w:w="201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E8AA3"/>
                <w:sz w:val="17"/>
                <w:u w:val="none"/>
              </w:rPr>
              <w:t xml:space="preserve">●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Employment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Comparable suburbs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parable suburbs"/>
        <w:tblDescription w:val="Compares: Northbridge, Willoughby, Naremburn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12B0CE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Northbridge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Willoughby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Naremburn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Median — house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$1,842,000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$2,410,000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$2,180,000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10-year growth p.a.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5.6%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5.9%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Gross yield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2.9%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2.6%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2.7%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Vacancy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1.1%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1.4%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1.2%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Owner-occupied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71%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64%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61%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Annual sales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EFA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41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72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07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Outlook &amp; risks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could change the thesis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8"/>
          <w:sz w:val="15"/>
          <w:u w:val="none"/>
        </w:rPr>
        <w:t>Outlook &amp; risks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utlook &amp; risk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08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Conclusion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Invest, monitor or avoid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2B0CE"/>
              <w:left w:val="single" w:sz="26" w:space="0" w:color="12B0CE"/>
              <w:bottom w:val="single" w:sz="6" w:space="0" w:color="12B0CE"/>
              <w:right w:val="single" w:sz="6" w:space="0" w:color="12B0CE"/>
            </w:tcBorders>
            <w:shd w:val="clear" w:color="auto" w:fill="EEFA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CONCLUSION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{{report.conclusion}}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{{report.conclusionRationale}}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2B0CE"/>
          <w:spacing w:val="52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Data sources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Every figure in this report and where it came from.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Data, Source, As at"/>
      </w:tblPr>
      <w:tblGrid>
        <w:gridCol w:w="3515"/>
        <w:gridCol w:w="4422"/>
        <w:gridCol w:w="2154"/>
      </w:tblGrid>
      <w:tr>
        <w:trPr>
          <w:cantSplit/>
          <w:trHeight w:val="420" w:hRule="atLeast"/>
          <w:tblHeader/>
        </w:trPr>
        <w:tc>
          <w:tcPr>
            <w:tcW w:type="dxa" w:w="351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Data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 at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4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Important information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Disclaimer, privacy and terms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Suburb Analysis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Suburb Analysis Report</dc:title>
  <dc:subject>Location-level research: demographics, supply, demand, price and rent history, infrastructure and outlook for one suburb.</dc:subject>
  <dc:creator>Aurixa Systems</dc:creator>
  <cp:keywords>Suburb analysis, Location research, Area report,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