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Customer due diligence — restricted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{{report.subtitle}}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RESTRICTED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RETAINED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AUDITABLE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ASSESSMENT OUTCOME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{{ASSESSMENT.RATING}}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{{assessment.outcome}}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Customer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Legal name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{{customer.legalName}}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Customer type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{{customer.type}}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ACN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{{customer.acn}}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ABN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{{customer.abn}}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Registered address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{{customer.address}}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Principal activity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{{customer.activity}}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Relationship type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{{customer.relationship}}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Case reference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{{case.reference}}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Identity verification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Primary documents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Documents verified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ocuments verified"/>
        <w:tblDescription w:val="Columns: Ref, Subject, Document, Number, Expiry, Method, Status"/>
      </w:tblPr>
      <w:tblGrid>
        <w:gridCol w:w="769"/>
        <w:gridCol w:w="1538"/>
        <w:gridCol w:w="2114"/>
        <w:gridCol w:w="1442"/>
        <w:gridCol w:w="1057"/>
        <w:gridCol w:w="1922"/>
        <w:gridCol w:w="1249"/>
      </w:tblGrid>
      <w:tr>
        <w:trPr>
          <w:cantSplit/>
          <w:tblHeader/>
        </w:trPr>
        <w:tc>
          <w:tcPr>
            <w:tcW w:type="dxa" w:w="7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Subject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Document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Number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Expiry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Method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5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21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{{number}}</w:t>
            </w:r>
          </w:p>
        </w:tc>
        <w:tc>
          <w:tcPr>
            <w:tcW w:type="dxa" w:w="105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{{expiry}}</w:t>
            </w:r>
          </w:p>
        </w:tc>
        <w:tc>
          <w:tcPr>
            <w:tcW w:type="dxa" w:w="19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{{method}}</w:t>
            </w:r>
          </w:p>
        </w:tc>
        <w:tc>
          <w:tcPr>
            <w:tcW w:type="dxa" w:w="124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Beneficial ownership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25% threshold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Owners and controllers at or above 25%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wners and controllers at or above 25%"/>
        <w:tblDescription w:val="Columns: Ref, Beneficial owner, Interest, Basis, Verified, Status"/>
      </w:tblPr>
      <w:tblGrid>
        <w:gridCol w:w="868"/>
        <w:gridCol w:w="2496"/>
        <w:gridCol w:w="1302"/>
        <w:gridCol w:w="2496"/>
        <w:gridCol w:w="1519"/>
        <w:gridCol w:w="1411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Beneficial owner</w:t>
            </w:r>
          </w:p>
        </w:tc>
        <w:tc>
          <w:tcPr>
            <w:tcW w:type="dxa" w:w="130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Interest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Verified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3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3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3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{{interest}}</w:t>
            </w:r>
          </w:p>
        </w:tc>
        <w:tc>
          <w:tcPr>
            <w:tcW w:type="dxa" w:w="249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Screening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PEP, sanctions, adverse media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Screening performed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creening performed"/>
        <w:tblDescription w:val="Columns: Ref, Subject, Check, Provider, Date, Result, Status"/>
      </w:tblPr>
      <w:tblGrid>
        <w:gridCol w:w="741"/>
        <w:gridCol w:w="1481"/>
        <w:gridCol w:w="1481"/>
        <w:gridCol w:w="1574"/>
        <w:gridCol w:w="1389"/>
        <w:gridCol w:w="2222"/>
        <w:gridCol w:w="1204"/>
      </w:tblGrid>
      <w:tr>
        <w:trPr>
          <w:cantSplit/>
          <w:tblHeader/>
        </w:trPr>
        <w:tc>
          <w:tcPr>
            <w:tcW w:type="dxa" w:w="7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Subject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Check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Provider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Result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{{subject}}</w:t>
            </w:r>
          </w:p>
        </w:tc>
        <w:tc>
          <w:tcPr>
            <w:tcW w:type="dxa" w:w="14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{{check}}</w:t>
            </w:r>
          </w:p>
        </w:tc>
        <w:tc>
          <w:tcPr>
            <w:tcW w:type="dxa" w:w="15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{{provider}}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{{date}}</w:t>
            </w:r>
          </w:p>
        </w:tc>
        <w:tc>
          <w:tcPr>
            <w:tcW w:type="dxa" w:w="222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{{result}}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Source of funds and wealth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ource of funds and wealth"/>
        <w:tblDescription w:val="Columns: Element, Declared, Evidence obtained, Assessment"/>
      </w:tblPr>
      <w:tblGrid>
        <w:gridCol w:w="1794"/>
        <w:gridCol w:w="3140"/>
        <w:gridCol w:w="2803"/>
        <w:gridCol w:w="2355"/>
      </w:tblGrid>
      <w:tr>
        <w:trPr>
          <w:cantSplit/>
          <w:trHeight w:val="420" w:hRule="atLeast"/>
          <w:tblHeader/>
        </w:trPr>
        <w:tc>
          <w:tcPr>
            <w:tcW w:type="dxa" w:w="179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Element</w:t>
            </w:r>
          </w:p>
        </w:tc>
        <w:tc>
          <w:tcPr>
            <w:tcW w:type="dxa" w:w="3140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Declared</w:t>
            </w:r>
          </w:p>
        </w:tc>
        <w:tc>
          <w:tcPr>
            <w:tcW w:type="dxa" w:w="2803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Evidence obtained</w:t>
            </w:r>
          </w:p>
        </w:tc>
        <w:tc>
          <w:tcPr>
            <w:tcW w:type="dxa" w:w="235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Assessment</w:t>
            </w:r>
          </w:p>
        </w:tc>
      </w:tr>
      <w:tr>
        <w:trPr>
          <w:cantSplit/>
          <w:trHeight w:val="397" w:hRule="atLeast"/>
        </w:trPr>
        <w:tc>
          <w:tcPr>
            <w:tcW w:type="dxa" w:w="17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{{declared}}</w:t>
            </w:r>
          </w:p>
        </w:tc>
        <w:tc>
          <w:tcPr>
            <w:tcW w:type="dxa" w:w="280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235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  <w:tr>
        <w:trPr>
          <w:cantSplit/>
          <w:trHeight w:val="397" w:hRule="atLeast"/>
        </w:trPr>
        <w:tc>
          <w:tcPr>
            <w:tcW w:type="dxa" w:w="179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{{element}}</w:t>
            </w:r>
          </w:p>
        </w:tc>
        <w:tc>
          <w:tcPr>
            <w:tcW w:type="dxa" w:w="314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{{declared}}</w:t>
            </w:r>
          </w:p>
        </w:tc>
        <w:tc>
          <w:tcPr>
            <w:tcW w:type="dxa" w:w="280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235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Risk rating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Rating and its basis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CUSTOMER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PRODUCT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CHANNEL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OVERALL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{{riskRating.customer}}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PEP association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{{riskRating.product}}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Standard advisory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{{riskRating.channel}}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Face to face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{{riskRating.overall}}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Highest applies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Risk factors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 factors"/>
        <w:tblDescription w:val="Columns: Ref, Risk factor, Assessment, Weighting, Rating"/>
      </w:tblPr>
      <w:tblGrid>
        <w:gridCol w:w="868"/>
        <w:gridCol w:w="3038"/>
        <w:gridCol w:w="3255"/>
        <w:gridCol w:w="1519"/>
        <w:gridCol w:w="1411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Risk factor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Assessment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Weighting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{{factor}}</w:t>
            </w:r>
          </w:p>
        </w:tc>
        <w:tc>
          <w:tcPr>
            <w:tcW w:type="dxa" w:w="32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{{assessment}}</w:t>
            </w:r>
          </w:p>
        </w:tc>
        <w:tc>
          <w:tcPr>
            <w:tcW w:type="dxa" w:w="151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{{weighting}}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Enhanced due diligence (applied because the rating is medium or above)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nhanced due diligence (applied because the rating is medium or above)"/>
        <w:tblDescription w:val="Columns: Ref, Enhanced measure, Applied, Evidence, Status"/>
      </w:tblPr>
      <w:tblGrid>
        <w:gridCol w:w="868"/>
        <w:gridCol w:w="3581"/>
        <w:gridCol w:w="1194"/>
        <w:gridCol w:w="3038"/>
        <w:gridCol w:w="1411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5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Enhanced measure</w:t>
            </w:r>
          </w:p>
        </w:tc>
        <w:tc>
          <w:tcPr>
            <w:tcW w:type="dxa" w:w="11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Applied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Evidence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{{measure}}</w:t>
            </w:r>
          </w:p>
        </w:tc>
        <w:tc>
          <w:tcPr>
            <w:tcW w:type="dxa" w:w="11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{{applied}}</w:t>
            </w:r>
          </w:p>
        </w:tc>
        <w:tc>
          <w:tcPr>
            <w:tcW w:type="dxa" w:w="30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{{evidence}}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Ongoing monitoring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 frequency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{{monitoring.frequency}}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Next review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{{monitoring.nextReview}}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Trigger events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{{monitoring.triggers}}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Monitoring owner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{{monitoring.owner}}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Evidence index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Every document held for this assessment, with its storage reference and retention date.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Document, Obtained, Storage reference, Retain until"/>
      </w:tblPr>
      <w:tblGrid>
        <w:gridCol w:w="887"/>
        <w:gridCol w:w="3770"/>
        <w:gridCol w:w="1553"/>
        <w:gridCol w:w="2218"/>
        <w:gridCol w:w="1663"/>
      </w:tblGrid>
      <w:tr>
        <w:trPr>
          <w:cantSplit/>
          <w:trHeight w:val="420" w:hRule="atLeast"/>
          <w:tblHeader/>
        </w:trPr>
        <w:tc>
          <w:tcPr>
            <w:tcW w:type="dxa" w:w="8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770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Document</w:t>
            </w:r>
          </w:p>
        </w:tc>
        <w:tc>
          <w:tcPr>
            <w:tcW w:type="dxa" w:w="1553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Obtained</w:t>
            </w:r>
          </w:p>
        </w:tc>
        <w:tc>
          <w:tcPr>
            <w:tcW w:type="dxa" w:w="221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Storage reference</w:t>
            </w:r>
          </w:p>
        </w:tc>
        <w:tc>
          <w:tcPr>
            <w:tcW w:type="dxa" w:w="1663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Retain until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  <w:tr>
        <w:trPr>
          <w:cantSplit/>
          <w:trHeight w:val="397" w:hRule="atLeast"/>
        </w:trPr>
        <w:tc>
          <w:tcPr>
            <w:tcW w:type="dxa" w:w="8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770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{{document}}</w:t>
            </w:r>
          </w:p>
        </w:tc>
        <w:tc>
          <w:tcPr>
            <w:tcW w:type="dxa" w:w="155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{{obtained}}</w:t>
            </w:r>
          </w:p>
        </w:tc>
        <w:tc>
          <w:tcPr>
            <w:tcW w:type="dxa" w:w="221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{{storageRef}}</w:t>
            </w:r>
          </w:p>
        </w:tc>
        <w:tc>
          <w:tcPr>
            <w:tcW w:type="dxa" w:w="1663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{{retainUntil}}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Retention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This assessment and its supporting evidence are retained for seven years from the end of the customer relationship, in accordance with the organisation's AML/CTF programme.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Tipping off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This document may contain information the disclosure of which to the customer or a third party could constitute an offence. Do not disclose the contents outside the authorised recipients without compliance approval.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AML &amp; KYC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&amp; KYC Assessment</dc:title>
  <dc:subject>Customer due-diligence record: identity, beneficial ownership, PEP and sanctions screening, source of funds, risk rating and the decision.</dc:subject>
  <dc:creator>Aurixa Systems</dc:creator>
  <cp:keywords>AML, KYC, Customer due diligence, Onboarding compliance,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