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4037"/>
        <w:gridCol w:w="6055"/>
      </w:tblGrid>
      <w:tr>
        <w:trPr>
          <w:cantSplit/>
          <w:trHeight w:val="8504" w:hRule="atLeast"/>
        </w:trPr>
        <w:tc>
          <w:tcPr>
            <w:tcW w:type="dxa" w:w="4037"/>
            <w:shd w:val="clear" w:color="auto" w:fill="0C2340"/>
            <w:tcMar>
              <w:top w:w="340" w:type="dxa"/>
              <w:left w:w="240" w:type="dxa"/>
              <w:bottom w:w="340" w:type="dxa"/>
              <w:right w:w="240" w:type="dxa"/>
            </w:tcMar>
            <w:vAlign w:val="top"/>
          </w:tcPr>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676"/>
            </w:tblGrid>
            <w:tr>
              <w:trPr>
                <w:cantSplit/>
              </w:trPr>
              <w:tc>
                <w:tcPr>
                  <w:tcW w:type="dxa" w:w="2676"/>
                  <w:tcBorders>
                    <w:top w:val="dashed" w:sz="8" w:space="0" w:color="1D6FE0"/>
                    <w:left w:val="dashed" w:sz="8" w:space="0" w:color="1D6FE0"/>
                    <w:bottom w:val="dashed" w:sz="8" w:space="0" w:color="1D6FE0"/>
                    <w:right w:val="dashed" w:sz="8" w:space="0" w:color="1D6FE0"/>
                  </w:tcBorders>
                  <w:tcMar>
                    <w:top w:w="190" w:type="dxa"/>
                    <w:left w:w="130" w:type="dxa"/>
                    <w:bottom w:w="190" w:type="dxa"/>
                    <w:right w:w="130" w:type="dxa"/>
                  </w:tcMar>
                </w:tcPr>
                <w:p>
                  <w:pPr>
                    <w:keepNext w:val="0"/>
                    <w:keepLines/>
                    <w:pageBreakBefore w:val="0"/>
                    <w:widowControl w:val="1"/>
                    <w:spacing w:before="0" w:after="0"/>
                    <w:jc w:val="center"/>
                  </w:pPr>
                  <w:r>
                    <w:rPr>
                      <w:rFonts w:ascii="Calibri" w:hAnsi="Calibri" w:cs="Calibri" w:eastAsia="Calibri"/>
                      <w:b/>
                      <w:i w:val="0"/>
                      <w:caps w:val="1"/>
                      <w:color w:val="1D6FE0"/>
                      <w:spacing w:val="44"/>
                      <w:sz w:val="14"/>
                      <w:u w:val="none"/>
                    </w:rPr>
                    <w:t>[  AURIXA SYSTEMS  ]</w:t>
                  </w:r>
                </w:p>
              </w:tc>
            </w:tr>
          </w:tbl>
          <w:p/>
          <w:p>
            <w:pPr>
              <w:keepNext w:val="0"/>
              <w:keepLines/>
              <w:pageBreakBefore w:val="0"/>
              <w:widowControl w:val="1"/>
              <w:spacing w:before="0" w:after="0" w:line="280" w:lineRule="exact"/>
            </w:pPr>
            <w:r>
              <w:rPr>
                <w:sz w:val="2"/>
              </w:rPr>
            </w:r>
          </w:p>
          <w:p>
            <w:pPr>
              <w:keepNext w:val="0"/>
              <w:keepLines/>
              <w:pageBreakBefore w:val="0"/>
              <w:widowControl w:val="1"/>
              <w:spacing w:before="0" w:after="100"/>
            </w:pPr>
            <w:r>
              <w:rPr>
                <w:rFonts w:ascii="Calibri" w:hAnsi="Calibri" w:cs="Calibri" w:eastAsia="Calibri"/>
                <w:b/>
                <w:i w:val="0"/>
                <w:caps w:val="1"/>
                <w:color w:val="1D6FE0"/>
                <w:spacing w:val="40"/>
                <w:sz w:val="15"/>
                <w:u w:val="none"/>
              </w:rPr>
              <w:t>Aurixa Systems</w:t>
            </w:r>
          </w:p>
          <w:p>
            <w:pPr>
              <w:keepNext w:val="0"/>
              <w:keepLines/>
              <w:pageBreakBefore w:val="0"/>
              <w:widowControl w:val="1"/>
              <w:spacing w:before="0" w:after="0" w:line="336" w:lineRule="auto"/>
            </w:pPr>
            <w:r>
              <w:rPr>
                <w:rFonts w:ascii="Calibri" w:hAnsi="Calibri" w:cs="Calibri" w:eastAsia="Calibri"/>
                <w:b w:val="0"/>
                <w:i w:val="0"/>
                <w:color w:val="AFC0D6"/>
                <w:sz w:val="14"/>
                <w:u w:val="none"/>
              </w:rPr>
              <w:t>INTELLIGENT PROPERTY &amp; FINANCE INFRASTRUCTURE</w:t>
            </w:r>
          </w:p>
          <w:p>
            <w:pPr>
              <w:keepNext w:val="0"/>
              <w:keepLines/>
              <w:pageBreakBefore w:val="0"/>
              <w:widowControl w:val="1"/>
              <w:spacing w:before="0" w:after="0" w:line="240" w:lineRule="exact"/>
            </w:pPr>
            <w:r>
              <w:rPr>
                <w:sz w:val="2"/>
              </w:rPr>
            </w:r>
          </w:p>
          <w:p>
            <w:pPr>
              <w:keepNext w:val="0"/>
              <w:keepLines/>
              <w:pageBreakBefore w:val="0"/>
              <w:widowControl w:val="1"/>
              <w:spacing w:before="120" w:after="20"/>
            </w:pPr>
            <w:r>
              <w:rPr>
                <w:rFonts w:ascii="Calibri" w:hAnsi="Calibri" w:cs="Calibri" w:eastAsia="Calibri"/>
                <w:b/>
                <w:i w:val="0"/>
                <w:caps w:val="1"/>
                <w:color w:val="1D6FE0"/>
                <w:spacing w:val="28"/>
                <w:sz w:val="14"/>
                <w:u w:val="none"/>
              </w:rPr>
              <w:t>PREPARED FOR</w:t>
            </w:r>
          </w:p>
          <w:p>
            <w:pPr>
              <w:keepNext w:val="0"/>
              <w:keepLines/>
              <w:pageBreakBefore w:val="0"/>
              <w:widowControl w:val="1"/>
              <w:spacing w:before="0" w:after="0"/>
            </w:pPr>
            <w:r>
              <w:rPr>
                <w:rFonts w:ascii="Calibri" w:hAnsi="Calibri" w:cs="Calibri" w:eastAsia="Calibri"/>
                <w:b w:val="0"/>
                <w:i w:val="0"/>
                <w:color w:val="FFFFFF"/>
                <w:sz w:val="17"/>
                <w:u w:val="none"/>
              </w:rPr>
              <w:t>J. &amp; S. Nguyen</w:t>
            </w:r>
          </w:p>
          <w:p>
            <w:pPr>
              <w:keepNext w:val="0"/>
              <w:keepLines/>
              <w:pageBreakBefore w:val="0"/>
              <w:widowControl w:val="1"/>
              <w:spacing w:before="120" w:after="20"/>
            </w:pPr>
            <w:r>
              <w:rPr>
                <w:rFonts w:ascii="Calibri" w:hAnsi="Calibri" w:cs="Calibri" w:eastAsia="Calibri"/>
                <w:b/>
                <w:i w:val="0"/>
                <w:caps w:val="1"/>
                <w:color w:val="1D6FE0"/>
                <w:spacing w:val="28"/>
                <w:sz w:val="14"/>
                <w:u w:val="none"/>
              </w:rPr>
              <w:t>PREPARED BY</w:t>
            </w:r>
          </w:p>
          <w:p>
            <w:pPr>
              <w:keepNext w:val="0"/>
              <w:keepLines/>
              <w:pageBreakBefore w:val="0"/>
              <w:widowControl w:val="1"/>
              <w:spacing w:before="0" w:after="0"/>
            </w:pPr>
            <w:r>
              <w:rPr>
                <w:rFonts w:ascii="Calibri" w:hAnsi="Calibri" w:cs="Calibri" w:eastAsia="Calibri"/>
                <w:b w:val="0"/>
                <w:i w:val="0"/>
                <w:color w:val="FFFFFF"/>
                <w:sz w:val="17"/>
                <w:u w:val="none"/>
              </w:rPr>
              <w:t>A. Nguyen</w:t>
            </w:r>
          </w:p>
          <w:p>
            <w:pPr>
              <w:keepNext w:val="0"/>
              <w:keepLines/>
              <w:pageBreakBefore w:val="0"/>
              <w:widowControl w:val="1"/>
              <w:spacing w:before="120" w:after="20"/>
            </w:pPr>
            <w:r>
              <w:rPr>
                <w:rFonts w:ascii="Calibri" w:hAnsi="Calibri" w:cs="Calibri" w:eastAsia="Calibri"/>
                <w:b/>
                <w:i w:val="0"/>
                <w:caps w:val="1"/>
                <w:color w:val="1D6FE0"/>
                <w:spacing w:val="28"/>
                <w:sz w:val="14"/>
                <w:u w:val="none"/>
              </w:rPr>
              <w:t>ISSUED</w:t>
            </w:r>
          </w:p>
          <w:p>
            <w:pPr>
              <w:keepNext w:val="0"/>
              <w:keepLines/>
              <w:pageBreakBefore w:val="0"/>
              <w:widowControl w:val="1"/>
              <w:spacing w:before="0" w:after="0"/>
            </w:pPr>
            <w:r>
              <w:rPr>
                <w:rFonts w:ascii="Calibri" w:hAnsi="Calibri" w:cs="Calibri" w:eastAsia="Calibri"/>
                <w:b w:val="0"/>
                <w:i w:val="0"/>
                <w:color w:val="FFFFFF"/>
                <w:sz w:val="17"/>
                <w:u w:val="none"/>
              </w:rPr>
              <w:t>31 July 2026</w:t>
            </w:r>
          </w:p>
        </w:tc>
        <w:tc>
          <w:tcPr>
            <w:tcW w:type="dxa" w:w="6055"/>
            <w:shd w:val="clear" w:color="auto" w:fill="FFFFFF"/>
            <w:tcMar>
              <w:top w:w="340" w:type="dxa"/>
              <w:left w:w="260" w:type="dxa"/>
              <w:bottom w:w="340" w:type="dxa"/>
              <w:right w:w="100" w:type="dxa"/>
            </w:tcMar>
            <w:vAlign w:val="center"/>
          </w:tcPr>
          <w:p>
            <w:pPr>
              <w:keepNext w:val="0"/>
              <w:keepLines/>
              <w:pageBreakBefore w:val="0"/>
              <w:widowControl w:val="1"/>
              <w:spacing w:before="0" w:after="120"/>
            </w:pPr>
            <w:r>
              <w:rPr>
                <w:rFonts w:ascii="Calibri" w:hAnsi="Calibri" w:cs="Calibri" w:eastAsia="Calibri"/>
                <w:b/>
                <w:i w:val="0"/>
                <w:caps w:val="1"/>
                <w:color w:val="1D6FE0"/>
                <w:spacing w:val="60"/>
                <w:sz w:val="16"/>
                <w:u w:val="none"/>
              </w:rPr>
              <w:t>Advisory recommendation</w:t>
            </w:r>
          </w:p>
          <w:p>
            <w:pPr>
              <w:keepNext/>
              <w:keepLines/>
              <w:pageBreakBefore w:val="0"/>
              <w:widowControl w:val="1"/>
              <w:spacing w:before="0" w:after="160" w:line="240" w:lineRule="auto"/>
            </w:pPr>
            <w:r>
              <w:rPr>
                <w:rFonts w:ascii="Georgia" w:hAnsi="Georgia" w:cs="Georgia" w:eastAsia="Georgia"/>
                <w:b/>
                <w:i w:val="0"/>
                <w:color w:val="0C2340"/>
                <w:spacing w:val="2"/>
                <w:sz w:val="60"/>
                <w:u w:val="none"/>
              </w:rPr>
              <w:t>Property Acquisition Recommendation</w:t>
            </w:r>
          </w:p>
          <w:p>
            <w:pPr>
              <w:keepNext w:val="0"/>
              <w:keepLines/>
              <w:pageBreakBefore w:val="0"/>
              <w:widowControl w:val="1"/>
              <w:pBdr>
                <w:bottom w:val="single" w:sz="12" w:space="1" w:color="1D6FE0"/>
              </w:pBdr>
              <w:spacing w:before="0" w:after="160" w:line="20" w:lineRule="exact"/>
            </w:pPr>
            <w:r>
              <w:rPr>
                <w:sz w:val="2"/>
              </w:rPr>
            </w:r>
          </w:p>
          <w:p>
            <w:pPr>
              <w:keepNext w:val="0"/>
              <w:keepLines/>
              <w:pageBreakBefore w:val="0"/>
              <w:widowControl w:val="1"/>
              <w:spacing w:before="0" w:after="0" w:line="336" w:lineRule="auto"/>
            </w:pPr>
            <w:r>
              <w:rPr>
                <w:rFonts w:ascii="Calibri" w:hAnsi="Calibri" w:cs="Calibri" w:eastAsia="Calibri"/>
                <w:b w:val="0"/>
                <w:i w:val="0"/>
                <w:color w:val="4C5B73"/>
                <w:sz w:val="22"/>
                <w:u w:val="none"/>
              </w:rPr>
              <w:t>Our recommendation on the property we believe you should acquire, the reasoning behind it and the strategy to secure it.</w:t>
            </w:r>
          </w:p>
          <w:p>
            <w:pPr>
              <w:keepNext w:val="0"/>
              <w:keepLines/>
              <w:pageBreakBefore w:val="0"/>
              <w:widowControl w:val="1"/>
              <w:spacing w:before="0" w:after="0" w:line="200" w:lineRule="exact"/>
            </w:pPr>
            <w:r>
              <w:rPr>
                <w:sz w:val="2"/>
              </w:rPr>
            </w:r>
          </w:p>
          <w:tbl>
            <w:tblPr>
              <w:tblW w:type="auto" w:w="0"/>
              <w:jc w:val="left"/>
              <w:tblInd w:w="0" w:type="dxa"/>
              <w:tblBorders>
                <w:top w:val="nil"/>
                <w:left w:val="nil"/>
                <w:bottom w:val="nil"/>
                <w:right w:val="nil"/>
                <w:insideH w:val="nil"/>
                <w:insideV w:val="nil"/>
              </w:tblBorders>
              <w:tblLayout w:type="fixed"/>
              <w:tblLook w:firstColumn="1" w:firstRow="1" w:lastColumn="0" w:lastRow="0" w:noHBand="0" w:noVBand="1" w:val="04A0"/>
            </w:tblPr>
            <w:tblGrid>
              <w:gridCol w:w="2517"/>
              <w:gridCol w:w="2517"/>
            </w:tblGrid>
            <w:tr>
              <w:trPr>
                <w:cantSplit/>
              </w:trPr>
              <w:tc>
                <w:tcPr>
                  <w:tcW w:type="dxa" w:w="2517"/>
                  <w:tcBorders>
                    <w:top w:val="single" w:sz="4" w:space="0" w:color="C2CDDC"/>
                    <w:left w:val="single" w:sz="4" w:space="0" w:color="C2CDDC"/>
                    <w:bottom w:val="single" w:sz="4" w:space="0" w:color="C2CDDC"/>
                    <w:right w:val="single" w:sz="4" w:space="0" w:color="C2CDDC"/>
                  </w:tcBorders>
                  <w:shd w:val="clear" w:color="auto" w:fill="DCE8FB"/>
                  <w:tcMar>
                    <w:top w:w="90" w:type="dxa"/>
                    <w:left w:w="70" w:type="dxa"/>
                    <w:bottom w:w="90" w:type="dxa"/>
                    <w:right w:w="70" w:type="dxa"/>
                  </w:tcMar>
                </w:tcPr>
                <w:p>
                  <w:pPr>
                    <w:keepNext w:val="0"/>
                    <w:keepLines/>
                    <w:pageBreakBefore w:val="0"/>
                    <w:widowControl w:val="1"/>
                    <w:spacing w:before="0" w:after="0"/>
                    <w:jc w:val="center"/>
                  </w:pPr>
                  <w:r>
                    <w:rPr>
                      <w:rFonts w:ascii="Calibri" w:hAnsi="Calibri" w:cs="Calibri" w:eastAsia="Calibri"/>
                      <w:b/>
                      <w:i w:val="0"/>
                      <w:caps w:val="1"/>
                      <w:color w:val="0C2340"/>
                      <w:spacing w:val="28"/>
                      <w:sz w:val="14"/>
                      <w:u w:val="none"/>
                    </w:rPr>
                    <w:t>ADVISORY</w:t>
                  </w:r>
                </w:p>
              </w:tc>
              <w:tc>
                <w:tcPr>
                  <w:tcW w:type="dxa" w:w="2517"/>
                  <w:tcBorders>
                    <w:top w:val="single" w:sz="4" w:space="0" w:color="C2CDDC"/>
                    <w:left w:val="single" w:sz="4" w:space="0" w:color="C2CDDC"/>
                    <w:bottom w:val="single" w:sz="4" w:space="0" w:color="C2CDDC"/>
                    <w:right w:val="single" w:sz="4" w:space="0" w:color="C2CDDC"/>
                  </w:tcBorders>
                  <w:shd w:val="clear" w:color="auto" w:fill="DCE8FB"/>
                  <w:tcMar>
                    <w:top w:w="90" w:type="dxa"/>
                    <w:left w:w="70" w:type="dxa"/>
                    <w:bottom w:w="90" w:type="dxa"/>
                    <w:right w:w="70" w:type="dxa"/>
                  </w:tcMar>
                </w:tcPr>
                <w:p>
                  <w:pPr>
                    <w:keepNext w:val="0"/>
                    <w:keepLines/>
                    <w:pageBreakBefore w:val="0"/>
                    <w:widowControl w:val="1"/>
                    <w:spacing w:before="0" w:after="0"/>
                    <w:jc w:val="center"/>
                  </w:pPr>
                  <w:r>
                    <w:rPr>
                      <w:rFonts w:ascii="Calibri" w:hAnsi="Calibri" w:cs="Calibri" w:eastAsia="Calibri"/>
                      <w:b/>
                      <w:i w:val="0"/>
                      <w:caps w:val="1"/>
                      <w:color w:val="0C2340"/>
                      <w:spacing w:val="28"/>
                      <w:sz w:val="14"/>
                      <w:u w:val="none"/>
                    </w:rPr>
                    <w:t>DECISION-READY</w:t>
                  </w:r>
                </w:p>
              </w:tc>
            </w:tr>
          </w:tbl>
          <w:p/>
        </w:tc>
      </w:tr>
    </w:tbl>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018"/>
        <w:gridCol w:w="3027"/>
        <w:gridCol w:w="2018"/>
        <w:gridCol w:w="3027"/>
      </w:tblGrid>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118" w:type="dxa"/>
              <w:left w:w="165" w:type="dxa"/>
              <w:bottom w:w="118" w:type="dxa"/>
              <w:right w:w="165"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Prepared for</w:t>
            </w:r>
          </w:p>
        </w:tc>
        <w:tc>
          <w:tcPr>
            <w:tcW w:type="dxa" w:w="3027"/>
            <w:tcBorders>
              <w:top w:val="single" w:sz="4" w:space="0" w:color="FFFFFF"/>
              <w:left w:val="nil"/>
              <w:bottom w:val="single" w:sz="4" w:space="0" w:color="DCE3ED"/>
              <w:right w:val="nil"/>
            </w:tcBorders>
            <w:shd w:val="clear" w:color="auto" w:fill="FFFFFF"/>
            <w:tcMar>
              <w:top w:w="118" w:type="dxa"/>
              <w:left w:w="165" w:type="dxa"/>
              <w:bottom w:w="118" w:type="dxa"/>
              <w:right w:w="165"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J. &amp; S. Nguyen</w:t>
            </w:r>
          </w:p>
        </w:tc>
        <w:tc>
          <w:tcPr>
            <w:tcW w:type="dxa" w:w="2018"/>
            <w:tcBorders>
              <w:top w:val="single" w:sz="4" w:space="0" w:color="FFFFFF"/>
              <w:left w:val="nil"/>
              <w:bottom w:val="single" w:sz="4" w:space="0" w:color="FFFFFF"/>
              <w:right w:val="nil"/>
            </w:tcBorders>
            <w:shd w:val="clear" w:color="auto" w:fill="EDF1F7"/>
            <w:tcMar>
              <w:top w:w="118" w:type="dxa"/>
              <w:left w:w="165" w:type="dxa"/>
              <w:bottom w:w="118" w:type="dxa"/>
              <w:right w:w="165"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Client reference</w:t>
            </w:r>
          </w:p>
        </w:tc>
        <w:tc>
          <w:tcPr>
            <w:tcW w:type="dxa" w:w="3027"/>
            <w:tcBorders>
              <w:top w:val="single" w:sz="4" w:space="0" w:color="FFFFFF"/>
              <w:left w:val="nil"/>
              <w:bottom w:val="single" w:sz="4" w:space="0" w:color="DCE3ED"/>
              <w:right w:val="nil"/>
            </w:tcBorders>
            <w:shd w:val="clear" w:color="auto" w:fill="FFFFFF"/>
            <w:tcMar>
              <w:top w:w="118" w:type="dxa"/>
              <w:left w:w="165" w:type="dxa"/>
              <w:bottom w:w="118" w:type="dxa"/>
              <w:right w:w="165"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CL-2026-0418</w:t>
            </w: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118" w:type="dxa"/>
              <w:left w:w="165" w:type="dxa"/>
              <w:bottom w:w="118" w:type="dxa"/>
              <w:right w:w="165"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Prepared by</w:t>
            </w:r>
          </w:p>
        </w:tc>
        <w:tc>
          <w:tcPr>
            <w:tcW w:type="dxa" w:w="3027"/>
            <w:tcBorders>
              <w:top w:val="single" w:sz="4" w:space="0" w:color="FFFFFF"/>
              <w:left w:val="nil"/>
              <w:bottom w:val="single" w:sz="4" w:space="0" w:color="DCE3ED"/>
              <w:right w:val="nil"/>
            </w:tcBorders>
            <w:shd w:val="clear" w:color="auto" w:fill="FFFFFF"/>
            <w:tcMar>
              <w:top w:w="118" w:type="dxa"/>
              <w:left w:w="165" w:type="dxa"/>
              <w:bottom w:w="118" w:type="dxa"/>
              <w:right w:w="165"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A. Nguyen</w:t>
            </w:r>
          </w:p>
        </w:tc>
        <w:tc>
          <w:tcPr>
            <w:tcW w:type="dxa" w:w="2018"/>
            <w:tcBorders>
              <w:top w:val="single" w:sz="4" w:space="0" w:color="FFFFFF"/>
              <w:left w:val="nil"/>
              <w:bottom w:val="single" w:sz="4" w:space="0" w:color="FFFFFF"/>
              <w:right w:val="nil"/>
            </w:tcBorders>
            <w:shd w:val="clear" w:color="auto" w:fill="EDF1F7"/>
            <w:tcMar>
              <w:top w:w="118" w:type="dxa"/>
              <w:left w:w="165" w:type="dxa"/>
              <w:bottom w:w="118" w:type="dxa"/>
              <w:right w:w="165"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Date of issue</w:t>
            </w:r>
          </w:p>
        </w:tc>
        <w:tc>
          <w:tcPr>
            <w:tcW w:type="dxa" w:w="3027"/>
            <w:tcBorders>
              <w:top w:val="single" w:sz="4" w:space="0" w:color="FFFFFF"/>
              <w:left w:val="nil"/>
              <w:bottom w:val="single" w:sz="4" w:space="0" w:color="DCE3ED"/>
              <w:right w:val="nil"/>
            </w:tcBorders>
            <w:shd w:val="clear" w:color="auto" w:fill="FFFFFF"/>
            <w:tcMar>
              <w:top w:w="118" w:type="dxa"/>
              <w:left w:w="165" w:type="dxa"/>
              <w:bottom w:w="118" w:type="dxa"/>
              <w:right w:w="165"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31 July 2026</w:t>
            </w: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118" w:type="dxa"/>
              <w:left w:w="165" w:type="dxa"/>
              <w:bottom w:w="118" w:type="dxa"/>
              <w:right w:w="165"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Document reference</w:t>
            </w:r>
          </w:p>
        </w:tc>
        <w:tc>
          <w:tcPr>
            <w:tcW w:type="dxa" w:w="3027"/>
            <w:tcBorders>
              <w:top w:val="single" w:sz="4" w:space="0" w:color="FFFFFF"/>
              <w:left w:val="nil"/>
              <w:bottom w:val="single" w:sz="4" w:space="0" w:color="DCE3ED"/>
              <w:right w:val="nil"/>
            </w:tcBorders>
            <w:shd w:val="clear" w:color="auto" w:fill="FFFFFF"/>
            <w:tcMar>
              <w:top w:w="118" w:type="dxa"/>
              <w:left w:w="165" w:type="dxa"/>
              <w:bottom w:w="118" w:type="dxa"/>
              <w:right w:w="165"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APR-0418-01</w:t>
            </w:r>
          </w:p>
        </w:tc>
        <w:tc>
          <w:tcPr>
            <w:tcW w:type="dxa" w:w="2018"/>
            <w:tcBorders>
              <w:top w:val="single" w:sz="4" w:space="0" w:color="FFFFFF"/>
              <w:left w:val="nil"/>
              <w:bottom w:val="single" w:sz="4" w:space="0" w:color="FFFFFF"/>
              <w:right w:val="nil"/>
            </w:tcBorders>
            <w:shd w:val="clear" w:color="auto" w:fill="EDF1F7"/>
            <w:tcMar>
              <w:top w:w="118" w:type="dxa"/>
              <w:left w:w="165" w:type="dxa"/>
              <w:bottom w:w="118" w:type="dxa"/>
              <w:right w:w="165"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Version</w:t>
            </w:r>
          </w:p>
        </w:tc>
        <w:tc>
          <w:tcPr>
            <w:tcW w:type="dxa" w:w="3027"/>
            <w:tcBorders>
              <w:top w:val="single" w:sz="4" w:space="0" w:color="FFFFFF"/>
              <w:left w:val="nil"/>
              <w:bottom w:val="single" w:sz="4" w:space="0" w:color="DCE3ED"/>
              <w:right w:val="nil"/>
            </w:tcBorders>
            <w:shd w:val="clear" w:color="auto" w:fill="FFFFFF"/>
            <w:tcMar>
              <w:top w:w="118" w:type="dxa"/>
              <w:left w:w="165" w:type="dxa"/>
              <w:bottom w:w="118" w:type="dxa"/>
              <w:right w:w="165"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1.0</w:t>
            </w:r>
          </w:p>
        </w:tc>
      </w:tr>
    </w:tbl>
    <w:p>
      <w:pPr>
        <w:keepNext w:val="0"/>
        <w:keepLines/>
        <w:pageBreakBefore w:val="0"/>
        <w:widowControl w:val="1"/>
        <w:spacing w:before="0" w:after="0"/>
      </w:pPr>
      <w:r>
        <w:br w:type="page"/>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6" w:space="0" w:color="1D6FE0"/>
              <w:left w:val="single" w:sz="26" w:space="0" w:color="1D6FE0"/>
              <w:bottom w:val="single" w:sz="6" w:space="0" w:color="1D6FE0"/>
              <w:right w:val="single" w:sz="6" w:space="0" w:color="1D6FE0"/>
            </w:tcBorders>
            <w:shd w:val="clear" w:color="auto" w:fill="F2F7FE"/>
            <w:tcMar>
              <w:top w:w="212" w:type="dxa"/>
              <w:left w:w="247" w:type="dxa"/>
              <w:bottom w:w="212" w:type="dxa"/>
              <w:right w:w="247" w:type="dxa"/>
            </w:tcMar>
          </w:tcPr>
          <w:p>
            <w:pPr>
              <w:keepNext/>
              <w:keepLines/>
              <w:pageBreakBefore w:val="0"/>
              <w:widowControl w:val="1"/>
              <w:spacing w:before="0" w:after="100"/>
            </w:pPr>
            <w:r>
              <w:rPr>
                <w:rFonts w:ascii="Calibri" w:hAnsi="Calibri" w:cs="Calibri" w:eastAsia="Calibri"/>
                <w:b/>
                <w:i w:val="0"/>
                <w:caps w:val="1"/>
                <w:color w:val="1D6FE0"/>
                <w:spacing w:val="36"/>
                <w:sz w:val="15"/>
                <w:u w:val="none"/>
              </w:rPr>
              <w:t>OUR RECOMMENDATION</w:t>
            </w:r>
            <w:r>
              <w:rPr>
                <w:rFonts w:ascii="Calibri" w:hAnsi="Calibri" w:cs="Calibri" w:eastAsia="Calibri"/>
                <w:b/>
                <w:i w:val="0"/>
                <w:caps w:val="1"/>
                <w:color w:val="4C5B73"/>
                <w:spacing w:val="24"/>
                <w:sz w:val="14"/>
                <w:u w:val="none"/>
              </w:rPr>
              <w:t xml:space="preserve">     CONFIDENCE: HIGH</w:t>
            </w:r>
          </w:p>
          <w:p>
            <w:pPr>
              <w:keepNext w:val="0"/>
              <w:keepLines/>
              <w:pageBreakBefore w:val="0"/>
              <w:widowControl w:val="1"/>
              <w:spacing w:before="0" w:after="120" w:line="298" w:lineRule="auto"/>
            </w:pPr>
            <w:r>
              <w:rPr>
                <w:rFonts w:ascii="Georgia" w:hAnsi="Georgia" w:cs="Georgia" w:eastAsia="Georgia"/>
                <w:b/>
                <w:i w:val="0"/>
                <w:color w:val="0C2340"/>
                <w:sz w:val="22"/>
                <w:u w:val="none"/>
              </w:rPr>
              <w:t>Acquire 12 Example Street, Northbridge at or below $865,000 on a 42-day settlement with a five-day building and pest condition.</w:t>
            </w:r>
          </w:p>
          <w:p>
            <w:pPr>
              <w:keepNext w:val="0"/>
              <w:keepLines/>
              <w:pageBreakBefore w:val="0"/>
              <w:widowControl w:val="1"/>
              <w:spacing w:before="0" w:after="0" w:line="341" w:lineRule="auto"/>
            </w:pPr>
            <w:r>
              <w:rPr>
                <w:rFonts w:ascii="Calibri" w:hAnsi="Calibri" w:cs="Calibri" w:eastAsia="Calibri"/>
                <w:b w:val="0"/>
                <w:i w:val="0"/>
                <w:color w:val="10192A"/>
                <w:sz w:val="17"/>
                <w:u w:val="none"/>
              </w:rPr>
              <w:t>Of the eleven properties assessed against your brief this quarter, this is the only one that satisfies every stated requirement without compromise on land size, and it does so inside your budget.</w:t>
            </w:r>
          </w:p>
          <w:p>
            <w:pPr>
              <w:keepNext w:val="0"/>
              <w:keepLines/>
              <w:pageBreakBefore w:val="0"/>
              <w:widowControl w:val="1"/>
              <w:spacing w:before="0" w:after="0" w:line="14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36"/>
                <w:sz w:val="15"/>
                <w:u w:val="none"/>
              </w:rPr>
              <w:t>Next steps</w:t>
            </w:r>
          </w:p>
          <w:p>
            <w:pPr>
              <w:keepNext w:val="0"/>
              <w:keepLines/>
              <w:pageBreakBefore w:val="0"/>
              <w:widowControl w:val="1"/>
              <w:tabs>
                <w:tab w:val="left" w:pos="320"/>
              </w:tabs>
              <w:spacing w:before="0" w:after="0" w:line="341" w:lineRule="auto"/>
              <w:ind w:left="320" w:hanging="320"/>
            </w:pPr>
            <w:r>
              <w:rPr>
                <w:rFonts w:ascii="Calibri" w:hAnsi="Calibri" w:cs="Calibri" w:eastAsia="Calibri"/>
                <w:b/>
                <w:i w:val="0"/>
                <w:color w:val="1D6FE0"/>
                <w:sz w:val="19"/>
                <w:u w:val="none"/>
              </w:rPr>
              <w:t>1.</w:t>
            </w:r>
            <w:r>
              <w:rPr>
                <w:rFonts w:ascii="Calibri" w:hAnsi="Calibri" w:cs="Calibri" w:eastAsia="Calibri"/>
                <w:b w:val="0"/>
                <w:i w:val="0"/>
                <w:color w:val="10192A"/>
                <w:sz w:val="19"/>
                <w:u w:val="none"/>
              </w:rPr>
              <w:tab/>
              <w:t>Confirm your authority to offer at the recommended level.</w:t>
            </w:r>
          </w:p>
          <w:p>
            <w:pPr>
              <w:keepNext w:val="0"/>
              <w:keepLines/>
              <w:pageBreakBefore w:val="0"/>
              <w:widowControl w:val="1"/>
              <w:tabs>
                <w:tab w:val="left" w:pos="320"/>
              </w:tabs>
              <w:spacing w:before="80" w:after="0" w:line="341" w:lineRule="auto"/>
              <w:ind w:left="320" w:hanging="320"/>
            </w:pPr>
            <w:r>
              <w:rPr>
                <w:rFonts w:ascii="Calibri" w:hAnsi="Calibri" w:cs="Calibri" w:eastAsia="Calibri"/>
                <w:b/>
                <w:i w:val="0"/>
                <w:color w:val="1D6FE0"/>
                <w:sz w:val="19"/>
                <w:u w:val="none"/>
              </w:rPr>
              <w:t>2.</w:t>
            </w:r>
            <w:r>
              <w:rPr>
                <w:rFonts w:ascii="Calibri" w:hAnsi="Calibri" w:cs="Calibri" w:eastAsia="Calibri"/>
                <w:b w:val="0"/>
                <w:i w:val="0"/>
                <w:color w:val="10192A"/>
                <w:sz w:val="19"/>
                <w:u w:val="none"/>
              </w:rPr>
              <w:tab/>
              <w:t>We issue the offer and manage negotiation.</w:t>
            </w:r>
          </w:p>
          <w:p>
            <w:pPr>
              <w:keepNext w:val="0"/>
              <w:keepLines/>
              <w:pageBreakBefore w:val="0"/>
              <w:widowControl w:val="1"/>
              <w:tabs>
                <w:tab w:val="left" w:pos="320"/>
              </w:tabs>
              <w:spacing w:before="80" w:after="0" w:line="341" w:lineRule="auto"/>
              <w:ind w:left="320" w:hanging="320"/>
            </w:pPr>
            <w:r>
              <w:rPr>
                <w:rFonts w:ascii="Calibri" w:hAnsi="Calibri" w:cs="Calibri" w:eastAsia="Calibri"/>
                <w:b/>
                <w:i w:val="0"/>
                <w:color w:val="1D6FE0"/>
                <w:sz w:val="19"/>
                <w:u w:val="none"/>
              </w:rPr>
              <w:t>3.</w:t>
            </w:r>
            <w:r>
              <w:rPr>
                <w:rFonts w:ascii="Calibri" w:hAnsi="Calibri" w:cs="Calibri" w:eastAsia="Calibri"/>
                <w:b w:val="0"/>
                <w:i w:val="0"/>
                <w:color w:val="10192A"/>
                <w:sz w:val="19"/>
                <w:u w:val="none"/>
              </w:rPr>
              <w:tab/>
              <w:t>Building and pest inspections are booked within 48 hours of acceptance.</w:t>
            </w:r>
          </w:p>
        </w:tc>
      </w:tr>
    </w:tbl>
    <w:p>
      <w:pPr>
        <w:keepNext w:val="0"/>
        <w:keepLines/>
        <w:pageBreakBefore w:val="0"/>
        <w:widowControl w:val="1"/>
        <w:spacing w:before="0" w:after="0" w:line="240" w:lineRule="exact"/>
      </w:pPr>
      <w:r>
        <w:rPr>
          <w:sz w:val="2"/>
        </w:rPr>
      </w:r>
    </w:p>
    <w:p>
      <w:pPr>
        <w:keepNext/>
        <w:keepLines/>
        <w:pageBreakBefore w:val="0"/>
        <w:widowControl w:val="1"/>
        <w:spacing w:before="0" w:after="60"/>
      </w:pPr>
      <w:r>
        <w:rPr>
          <w:rFonts w:ascii="Georgia" w:hAnsi="Georgia" w:cs="Georgia" w:eastAsia="Georgia"/>
          <w:b w:val="0"/>
          <w:i w:val="0"/>
          <w:color w:val="1D6FE0"/>
          <w:spacing w:val="2"/>
          <w:sz w:val="34"/>
          <w:u w:val="none"/>
        </w:rPr>
        <w:t xml:space="preserve">01   </w:t>
      </w:r>
      <w:r>
        <w:rPr>
          <w:rFonts w:ascii="Georgia" w:hAnsi="Georgia" w:cs="Georgia" w:eastAsia="Georgia"/>
          <w:b w:val="0"/>
          <w:i w:val="0"/>
          <w:color w:val="0C2340"/>
          <w:spacing w:val="2"/>
          <w:sz w:val="34"/>
          <w:u w:val="none"/>
        </w:rPr>
        <w:t>Why this property</w:t>
      </w:r>
    </w:p>
    <w:p>
      <w:pPr>
        <w:keepNext/>
        <w:keepLines/>
        <w:pageBreakBefore w:val="0"/>
        <w:widowControl w:val="1"/>
        <w:spacing w:before="0" w:after="100"/>
      </w:pPr>
      <w:r>
        <w:rPr>
          <w:rFonts w:ascii="Calibri" w:hAnsi="Calibri" w:cs="Calibri" w:eastAsia="Calibri"/>
          <w:b/>
          <w:i w:val="0"/>
          <w:caps w:val="1"/>
          <w:color w:val="4C5B73"/>
          <w:spacing w:val="36"/>
          <w:sz w:val="15"/>
          <w:u w:val="none"/>
        </w:rPr>
        <w:t>The case</w:t>
      </w:r>
    </w:p>
    <w:p>
      <w:pPr>
        <w:keepNext w:val="0"/>
        <w:keepLines/>
        <w:pageBreakBefore w:val="0"/>
        <w:widowControl w:val="1"/>
        <w:pBdr>
          <w:bottom w:val="single" w:sz="10" w:space="1" w:color="1D6FE0"/>
        </w:pBdr>
        <w:spacing w:before="0" w:after="0" w:line="20" w:lineRule="exact"/>
      </w:pPr>
      <w:r>
        <w:rPr>
          <w:sz w:val="2"/>
        </w:rPr>
      </w:r>
    </w:p>
    <w:p>
      <w:pPr>
        <w:keepNext w:val="0"/>
        <w:keepLines/>
        <w:pageBreakBefore w:val="0"/>
        <w:widowControl w:val="1"/>
        <w:spacing w:before="0" w:after="0" w:line="24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6" w:space="0" w:color="DCE3ED"/>
              <w:left w:val="single" w:sz="18" w:space="0" w:color="1D6FE0"/>
              <w:bottom w:val="single" w:sz="6" w:space="0" w:color="DCE3ED"/>
              <w:right w:val="single" w:sz="6" w:space="0" w:color="DCE3ED"/>
            </w:tcBorders>
            <w:shd w:val="clear" w:color="auto" w:fill="FFFFFF"/>
            <w:tcMar>
              <w:top w:w="212" w:type="dxa"/>
              <w:left w:w="247" w:type="dxa"/>
              <w:bottom w:w="212" w:type="dxa"/>
              <w:right w:w="247" w:type="dxa"/>
            </w:tcMar>
          </w:tcPr>
          <w:p>
            <w:pPr>
              <w:keepNext/>
              <w:keepLines/>
              <w:pageBreakBefore w:val="0"/>
              <w:widowControl w:val="1"/>
              <w:spacing w:before="0" w:after="80"/>
            </w:pPr>
            <w:r>
              <w:rPr>
                <w:rFonts w:ascii="Calibri" w:hAnsi="Calibri" w:cs="Calibri" w:eastAsia="Calibri"/>
                <w:b/>
                <w:i w:val="0"/>
                <w:caps w:val="1"/>
                <w:color w:val="1D6FE0"/>
                <w:spacing w:val="36"/>
                <w:sz w:val="15"/>
                <w:u w:val="none"/>
              </w:rPr>
              <w:t>Summary</w:t>
            </w:r>
          </w:p>
          <w:p>
            <w:pPr>
              <w:keepNext/>
              <w:keepLines/>
              <w:pageBreakBefore w:val="0"/>
              <w:widowControl w:val="1"/>
              <w:spacing w:before="0" w:after="120" w:line="293" w:lineRule="auto"/>
            </w:pPr>
            <w:r>
              <w:rPr>
                <w:rFonts w:ascii="Georgia" w:hAnsi="Georgia" w:cs="Georgia" w:eastAsia="Georgia"/>
                <w:b/>
                <w:i w:val="0"/>
                <w:color w:val="0C2340"/>
                <w:sz w:val="23"/>
                <w:u w:val="none"/>
              </w:rPr>
              <w:t>It meets every requirement in your brief, at a price supported by four comparable sales.</w:t>
            </w:r>
          </w:p>
          <w:p>
            <w:pPr>
              <w:keepNext w:val="0"/>
              <w:keepLines/>
              <w:pageBreakBefore w:val="0"/>
              <w:widowControl w:val="1"/>
              <w:spacing w:before="0" w:after="0" w:line="341" w:lineRule="auto"/>
            </w:pPr>
            <w:r>
              <w:rPr>
                <w:rFonts w:ascii="Calibri" w:hAnsi="Calibri" w:cs="Calibri" w:eastAsia="Calibri"/>
                <w:b w:val="0"/>
                <w:i w:val="0"/>
                <w:color w:val="10192A"/>
                <w:sz w:val="19"/>
                <w:u w:val="none"/>
              </w:rPr>
              <w:t>Your brief set a firm minimum of 500m² of land, a maximum of 12km from the CBD, and a gross yield above 4.2%. Nine of the eleven properties we assessed failed on land size alone. Of the two that qualified, this property is the better positioned and the more defensible on price.</w:t>
            </w:r>
          </w:p>
          <w:p>
            <w:pPr>
              <w:keepNext w:val="0"/>
              <w:keepLines/>
              <w:pageBreakBefore w:val="0"/>
              <w:widowControl w:val="1"/>
              <w:spacing w:before="100" w:after="0" w:line="341" w:lineRule="auto"/>
            </w:pPr>
            <w:r>
              <w:rPr>
                <w:rFonts w:ascii="Calibri" w:hAnsi="Calibri" w:cs="Calibri" w:eastAsia="Calibri"/>
                <w:b w:val="0"/>
                <w:i w:val="0"/>
                <w:color w:val="10192A"/>
                <w:sz w:val="19"/>
                <w:u w:val="none"/>
              </w:rPr>
              <w:t>The seller's circumstances favour a shorter settlement, which gives us a genuine non-price lever in the negotiation. We believe that lever is worth between $15,000 and $25,000 against the guide.</w:t>
            </w:r>
          </w:p>
        </w:tc>
      </w:tr>
    </w:tbl>
    <w:p>
      <w:pPr>
        <w:keepNext w:val="0"/>
        <w:keepLines/>
        <w:pageBreakBefore w:val="0"/>
        <w:widowControl w:val="1"/>
        <w:spacing w:before="0" w:after="0" w:line="240" w:lineRule="exact"/>
      </w:pPr>
      <w:r>
        <w:rPr>
          <w:sz w:val="2"/>
        </w:rPr>
      </w:r>
    </w:p>
    <w:p>
      <w:pPr>
        <w:keepNext/>
        <w:keepLines/>
        <w:pageBreakBefore w:val="0"/>
        <w:widowControl w:val="1"/>
        <w:spacing w:before="0" w:after="60"/>
      </w:pPr>
      <w:r>
        <w:rPr>
          <w:rFonts w:ascii="Georgia" w:hAnsi="Georgia" w:cs="Georgia" w:eastAsia="Georgia"/>
          <w:b w:val="0"/>
          <w:i w:val="0"/>
          <w:color w:val="1D6FE0"/>
          <w:spacing w:val="2"/>
          <w:sz w:val="34"/>
          <w:u w:val="none"/>
        </w:rPr>
        <w:t xml:space="preserve">02   </w:t>
      </w:r>
      <w:r>
        <w:rPr>
          <w:rFonts w:ascii="Georgia" w:hAnsi="Georgia" w:cs="Georgia" w:eastAsia="Georgia"/>
          <w:b w:val="0"/>
          <w:i w:val="0"/>
          <w:color w:val="0C2340"/>
          <w:spacing w:val="2"/>
          <w:sz w:val="34"/>
          <w:u w:val="none"/>
        </w:rPr>
        <w:t>Alignment to your brief</w:t>
      </w:r>
    </w:p>
    <w:p>
      <w:pPr>
        <w:keepNext/>
        <w:keepLines/>
        <w:pageBreakBefore w:val="0"/>
        <w:widowControl w:val="1"/>
        <w:spacing w:before="0" w:after="100"/>
      </w:pPr>
      <w:r>
        <w:rPr>
          <w:rFonts w:ascii="Calibri" w:hAnsi="Calibri" w:cs="Calibri" w:eastAsia="Calibri"/>
          <w:b/>
          <w:i w:val="0"/>
          <w:caps w:val="1"/>
          <w:color w:val="4C5B73"/>
          <w:spacing w:val="36"/>
          <w:sz w:val="15"/>
          <w:u w:val="none"/>
        </w:rPr>
        <w:t>Requirement by requirement</w:t>
      </w:r>
    </w:p>
    <w:p>
      <w:pPr>
        <w:keepNext w:val="0"/>
        <w:keepLines/>
        <w:pageBreakBefore w:val="0"/>
        <w:widowControl w:val="1"/>
        <w:pBdr>
          <w:bottom w:val="single" w:sz="10" w:space="1" w:color="1D6FE0"/>
        </w:pBdr>
        <w:spacing w:before="0" w:after="0" w:line="20" w:lineRule="exact"/>
      </w:pPr>
      <w:r>
        <w:rPr>
          <w:sz w:val="2"/>
        </w:rPr>
      </w:r>
    </w:p>
    <w:p>
      <w:pPr>
        <w:keepNext w:val="0"/>
        <w:keepLines/>
        <w:pageBreakBefore w:val="0"/>
        <w:widowControl w:val="1"/>
        <w:spacing w:before="0" w:after="0" w:line="24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36"/>
          <w:sz w:val="15"/>
          <w:u w:val="none"/>
        </w:rPr>
        <w:t>Your brief against this property</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Your brief against this property"/>
        <w:tblDescription w:val="Compares: Your requirement, This property"/>
      </w:tblPr>
      <w:tblGrid>
        <w:gridCol w:w="2624"/>
        <w:gridCol w:w="3734"/>
        <w:gridCol w:w="3734"/>
      </w:tblGrid>
      <w:tr>
        <w:trPr>
          <w:cantSplit/>
          <w:trHeight w:val="510" w:hRule="atLeast"/>
          <w:tblHeader/>
        </w:trPr>
        <w:tc>
          <w:tcPr>
            <w:tcW w:type="dxa" w:w="2624"/>
            <w:tcBorders>
              <w:top w:val="nil"/>
              <w:left w:val="nil"/>
              <w:bottom w:val="single" w:sz="8" w:space="0" w:color="1D6FE0"/>
              <w:right w:val="single" w:sz="16" w:space="0" w:color="FFFFFF"/>
            </w:tcBorders>
            <w:shd w:val="clear" w:color="auto" w:fill="0C2340"/>
            <w:tcMar>
              <w:top w:w="118" w:type="dxa"/>
              <w:left w:w="165" w:type="dxa"/>
              <w:bottom w:w="118" w:type="dxa"/>
              <w:right w:w="165" w:type="dxa"/>
            </w:tcMar>
            <w:vAlign w:val="center"/>
          </w:tcPr>
          <w:p>
            <w:pPr>
              <w:keepNext w:val="0"/>
              <w:keepLines/>
              <w:pageBreakBefore w:val="0"/>
              <w:widowControl w:val="1"/>
              <w:spacing w:before="0" w:after="0" w:line="274" w:lineRule="auto"/>
            </w:pPr>
          </w:p>
        </w:tc>
        <w:tc>
          <w:tcPr>
            <w:tcW w:type="dxa" w:w="3734"/>
            <w:tcBorders>
              <w:top w:val="nil"/>
              <w:left w:val="nil"/>
              <w:bottom w:val="single" w:sz="8" w:space="0" w:color="1D6FE0"/>
              <w:right w:val="single" w:sz="16" w:space="0" w:color="FFFFFF"/>
            </w:tcBorders>
            <w:shd w:val="clear" w:color="auto" w:fill="0C2340"/>
            <w:tcMar>
              <w:top w:w="118" w:type="dxa"/>
              <w:left w:w="165" w:type="dxa"/>
              <w:bottom w:w="118" w:type="dxa"/>
              <w:right w:w="165" w:type="dxa"/>
            </w:tcMar>
            <w:vAlign w:val="center"/>
          </w:tcPr>
          <w:p>
            <w:pPr>
              <w:keepNext w:val="0"/>
              <w:keepLines/>
              <w:pageBreakBefore w:val="0"/>
              <w:widowControl w:val="1"/>
              <w:spacing w:before="0" w:after="0" w:line="274" w:lineRule="auto"/>
              <w:jc w:val="center"/>
            </w:pPr>
            <w:r>
              <w:rPr>
                <w:rFonts w:ascii="Calibri" w:hAnsi="Calibri" w:cs="Calibri" w:eastAsia="Calibri"/>
                <w:b/>
                <w:i w:val="0"/>
                <w:caps w:val="1"/>
                <w:color w:val="FFFFFF"/>
                <w:spacing w:val="20"/>
                <w:sz w:val="16"/>
                <w:u w:val="none"/>
              </w:rPr>
              <w:t>Your requirement</w:t>
            </w:r>
          </w:p>
        </w:tc>
        <w:tc>
          <w:tcPr>
            <w:tcW w:type="dxa" w:w="3734"/>
            <w:tcBorders>
              <w:top w:val="nil"/>
              <w:left w:val="nil"/>
              <w:bottom w:val="single" w:sz="8" w:space="0" w:color="1D6FE0"/>
              <w:right w:val="nil"/>
            </w:tcBorders>
            <w:shd w:val="clear" w:color="auto" w:fill="1D6FE0"/>
            <w:tcMar>
              <w:top w:w="118" w:type="dxa"/>
              <w:left w:w="165" w:type="dxa"/>
              <w:bottom w:w="118" w:type="dxa"/>
              <w:right w:w="165" w:type="dxa"/>
            </w:tcMar>
            <w:vAlign w:val="center"/>
          </w:tcPr>
          <w:p>
            <w:pPr>
              <w:keepNext w:val="0"/>
              <w:keepLines/>
              <w:pageBreakBefore w:val="0"/>
              <w:widowControl w:val="1"/>
              <w:spacing w:before="0" w:after="0" w:line="274" w:lineRule="auto"/>
              <w:jc w:val="center"/>
            </w:pPr>
            <w:r>
              <w:rPr>
                <w:rFonts w:ascii="Calibri" w:hAnsi="Calibri" w:cs="Calibri" w:eastAsia="Calibri"/>
                <w:b/>
                <w:i w:val="0"/>
                <w:caps w:val="1"/>
                <w:color w:val="FFFFFF"/>
                <w:spacing w:val="20"/>
                <w:sz w:val="16"/>
                <w:u w:val="none"/>
              </w:rPr>
              <w:t>This property</w:t>
            </w:r>
          </w:p>
        </w:tc>
      </w:tr>
      <w:tr>
        <w:trPr>
          <w:cantSplit/>
        </w:trPr>
        <w:tc>
          <w:tcPr>
            <w:tcW w:type="dxa" w:w="2624"/>
            <w:tcBorders>
              <w:top w:val="nil"/>
              <w:left w:val="nil"/>
              <w:bottom w:val="single" w:sz="4" w:space="0" w:color="DCE3ED"/>
              <w:right w:val="nil"/>
            </w:tcBorders>
            <w:shd w:val="clear" w:color="auto" w:fill="EDF1F7"/>
            <w:tcMar>
              <w:top w:w="118" w:type="dxa"/>
              <w:left w:w="165" w:type="dxa"/>
              <w:bottom w:w="118" w:type="dxa"/>
              <w:right w:w="165"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Land size</w:t>
            </w:r>
          </w:p>
        </w:tc>
        <w:tc>
          <w:tcPr>
            <w:tcW w:type="dxa" w:w="3734"/>
            <w:tcBorders>
              <w:top w:val="nil"/>
              <w:left w:val="nil"/>
              <w:bottom w:val="single" w:sz="4" w:space="0" w:color="DCE3ED"/>
              <w:right w:val="nil"/>
            </w:tcBorders>
            <w:shd w:val="clear" w:color="auto" w:fill="FFFFFF"/>
            <w:tcMar>
              <w:top w:w="118" w:type="dxa"/>
              <w:left w:w="165" w:type="dxa"/>
              <w:bottom w:w="118" w:type="dxa"/>
              <w:right w:w="165"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Minimum 500 m²</w:t>
            </w:r>
          </w:p>
        </w:tc>
        <w:tc>
          <w:tcPr>
            <w:tcW w:type="dxa" w:w="3734"/>
            <w:tcBorders>
              <w:top w:val="nil"/>
              <w:left w:val="nil"/>
              <w:bottom w:val="single" w:sz="4" w:space="0" w:color="DCE3ED"/>
              <w:right w:val="nil"/>
            </w:tcBorders>
            <w:shd w:val="clear" w:color="auto" w:fill="F2F7FE"/>
            <w:tcMar>
              <w:top w:w="118" w:type="dxa"/>
              <w:left w:w="165" w:type="dxa"/>
              <w:bottom w:w="118" w:type="dxa"/>
              <w:right w:w="165"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512 m² ✔</w:t>
            </w:r>
          </w:p>
        </w:tc>
      </w:tr>
      <w:tr>
        <w:trPr>
          <w:cantSplit/>
        </w:trPr>
        <w:tc>
          <w:tcPr>
            <w:tcW w:type="dxa" w:w="2624"/>
            <w:tcBorders>
              <w:top w:val="nil"/>
              <w:left w:val="nil"/>
              <w:bottom w:val="single" w:sz="4" w:space="0" w:color="DCE3ED"/>
              <w:right w:val="nil"/>
            </w:tcBorders>
            <w:shd w:val="clear" w:color="auto" w:fill="EDF1F7"/>
            <w:tcMar>
              <w:top w:w="118" w:type="dxa"/>
              <w:left w:w="165" w:type="dxa"/>
              <w:bottom w:w="118" w:type="dxa"/>
              <w:right w:w="165"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Distance to CBD</w:t>
            </w:r>
          </w:p>
        </w:tc>
        <w:tc>
          <w:tcPr>
            <w:tcW w:type="dxa" w:w="3734"/>
            <w:tcBorders>
              <w:top w:val="nil"/>
              <w:left w:val="nil"/>
              <w:bottom w:val="single" w:sz="4" w:space="0" w:color="DCE3ED"/>
              <w:right w:val="nil"/>
            </w:tcBorders>
            <w:shd w:val="clear" w:color="auto" w:fill="FFFFFF"/>
            <w:tcMar>
              <w:top w:w="118" w:type="dxa"/>
              <w:left w:w="165" w:type="dxa"/>
              <w:bottom w:w="118" w:type="dxa"/>
              <w:right w:w="165"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Within 12 km</w:t>
            </w:r>
          </w:p>
        </w:tc>
        <w:tc>
          <w:tcPr>
            <w:tcW w:type="dxa" w:w="3734"/>
            <w:tcBorders>
              <w:top w:val="nil"/>
              <w:left w:val="nil"/>
              <w:bottom w:val="single" w:sz="4" w:space="0" w:color="DCE3ED"/>
              <w:right w:val="nil"/>
            </w:tcBorders>
            <w:shd w:val="clear" w:color="auto" w:fill="F2F7FE"/>
            <w:tcMar>
              <w:top w:w="118" w:type="dxa"/>
              <w:left w:w="165" w:type="dxa"/>
              <w:bottom w:w="118" w:type="dxa"/>
              <w:right w:w="165"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11.2 km ✔</w:t>
            </w:r>
          </w:p>
        </w:tc>
      </w:tr>
      <w:tr>
        <w:trPr>
          <w:cantSplit/>
        </w:trPr>
        <w:tc>
          <w:tcPr>
            <w:tcW w:type="dxa" w:w="2624"/>
            <w:tcBorders>
              <w:top w:val="nil"/>
              <w:left w:val="nil"/>
              <w:bottom w:val="single" w:sz="4" w:space="0" w:color="DCE3ED"/>
              <w:right w:val="nil"/>
            </w:tcBorders>
            <w:shd w:val="clear" w:color="auto" w:fill="EDF1F7"/>
            <w:tcMar>
              <w:top w:w="118" w:type="dxa"/>
              <w:left w:w="165" w:type="dxa"/>
              <w:bottom w:w="118" w:type="dxa"/>
              <w:right w:w="165"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Gross yield</w:t>
            </w:r>
          </w:p>
        </w:tc>
        <w:tc>
          <w:tcPr>
            <w:tcW w:type="dxa" w:w="3734"/>
            <w:tcBorders>
              <w:top w:val="nil"/>
              <w:left w:val="nil"/>
              <w:bottom w:val="single" w:sz="4" w:space="0" w:color="DCE3ED"/>
              <w:right w:val="nil"/>
            </w:tcBorders>
            <w:shd w:val="clear" w:color="auto" w:fill="FFFFFF"/>
            <w:tcMar>
              <w:top w:w="118" w:type="dxa"/>
              <w:left w:w="165" w:type="dxa"/>
              <w:bottom w:w="118" w:type="dxa"/>
              <w:right w:w="165"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Above 4.2%</w:t>
            </w:r>
          </w:p>
        </w:tc>
        <w:tc>
          <w:tcPr>
            <w:tcW w:type="dxa" w:w="3734"/>
            <w:tcBorders>
              <w:top w:val="nil"/>
              <w:left w:val="nil"/>
              <w:bottom w:val="single" w:sz="4" w:space="0" w:color="DCE3ED"/>
              <w:right w:val="nil"/>
            </w:tcBorders>
            <w:shd w:val="clear" w:color="auto" w:fill="F2F7FE"/>
            <w:tcMar>
              <w:top w:w="118" w:type="dxa"/>
              <w:left w:w="165" w:type="dxa"/>
              <w:bottom w:w="118" w:type="dxa"/>
              <w:right w:w="165"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4.6% ✔</w:t>
            </w:r>
          </w:p>
        </w:tc>
      </w:tr>
      <w:tr>
        <w:trPr>
          <w:cantSplit/>
        </w:trPr>
        <w:tc>
          <w:tcPr>
            <w:tcW w:type="dxa" w:w="2624"/>
            <w:tcBorders>
              <w:top w:val="nil"/>
              <w:left w:val="nil"/>
              <w:bottom w:val="single" w:sz="4" w:space="0" w:color="DCE3ED"/>
              <w:right w:val="nil"/>
            </w:tcBorders>
            <w:shd w:val="clear" w:color="auto" w:fill="EDF1F7"/>
            <w:tcMar>
              <w:top w:w="118" w:type="dxa"/>
              <w:left w:w="165" w:type="dxa"/>
              <w:bottom w:w="118" w:type="dxa"/>
              <w:right w:w="165"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Budget</w:t>
            </w:r>
          </w:p>
        </w:tc>
        <w:tc>
          <w:tcPr>
            <w:tcW w:type="dxa" w:w="3734"/>
            <w:tcBorders>
              <w:top w:val="nil"/>
              <w:left w:val="nil"/>
              <w:bottom w:val="single" w:sz="4" w:space="0" w:color="DCE3ED"/>
              <w:right w:val="nil"/>
            </w:tcBorders>
            <w:shd w:val="clear" w:color="auto" w:fill="FFFFFF"/>
            <w:tcMar>
              <w:top w:w="118" w:type="dxa"/>
              <w:left w:w="165" w:type="dxa"/>
              <w:bottom w:w="118" w:type="dxa"/>
              <w:right w:w="165"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Up to $900,000</w:t>
            </w:r>
          </w:p>
        </w:tc>
        <w:tc>
          <w:tcPr>
            <w:tcW w:type="dxa" w:w="3734"/>
            <w:tcBorders>
              <w:top w:val="nil"/>
              <w:left w:val="nil"/>
              <w:bottom w:val="single" w:sz="4" w:space="0" w:color="DCE3ED"/>
              <w:right w:val="nil"/>
            </w:tcBorders>
            <w:shd w:val="clear" w:color="auto" w:fill="F2F7FE"/>
            <w:tcMar>
              <w:top w:w="118" w:type="dxa"/>
              <w:left w:w="165" w:type="dxa"/>
              <w:bottom w:w="118" w:type="dxa"/>
              <w:right w:w="165"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$865,000 ✔</w:t>
            </w:r>
          </w:p>
        </w:tc>
      </w:tr>
      <w:tr>
        <w:trPr>
          <w:cantSplit/>
        </w:trPr>
        <w:tc>
          <w:tcPr>
            <w:tcW w:type="dxa" w:w="2624"/>
            <w:tcBorders>
              <w:top w:val="nil"/>
              <w:left w:val="nil"/>
              <w:bottom w:val="single" w:sz="4" w:space="0" w:color="DCE3ED"/>
              <w:right w:val="nil"/>
            </w:tcBorders>
            <w:shd w:val="clear" w:color="auto" w:fill="EDF1F7"/>
            <w:tcMar>
              <w:top w:w="118" w:type="dxa"/>
              <w:left w:w="165" w:type="dxa"/>
              <w:bottom w:w="118" w:type="dxa"/>
              <w:right w:w="165"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Bedrooms</w:t>
            </w:r>
          </w:p>
        </w:tc>
        <w:tc>
          <w:tcPr>
            <w:tcW w:type="dxa" w:w="3734"/>
            <w:tcBorders>
              <w:top w:val="nil"/>
              <w:left w:val="nil"/>
              <w:bottom w:val="single" w:sz="4" w:space="0" w:color="DCE3ED"/>
              <w:right w:val="nil"/>
            </w:tcBorders>
            <w:shd w:val="clear" w:color="auto" w:fill="FFFFFF"/>
            <w:tcMar>
              <w:top w:w="118" w:type="dxa"/>
              <w:left w:w="165" w:type="dxa"/>
              <w:bottom w:w="118" w:type="dxa"/>
              <w:right w:w="165"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3 or more</w:t>
            </w:r>
          </w:p>
        </w:tc>
        <w:tc>
          <w:tcPr>
            <w:tcW w:type="dxa" w:w="3734"/>
            <w:tcBorders>
              <w:top w:val="nil"/>
              <w:left w:val="nil"/>
              <w:bottom w:val="single" w:sz="4" w:space="0" w:color="DCE3ED"/>
              <w:right w:val="nil"/>
            </w:tcBorders>
            <w:shd w:val="clear" w:color="auto" w:fill="F2F7FE"/>
            <w:tcMar>
              <w:top w:w="118" w:type="dxa"/>
              <w:left w:w="165" w:type="dxa"/>
              <w:bottom w:w="118" w:type="dxa"/>
              <w:right w:w="165"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3 ✔</w:t>
            </w:r>
          </w:p>
        </w:tc>
      </w:tr>
      <w:tr>
        <w:trPr>
          <w:cantSplit/>
        </w:trPr>
        <w:tc>
          <w:tcPr>
            <w:tcW w:type="dxa" w:w="2624"/>
            <w:tcBorders>
              <w:top w:val="nil"/>
              <w:left w:val="nil"/>
              <w:bottom w:val="single" w:sz="4" w:space="0" w:color="DCE3ED"/>
              <w:right w:val="nil"/>
            </w:tcBorders>
            <w:shd w:val="clear" w:color="auto" w:fill="EDF1F7"/>
            <w:tcMar>
              <w:top w:w="118" w:type="dxa"/>
              <w:left w:w="165" w:type="dxa"/>
              <w:bottom w:w="118" w:type="dxa"/>
              <w:right w:w="165"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Condition</w:t>
            </w:r>
          </w:p>
        </w:tc>
        <w:tc>
          <w:tcPr>
            <w:tcW w:type="dxa" w:w="3734"/>
            <w:tcBorders>
              <w:top w:val="nil"/>
              <w:left w:val="nil"/>
              <w:bottom w:val="single" w:sz="4" w:space="0" w:color="DCE3ED"/>
              <w:right w:val="nil"/>
            </w:tcBorders>
            <w:shd w:val="clear" w:color="auto" w:fill="FFFFFF"/>
            <w:tcMar>
              <w:top w:w="118" w:type="dxa"/>
              <w:left w:w="165" w:type="dxa"/>
              <w:bottom w:w="118" w:type="dxa"/>
              <w:right w:w="165"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No major structural work</w:t>
            </w:r>
          </w:p>
        </w:tc>
        <w:tc>
          <w:tcPr>
            <w:tcW w:type="dxa" w:w="3734"/>
            <w:tcBorders>
              <w:top w:val="nil"/>
              <w:left w:val="nil"/>
              <w:bottom w:val="single" w:sz="4" w:space="0" w:color="DCE3ED"/>
              <w:right w:val="nil"/>
            </w:tcBorders>
            <w:shd w:val="clear" w:color="auto" w:fill="F2F7FE"/>
            <w:tcMar>
              <w:top w:w="118" w:type="dxa"/>
              <w:left w:w="165" w:type="dxa"/>
              <w:bottom w:w="118" w:type="dxa"/>
              <w:right w:w="165"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Sound; cosmetic only ✔</w:t>
            </w:r>
          </w:p>
        </w:tc>
      </w:tr>
      <w:tr>
        <w:trPr>
          <w:cantSplit/>
        </w:trPr>
        <w:tc>
          <w:tcPr>
            <w:tcW w:type="dxa" w:w="2624"/>
            <w:tcBorders>
              <w:top w:val="nil"/>
              <w:left w:val="nil"/>
              <w:bottom w:val="single" w:sz="4" w:space="0" w:color="DCE3ED"/>
              <w:right w:val="nil"/>
            </w:tcBorders>
            <w:shd w:val="clear" w:color="auto" w:fill="EDF1F7"/>
            <w:tcMar>
              <w:top w:w="118" w:type="dxa"/>
              <w:left w:w="165" w:type="dxa"/>
              <w:bottom w:w="118" w:type="dxa"/>
              <w:right w:w="165"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Tenancy</w:t>
            </w:r>
          </w:p>
        </w:tc>
        <w:tc>
          <w:tcPr>
            <w:tcW w:type="dxa" w:w="3734"/>
            <w:tcBorders>
              <w:top w:val="nil"/>
              <w:left w:val="nil"/>
              <w:bottom w:val="single" w:sz="4" w:space="0" w:color="DCE3ED"/>
              <w:right w:val="nil"/>
            </w:tcBorders>
            <w:shd w:val="clear" w:color="auto" w:fill="FFFFFF"/>
            <w:tcMar>
              <w:top w:w="118" w:type="dxa"/>
              <w:left w:w="165" w:type="dxa"/>
              <w:bottom w:w="118" w:type="dxa"/>
              <w:right w:w="165"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Tenanted preferred</w:t>
            </w:r>
          </w:p>
        </w:tc>
        <w:tc>
          <w:tcPr>
            <w:tcW w:type="dxa" w:w="3734"/>
            <w:tcBorders>
              <w:top w:val="nil"/>
              <w:left w:val="nil"/>
              <w:bottom w:val="single" w:sz="4" w:space="0" w:color="DCE3ED"/>
              <w:right w:val="nil"/>
            </w:tcBorders>
            <w:shd w:val="clear" w:color="auto" w:fill="F2F7FE"/>
            <w:tcMar>
              <w:top w:w="118" w:type="dxa"/>
              <w:left w:w="165" w:type="dxa"/>
              <w:bottom w:w="118" w:type="dxa"/>
              <w:right w:w="165"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Fixed term to Nov 2026 ✔</w:t>
            </w:r>
          </w:p>
        </w:tc>
      </w:tr>
    </w:tbl>
    <w:p>
      <w:pPr>
        <w:keepNext w:val="0"/>
        <w:keepLines/>
        <w:pageBreakBefore w:val="0"/>
        <w:widowControl w:val="1"/>
        <w:spacing w:before="0" w:after="0" w:line="240" w:lineRule="exact"/>
      </w:pPr>
      <w:r>
        <w:rPr>
          <w:sz w:val="2"/>
        </w:rPr>
      </w:r>
    </w:p>
    <w:p>
      <w:pPr>
        <w:keepNext/>
        <w:keepLines/>
        <w:pageBreakBefore w:val="0"/>
        <w:widowControl w:val="1"/>
        <w:spacing w:before="0" w:after="60"/>
      </w:pPr>
      <w:r>
        <w:rPr>
          <w:rFonts w:ascii="Georgia" w:hAnsi="Georgia" w:cs="Georgia" w:eastAsia="Georgia"/>
          <w:b w:val="0"/>
          <w:i w:val="0"/>
          <w:color w:val="1D6FE0"/>
          <w:spacing w:val="2"/>
          <w:sz w:val="34"/>
          <w:u w:val="none"/>
        </w:rPr>
        <w:t xml:space="preserve">03   </w:t>
      </w:r>
      <w:r>
        <w:rPr>
          <w:rFonts w:ascii="Georgia" w:hAnsi="Georgia" w:cs="Georgia" w:eastAsia="Georgia"/>
          <w:b w:val="0"/>
          <w:i w:val="0"/>
          <w:color w:val="0C2340"/>
          <w:spacing w:val="2"/>
          <w:sz w:val="34"/>
          <w:u w:val="none"/>
        </w:rPr>
        <w:t>Key numbers</w:t>
      </w:r>
    </w:p>
    <w:p>
      <w:pPr>
        <w:keepNext/>
        <w:keepLines/>
        <w:pageBreakBefore w:val="0"/>
        <w:widowControl w:val="1"/>
        <w:spacing w:before="0" w:after="100"/>
      </w:pPr>
      <w:r>
        <w:rPr>
          <w:rFonts w:ascii="Calibri" w:hAnsi="Calibri" w:cs="Calibri" w:eastAsia="Calibri"/>
          <w:b/>
          <w:i w:val="0"/>
          <w:caps w:val="1"/>
          <w:color w:val="4C5B73"/>
          <w:spacing w:val="36"/>
          <w:sz w:val="15"/>
          <w:u w:val="none"/>
        </w:rPr>
        <w:t>The financial position</w:t>
      </w:r>
    </w:p>
    <w:p>
      <w:pPr>
        <w:keepNext w:val="0"/>
        <w:keepLines/>
        <w:pageBreakBefore w:val="0"/>
        <w:widowControl w:val="1"/>
        <w:pBdr>
          <w:bottom w:val="single" w:sz="10" w:space="1" w:color="1D6FE0"/>
        </w:pBdr>
        <w:spacing w:before="0" w:after="0" w:line="20" w:lineRule="exact"/>
      </w:pPr>
      <w:r>
        <w:rPr>
          <w:sz w:val="2"/>
        </w:rPr>
      </w:r>
    </w:p>
    <w:p>
      <w:pPr>
        <w:keepNext w:val="0"/>
        <w:keepLines/>
        <w:pageBreakBefore w:val="0"/>
        <w:widowControl w:val="1"/>
        <w:spacing w:before="0" w:after="0" w:line="24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523"/>
        <w:gridCol w:w="2523"/>
        <w:gridCol w:w="2523"/>
        <w:gridCol w:w="2523"/>
      </w:tblGrid>
      <w:tr>
        <w:trPr>
          <w:cantSplit/>
        </w:trPr>
        <w:tc>
          <w:tcPr>
            <w:tcW w:type="dxa" w:w="2523"/>
            <w:tcBorders>
              <w:right w:val="single" w:sz="24" w:space="0" w:color="FFFFFF"/>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D6FE0"/>
                <w:spacing w:val="36"/>
                <w:sz w:val="14"/>
                <w:u w:val="none"/>
              </w:rPr>
              <w:t>RECOMMENDED OFFER</w:t>
            </w:r>
          </w:p>
        </w:tc>
        <w:tc>
          <w:tcPr>
            <w:tcW w:type="dxa" w:w="2523"/>
            <w:tcBorders>
              <w:right w:val="single" w:sz="24" w:space="0" w:color="FFFFFF"/>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D6FE0"/>
                <w:spacing w:val="36"/>
                <w:sz w:val="14"/>
                <w:u w:val="none"/>
              </w:rPr>
              <w:t>GROSS YIELD</w:t>
            </w:r>
          </w:p>
        </w:tc>
        <w:tc>
          <w:tcPr>
            <w:tcW w:type="dxa" w:w="2523"/>
            <w:tcBorders>
              <w:right w:val="single" w:sz="24" w:space="0" w:color="FFFFFF"/>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D6FE0"/>
                <w:spacing w:val="36"/>
                <w:sz w:val="14"/>
                <w:u w:val="none"/>
              </w:rPr>
              <w:t>CASH REQUIRED</w:t>
            </w:r>
          </w:p>
        </w:tc>
        <w:tc>
          <w:tcPr>
            <w:tcW w:type="dxa" w:w="2523"/>
            <w:tcBorders>
              <w:right w:val="nil"/>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D6FE0"/>
                <w:spacing w:val="36"/>
                <w:sz w:val="14"/>
                <w:u w:val="none"/>
              </w:rPr>
              <w:t>HOLDING COST</w:t>
            </w:r>
          </w:p>
        </w:tc>
      </w:tr>
      <w:tr>
        <w:trPr>
          <w:cantSplit/>
        </w:trPr>
        <w:tc>
          <w:tcPr>
            <w:tcW w:type="dxa" w:w="2523"/>
            <w:tcBorders>
              <w:bottom w:val="single" w:sz="8" w:space="0" w:color="1D6FE0"/>
              <w:right w:val="single" w:sz="24" w:space="0" w:color="FFFFFF"/>
            </w:tcBorders>
            <w:shd w:val="clear" w:color="auto" w:fill="F2F7FE"/>
            <w:tcMar>
              <w:top w:w="110" w:type="dxa"/>
              <w:left w:w="120" w:type="dxa"/>
              <w:bottom w:w="110" w:type="dxa"/>
              <w:right w:w="120" w:type="dxa"/>
            </w:tcMar>
          </w:tcPr>
          <w:p>
            <w:pPr>
              <w:keepNext w:val="0"/>
              <w:keepLines/>
              <w:pageBreakBefore w:val="0"/>
              <w:widowControl w:val="1"/>
              <w:spacing w:before="0" w:after="0" w:line="252" w:lineRule="auto"/>
            </w:pPr>
            <w:r>
              <w:rPr>
                <w:rFonts w:ascii="Calibri" w:hAnsi="Calibri" w:cs="Calibri" w:eastAsia="Calibri"/>
                <w:b/>
                <w:i w:val="0"/>
                <w:color w:val="0C2340"/>
                <w:sz w:val="32"/>
                <w:u w:val="none"/>
              </w:rPr>
              <w:t>$865,000</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Maximum</w:t>
            </w:r>
          </w:p>
        </w:tc>
        <w:tc>
          <w:tcPr>
            <w:tcW w:type="dxa" w:w="2523"/>
            <w:tcBorders>
              <w:bottom w:val="single" w:sz="8" w:space="0" w:color="1D6FE0"/>
              <w:right w:val="single" w:sz="24" w:space="0" w:color="FFFFFF"/>
            </w:tcBorders>
            <w:shd w:val="clear" w:color="auto" w:fill="F2F7FE"/>
            <w:tcMar>
              <w:top w:w="110" w:type="dxa"/>
              <w:left w:w="120" w:type="dxa"/>
              <w:bottom w:w="110" w:type="dxa"/>
              <w:right w:w="120" w:type="dxa"/>
            </w:tcMar>
          </w:tcPr>
          <w:p>
            <w:pPr>
              <w:keepNext w:val="0"/>
              <w:keepLines/>
              <w:pageBreakBefore w:val="0"/>
              <w:widowControl w:val="1"/>
              <w:spacing w:before="0" w:after="0" w:line="252" w:lineRule="auto"/>
            </w:pPr>
            <w:r>
              <w:rPr>
                <w:rFonts w:ascii="Calibri" w:hAnsi="Calibri" w:cs="Calibri" w:eastAsia="Calibri"/>
                <w:b/>
                <w:i w:val="0"/>
                <w:color w:val="0C2340"/>
                <w:sz w:val="32"/>
                <w:u w:val="none"/>
              </w:rPr>
              <w:t>4.6%</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On appraised rent</w:t>
            </w:r>
          </w:p>
        </w:tc>
        <w:tc>
          <w:tcPr>
            <w:tcW w:type="dxa" w:w="2523"/>
            <w:tcBorders>
              <w:bottom w:val="single" w:sz="8" w:space="0" w:color="1D6FE0"/>
              <w:right w:val="single" w:sz="24" w:space="0" w:color="FFFFFF"/>
            </w:tcBorders>
            <w:shd w:val="clear" w:color="auto" w:fill="F2F7FE"/>
            <w:tcMar>
              <w:top w:w="110" w:type="dxa"/>
              <w:left w:w="120" w:type="dxa"/>
              <w:bottom w:w="110" w:type="dxa"/>
              <w:right w:w="120" w:type="dxa"/>
            </w:tcMar>
          </w:tcPr>
          <w:p>
            <w:pPr>
              <w:keepNext w:val="0"/>
              <w:keepLines/>
              <w:pageBreakBefore w:val="0"/>
              <w:widowControl w:val="1"/>
              <w:spacing w:before="0" w:after="0" w:line="252" w:lineRule="auto"/>
            </w:pPr>
            <w:r>
              <w:rPr>
                <w:rFonts w:ascii="Calibri" w:hAnsi="Calibri" w:cs="Calibri" w:eastAsia="Calibri"/>
                <w:b/>
                <w:i w:val="0"/>
                <w:color w:val="0C2340"/>
                <w:sz w:val="32"/>
                <w:u w:val="none"/>
              </w:rPr>
              <w:t>$212,400</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Incl. all costs</w:t>
            </w:r>
          </w:p>
        </w:tc>
        <w:tc>
          <w:tcPr>
            <w:tcW w:type="dxa" w:w="2523"/>
            <w:tcBorders>
              <w:bottom w:val="single" w:sz="8" w:space="0" w:color="1D6FE0"/>
              <w:right w:val="nil"/>
            </w:tcBorders>
            <w:shd w:val="clear" w:color="auto" w:fill="F2F7FE"/>
            <w:tcMar>
              <w:top w:w="110" w:type="dxa"/>
              <w:left w:w="120" w:type="dxa"/>
              <w:bottom w:w="110" w:type="dxa"/>
              <w:right w:w="120" w:type="dxa"/>
            </w:tcMar>
          </w:tcPr>
          <w:p>
            <w:pPr>
              <w:keepNext w:val="0"/>
              <w:keepLines/>
              <w:pageBreakBefore w:val="0"/>
              <w:widowControl w:val="1"/>
              <w:spacing w:before="0" w:after="0" w:line="252" w:lineRule="auto"/>
            </w:pPr>
            <w:r>
              <w:rPr>
                <w:rFonts w:ascii="Calibri" w:hAnsi="Calibri" w:cs="Calibri" w:eastAsia="Calibri"/>
                <w:b/>
                <w:i w:val="0"/>
                <w:color w:val="0C2340"/>
                <w:sz w:val="32"/>
                <w:u w:val="none"/>
              </w:rPr>
              <w:t>$84/wk</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After tax, year one</w:t>
            </w:r>
          </w:p>
        </w:tc>
      </w:tr>
    </w:tbl>
    <w:p>
      <w:pPr>
        <w:keepNext w:val="0"/>
        <w:keepLines/>
        <w:pageBreakBefore w:val="0"/>
        <w:widowControl w:val="1"/>
        <w:spacing w:before="0" w:after="0" w:line="240" w:lineRule="exact"/>
      </w:pPr>
      <w:r>
        <w:rPr>
          <w:sz w:val="2"/>
        </w:rPr>
      </w:r>
    </w:p>
    <w:p>
      <w:pPr>
        <w:keepNext/>
        <w:keepLines/>
        <w:pageBreakBefore w:val="0"/>
        <w:widowControl w:val="1"/>
        <w:spacing w:before="0" w:after="60"/>
      </w:pPr>
      <w:r>
        <w:rPr>
          <w:rFonts w:ascii="Georgia" w:hAnsi="Georgia" w:cs="Georgia" w:eastAsia="Georgia"/>
          <w:b w:val="0"/>
          <w:i w:val="0"/>
          <w:color w:val="1D6FE0"/>
          <w:spacing w:val="2"/>
          <w:sz w:val="34"/>
          <w:u w:val="none"/>
        </w:rPr>
        <w:t xml:space="preserve">04   </w:t>
      </w:r>
      <w:r>
        <w:rPr>
          <w:rFonts w:ascii="Georgia" w:hAnsi="Georgia" w:cs="Georgia" w:eastAsia="Georgia"/>
          <w:b w:val="0"/>
          <w:i w:val="0"/>
          <w:color w:val="0C2340"/>
          <w:spacing w:val="2"/>
          <w:sz w:val="34"/>
          <w:u w:val="none"/>
        </w:rPr>
        <w:t>Acquisition strategy</w:t>
      </w:r>
    </w:p>
    <w:p>
      <w:pPr>
        <w:keepNext/>
        <w:keepLines/>
        <w:pageBreakBefore w:val="0"/>
        <w:widowControl w:val="1"/>
        <w:spacing w:before="0" w:after="100"/>
      </w:pPr>
      <w:r>
        <w:rPr>
          <w:rFonts w:ascii="Calibri" w:hAnsi="Calibri" w:cs="Calibri" w:eastAsia="Calibri"/>
          <w:b/>
          <w:i w:val="0"/>
          <w:caps w:val="1"/>
          <w:color w:val="4C5B73"/>
          <w:spacing w:val="36"/>
          <w:sz w:val="15"/>
          <w:u w:val="none"/>
        </w:rPr>
        <w:t>How we secure it</w:t>
      </w:r>
    </w:p>
    <w:p>
      <w:pPr>
        <w:keepNext w:val="0"/>
        <w:keepLines/>
        <w:pageBreakBefore w:val="0"/>
        <w:widowControl w:val="1"/>
        <w:pBdr>
          <w:bottom w:val="single" w:sz="10" w:space="1" w:color="1D6FE0"/>
        </w:pBdr>
        <w:spacing w:before="0" w:after="0" w:line="20" w:lineRule="exact"/>
      </w:pPr>
      <w:r>
        <w:rPr>
          <w:sz w:val="2"/>
        </w:rPr>
      </w:r>
    </w:p>
    <w:p>
      <w:pPr>
        <w:keepNext w:val="0"/>
        <w:keepLines/>
        <w:pageBreakBefore w:val="0"/>
        <w:widowControl w:val="1"/>
        <w:spacing w:before="0" w:after="0" w:line="24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680"/>
        <w:gridCol w:w="2268"/>
        <w:gridCol w:w="7143"/>
      </w:tblGrid>
      <w:tr>
        <w:trPr>
          <w:cantSplit/>
          <w:trHeight w:val="488" w:hRule="atLeast"/>
        </w:trPr>
        <w:tc>
          <w:tcPr>
            <w:tcW w:type="dxa" w:w="680"/>
            <w:tcBorders>
              <w:top w:val="single" w:sz="4" w:space="0" w:color="FFFFFF"/>
              <w:left w:val="nil"/>
              <w:bottom w:val="single" w:sz="4" w:space="0" w:color="FFFFFF"/>
              <w:right w:val="nil"/>
            </w:tcBorders>
            <w:shd w:val="clear" w:color="auto" w:fill="0C2340"/>
            <w:tcMar>
              <w:top w:w="80" w:type="dxa"/>
              <w:left w:w="40" w:type="dxa"/>
              <w:bottom w:w="80" w:type="dxa"/>
              <w:right w:w="40" w:type="dxa"/>
            </w:tcMar>
            <w:vAlign w:val="center"/>
          </w:tcPr>
          <w:p>
            <w:pPr>
              <w:keepNext w:val="0"/>
              <w:keepLines/>
              <w:pageBreakBefore w:val="0"/>
              <w:widowControl w:val="1"/>
              <w:spacing w:before="0" w:after="0"/>
              <w:jc w:val="center"/>
            </w:pPr>
            <w:r>
              <w:rPr>
                <w:rFonts w:ascii="Georgia" w:hAnsi="Georgia" w:cs="Georgia" w:eastAsia="Georgia"/>
                <w:b/>
                <w:i w:val="0"/>
                <w:color w:val="1D6FE0"/>
                <w:sz w:val="21"/>
                <w:u w:val="none"/>
              </w:rPr>
              <w:t>1</w:t>
            </w:r>
          </w:p>
        </w:tc>
        <w:tc>
          <w:tcPr>
            <w:tcW w:type="dxa" w:w="2268"/>
            <w:tcBorders>
              <w:top w:val="single" w:sz="4" w:space="0" w:color="FFFFFF"/>
              <w:left w:val="nil"/>
              <w:bottom w:val="single" w:sz="4" w:space="0" w:color="FFFFFF"/>
              <w:right w:val="nil"/>
            </w:tcBorders>
            <w:shd w:val="clear" w:color="auto" w:fill="FFFFFF"/>
            <w:tcMar>
              <w:top w:w="118" w:type="dxa"/>
              <w:left w:w="165" w:type="dxa"/>
              <w:bottom w:w="118" w:type="dxa"/>
              <w:right w:w="165"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0C2340"/>
                <w:spacing w:val="22"/>
                <w:sz w:val="16"/>
                <w:u w:val="none"/>
              </w:rPr>
              <w:t>Open</w:t>
            </w:r>
          </w:p>
        </w:tc>
        <w:tc>
          <w:tcPr>
            <w:tcW w:type="dxa" w:w="7143"/>
            <w:tcBorders>
              <w:top w:val="single" w:sz="4" w:space="0" w:color="FFFFFF"/>
              <w:left w:val="nil"/>
              <w:bottom w:val="single" w:sz="4" w:space="0" w:color="FFFFFF"/>
              <w:right w:val="nil"/>
            </w:tcBorders>
            <w:shd w:val="clear" w:color="auto" w:fill="FFFFFF"/>
            <w:tcMar>
              <w:top w:w="118" w:type="dxa"/>
              <w:left w:w="165" w:type="dxa"/>
              <w:bottom w:w="118" w:type="dxa"/>
              <w:right w:w="165" w:type="dxa"/>
            </w:tcMar>
            <w:vAlign w:val="center"/>
          </w:tcPr>
          <w:p>
            <w:pPr>
              <w:keepNext w:val="0"/>
              <w:keepLines/>
              <w:pageBreakBefore w:val="0"/>
              <w:widowControl w:val="1"/>
              <w:spacing w:before="0" w:after="0" w:line="288" w:lineRule="auto"/>
            </w:pPr>
            <w:r>
              <w:rPr>
                <w:rFonts w:ascii="Calibri" w:hAnsi="Calibri" w:cs="Calibri" w:eastAsia="Calibri"/>
                <w:b w:val="0"/>
                <w:i w:val="0"/>
                <w:color w:val="10192A"/>
                <w:sz w:val="17"/>
                <w:u w:val="none"/>
              </w:rPr>
              <w:t>Offer at $848,000 with a 42-day settlement and a five-day condition.</w:t>
            </w:r>
          </w:p>
        </w:tc>
      </w:tr>
      <w:tr>
        <w:trPr>
          <w:cantSplit/>
          <w:trHeight w:val="488" w:hRule="atLeast"/>
        </w:trPr>
        <w:tc>
          <w:tcPr>
            <w:tcW w:type="dxa" w:w="680"/>
            <w:tcBorders>
              <w:top w:val="single" w:sz="4" w:space="0" w:color="FFFFFF"/>
              <w:left w:val="nil"/>
              <w:bottom w:val="single" w:sz="4" w:space="0" w:color="FFFFFF"/>
              <w:right w:val="nil"/>
            </w:tcBorders>
            <w:shd w:val="clear" w:color="auto" w:fill="0C2340"/>
            <w:tcMar>
              <w:top w:w="80" w:type="dxa"/>
              <w:left w:w="40" w:type="dxa"/>
              <w:bottom w:w="80" w:type="dxa"/>
              <w:right w:w="40" w:type="dxa"/>
            </w:tcMar>
            <w:vAlign w:val="center"/>
          </w:tcPr>
          <w:p>
            <w:pPr>
              <w:keepNext w:val="0"/>
              <w:keepLines/>
              <w:pageBreakBefore w:val="0"/>
              <w:widowControl w:val="1"/>
              <w:spacing w:before="0" w:after="0"/>
              <w:jc w:val="center"/>
            </w:pPr>
            <w:r>
              <w:rPr>
                <w:rFonts w:ascii="Georgia" w:hAnsi="Georgia" w:cs="Georgia" w:eastAsia="Georgia"/>
                <w:b/>
                <w:i w:val="0"/>
                <w:color w:val="1D6FE0"/>
                <w:sz w:val="21"/>
                <w:u w:val="none"/>
              </w:rPr>
              <w:t>2</w:t>
            </w:r>
          </w:p>
        </w:tc>
        <w:tc>
          <w:tcPr>
            <w:tcW w:type="dxa" w:w="2268"/>
            <w:tcBorders>
              <w:top w:val="single" w:sz="4" w:space="0" w:color="FFFFFF"/>
              <w:left w:val="nil"/>
              <w:bottom w:val="single" w:sz="4" w:space="0" w:color="FFFFFF"/>
              <w:right w:val="nil"/>
            </w:tcBorders>
            <w:shd w:val="clear" w:color="auto" w:fill="F7F9FC"/>
            <w:tcMar>
              <w:top w:w="118" w:type="dxa"/>
              <w:left w:w="165" w:type="dxa"/>
              <w:bottom w:w="118" w:type="dxa"/>
              <w:right w:w="165"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0C2340"/>
                <w:spacing w:val="22"/>
                <w:sz w:val="16"/>
                <w:u w:val="none"/>
              </w:rPr>
              <w:t>Hold</w:t>
            </w:r>
          </w:p>
        </w:tc>
        <w:tc>
          <w:tcPr>
            <w:tcW w:type="dxa" w:w="7143"/>
            <w:tcBorders>
              <w:top w:val="single" w:sz="4" w:space="0" w:color="FFFFFF"/>
              <w:left w:val="nil"/>
              <w:bottom w:val="single" w:sz="4" w:space="0" w:color="FFFFFF"/>
              <w:right w:val="nil"/>
            </w:tcBorders>
            <w:shd w:val="clear" w:color="auto" w:fill="F7F9FC"/>
            <w:tcMar>
              <w:top w:w="118" w:type="dxa"/>
              <w:left w:w="165" w:type="dxa"/>
              <w:bottom w:w="118" w:type="dxa"/>
              <w:right w:w="165" w:type="dxa"/>
            </w:tcMar>
            <w:vAlign w:val="center"/>
          </w:tcPr>
          <w:p>
            <w:pPr>
              <w:keepNext w:val="0"/>
              <w:keepLines/>
              <w:pageBreakBefore w:val="0"/>
              <w:widowControl w:val="1"/>
              <w:spacing w:before="0" w:after="0" w:line="288" w:lineRule="auto"/>
            </w:pPr>
            <w:r>
              <w:rPr>
                <w:rFonts w:ascii="Calibri" w:hAnsi="Calibri" w:cs="Calibri" w:eastAsia="Calibri"/>
                <w:b w:val="0"/>
                <w:i w:val="0"/>
                <w:color w:val="10192A"/>
                <w:sz w:val="17"/>
                <w:u w:val="none"/>
              </w:rPr>
              <w:t>Do not improve on price before the agent brings a counter.</w:t>
            </w:r>
          </w:p>
        </w:tc>
      </w:tr>
      <w:tr>
        <w:trPr>
          <w:cantSplit/>
          <w:trHeight w:val="488" w:hRule="atLeast"/>
        </w:trPr>
        <w:tc>
          <w:tcPr>
            <w:tcW w:type="dxa" w:w="680"/>
            <w:tcBorders>
              <w:top w:val="single" w:sz="4" w:space="0" w:color="FFFFFF"/>
              <w:left w:val="nil"/>
              <w:bottom w:val="single" w:sz="4" w:space="0" w:color="FFFFFF"/>
              <w:right w:val="nil"/>
            </w:tcBorders>
            <w:shd w:val="clear" w:color="auto" w:fill="0C2340"/>
            <w:tcMar>
              <w:top w:w="80" w:type="dxa"/>
              <w:left w:w="40" w:type="dxa"/>
              <w:bottom w:w="80" w:type="dxa"/>
              <w:right w:w="40" w:type="dxa"/>
            </w:tcMar>
            <w:vAlign w:val="center"/>
          </w:tcPr>
          <w:p>
            <w:pPr>
              <w:keepNext w:val="0"/>
              <w:keepLines/>
              <w:pageBreakBefore w:val="0"/>
              <w:widowControl w:val="1"/>
              <w:spacing w:before="0" w:after="0"/>
              <w:jc w:val="center"/>
            </w:pPr>
            <w:r>
              <w:rPr>
                <w:rFonts w:ascii="Georgia" w:hAnsi="Georgia" w:cs="Georgia" w:eastAsia="Georgia"/>
                <w:b/>
                <w:i w:val="0"/>
                <w:color w:val="1D6FE0"/>
                <w:sz w:val="21"/>
                <w:u w:val="none"/>
              </w:rPr>
              <w:t>3</w:t>
            </w:r>
          </w:p>
        </w:tc>
        <w:tc>
          <w:tcPr>
            <w:tcW w:type="dxa" w:w="2268"/>
            <w:tcBorders>
              <w:top w:val="single" w:sz="4" w:space="0" w:color="FFFFFF"/>
              <w:left w:val="nil"/>
              <w:bottom w:val="single" w:sz="4" w:space="0" w:color="FFFFFF"/>
              <w:right w:val="nil"/>
            </w:tcBorders>
            <w:shd w:val="clear" w:color="auto" w:fill="FFFFFF"/>
            <w:tcMar>
              <w:top w:w="118" w:type="dxa"/>
              <w:left w:w="165" w:type="dxa"/>
              <w:bottom w:w="118" w:type="dxa"/>
              <w:right w:w="165"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0C2340"/>
                <w:spacing w:val="22"/>
                <w:sz w:val="16"/>
                <w:u w:val="none"/>
              </w:rPr>
              <w:t>Improve</w:t>
            </w:r>
          </w:p>
        </w:tc>
        <w:tc>
          <w:tcPr>
            <w:tcW w:type="dxa" w:w="7143"/>
            <w:tcBorders>
              <w:top w:val="single" w:sz="4" w:space="0" w:color="FFFFFF"/>
              <w:left w:val="nil"/>
              <w:bottom w:val="single" w:sz="4" w:space="0" w:color="FFFFFF"/>
              <w:right w:val="nil"/>
            </w:tcBorders>
            <w:shd w:val="clear" w:color="auto" w:fill="FFFFFF"/>
            <w:tcMar>
              <w:top w:w="118" w:type="dxa"/>
              <w:left w:w="165" w:type="dxa"/>
              <w:bottom w:w="118" w:type="dxa"/>
              <w:right w:w="165" w:type="dxa"/>
            </w:tcMar>
            <w:vAlign w:val="center"/>
          </w:tcPr>
          <w:p>
            <w:pPr>
              <w:keepNext w:val="0"/>
              <w:keepLines/>
              <w:pageBreakBefore w:val="0"/>
              <w:widowControl w:val="1"/>
              <w:spacing w:before="0" w:after="0" w:line="288" w:lineRule="auto"/>
            </w:pPr>
            <w:r>
              <w:rPr>
                <w:rFonts w:ascii="Calibri" w:hAnsi="Calibri" w:cs="Calibri" w:eastAsia="Calibri"/>
                <w:b w:val="0"/>
                <w:i w:val="0"/>
                <w:color w:val="10192A"/>
                <w:sz w:val="17"/>
                <w:u w:val="none"/>
              </w:rPr>
              <w:t>Move to $858,000 only against a written counter above $875,000.</w:t>
            </w:r>
          </w:p>
        </w:tc>
      </w:tr>
      <w:tr>
        <w:trPr>
          <w:cantSplit/>
          <w:trHeight w:val="488" w:hRule="atLeast"/>
        </w:trPr>
        <w:tc>
          <w:tcPr>
            <w:tcW w:type="dxa" w:w="680"/>
            <w:tcBorders>
              <w:top w:val="single" w:sz="4" w:space="0" w:color="FFFFFF"/>
              <w:left w:val="nil"/>
              <w:bottom w:val="single" w:sz="4" w:space="0" w:color="FFFFFF"/>
              <w:right w:val="nil"/>
            </w:tcBorders>
            <w:shd w:val="clear" w:color="auto" w:fill="0C2340"/>
            <w:tcMar>
              <w:top w:w="80" w:type="dxa"/>
              <w:left w:w="40" w:type="dxa"/>
              <w:bottom w:w="80" w:type="dxa"/>
              <w:right w:w="40" w:type="dxa"/>
            </w:tcMar>
            <w:vAlign w:val="center"/>
          </w:tcPr>
          <w:p>
            <w:pPr>
              <w:keepNext w:val="0"/>
              <w:keepLines/>
              <w:pageBreakBefore w:val="0"/>
              <w:widowControl w:val="1"/>
              <w:spacing w:before="0" w:after="0"/>
              <w:jc w:val="center"/>
            </w:pPr>
            <w:r>
              <w:rPr>
                <w:rFonts w:ascii="Georgia" w:hAnsi="Georgia" w:cs="Georgia" w:eastAsia="Georgia"/>
                <w:b/>
                <w:i w:val="0"/>
                <w:color w:val="1D6FE0"/>
                <w:sz w:val="21"/>
                <w:u w:val="none"/>
              </w:rPr>
              <w:t>4</w:t>
            </w:r>
          </w:p>
        </w:tc>
        <w:tc>
          <w:tcPr>
            <w:tcW w:type="dxa" w:w="2268"/>
            <w:tcBorders>
              <w:top w:val="single" w:sz="4" w:space="0" w:color="FFFFFF"/>
              <w:left w:val="nil"/>
              <w:bottom w:val="single" w:sz="4" w:space="0" w:color="FFFFFF"/>
              <w:right w:val="nil"/>
            </w:tcBorders>
            <w:shd w:val="clear" w:color="auto" w:fill="F7F9FC"/>
            <w:tcMar>
              <w:top w:w="118" w:type="dxa"/>
              <w:left w:w="165" w:type="dxa"/>
              <w:bottom w:w="118" w:type="dxa"/>
              <w:right w:w="165"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0C2340"/>
                <w:spacing w:val="22"/>
                <w:sz w:val="16"/>
                <w:u w:val="none"/>
              </w:rPr>
              <w:t>Ceiling</w:t>
            </w:r>
          </w:p>
        </w:tc>
        <w:tc>
          <w:tcPr>
            <w:tcW w:type="dxa" w:w="7143"/>
            <w:tcBorders>
              <w:top w:val="single" w:sz="4" w:space="0" w:color="FFFFFF"/>
              <w:left w:val="nil"/>
              <w:bottom w:val="single" w:sz="4" w:space="0" w:color="FFFFFF"/>
              <w:right w:val="nil"/>
            </w:tcBorders>
            <w:shd w:val="clear" w:color="auto" w:fill="F7F9FC"/>
            <w:tcMar>
              <w:top w:w="118" w:type="dxa"/>
              <w:left w:w="165" w:type="dxa"/>
              <w:bottom w:w="118" w:type="dxa"/>
              <w:right w:w="165" w:type="dxa"/>
            </w:tcMar>
            <w:vAlign w:val="center"/>
          </w:tcPr>
          <w:p>
            <w:pPr>
              <w:keepNext w:val="0"/>
              <w:keepLines/>
              <w:pageBreakBefore w:val="0"/>
              <w:widowControl w:val="1"/>
              <w:spacing w:before="0" w:after="0" w:line="288" w:lineRule="auto"/>
            </w:pPr>
            <w:r>
              <w:rPr>
                <w:rFonts w:ascii="Calibri" w:hAnsi="Calibri" w:cs="Calibri" w:eastAsia="Calibri"/>
                <w:b w:val="0"/>
                <w:i w:val="0"/>
                <w:color w:val="10192A"/>
                <w:sz w:val="17"/>
                <w:u w:val="none"/>
              </w:rPr>
              <w:t>$865,000. We will not recommend exceeding this.</w:t>
            </w:r>
          </w:p>
        </w:tc>
      </w:tr>
      <w:tr>
        <w:trPr>
          <w:cantSplit/>
          <w:trHeight w:val="488" w:hRule="atLeast"/>
        </w:trPr>
        <w:tc>
          <w:tcPr>
            <w:tcW w:type="dxa" w:w="680"/>
            <w:tcBorders>
              <w:top w:val="single" w:sz="4" w:space="0" w:color="FFFFFF"/>
              <w:left w:val="nil"/>
              <w:bottom w:val="single" w:sz="4" w:space="0" w:color="FFFFFF"/>
              <w:right w:val="nil"/>
            </w:tcBorders>
            <w:shd w:val="clear" w:color="auto" w:fill="0C2340"/>
            <w:tcMar>
              <w:top w:w="80" w:type="dxa"/>
              <w:left w:w="40" w:type="dxa"/>
              <w:bottom w:w="80" w:type="dxa"/>
              <w:right w:w="40" w:type="dxa"/>
            </w:tcMar>
            <w:vAlign w:val="center"/>
          </w:tcPr>
          <w:p>
            <w:pPr>
              <w:keepNext w:val="0"/>
              <w:keepLines/>
              <w:pageBreakBefore w:val="0"/>
              <w:widowControl w:val="1"/>
              <w:spacing w:before="0" w:after="0"/>
              <w:jc w:val="center"/>
            </w:pPr>
            <w:r>
              <w:rPr>
                <w:rFonts w:ascii="Georgia" w:hAnsi="Georgia" w:cs="Georgia" w:eastAsia="Georgia"/>
                <w:b/>
                <w:i w:val="0"/>
                <w:color w:val="1D6FE0"/>
                <w:sz w:val="21"/>
                <w:u w:val="none"/>
              </w:rPr>
              <w:t>5</w:t>
            </w:r>
          </w:p>
        </w:tc>
        <w:tc>
          <w:tcPr>
            <w:tcW w:type="dxa" w:w="2268"/>
            <w:tcBorders>
              <w:top w:val="single" w:sz="4" w:space="0" w:color="FFFFFF"/>
              <w:left w:val="nil"/>
              <w:bottom w:val="single" w:sz="4" w:space="0" w:color="FFFFFF"/>
              <w:right w:val="nil"/>
            </w:tcBorders>
            <w:shd w:val="clear" w:color="auto" w:fill="FFFFFF"/>
            <w:tcMar>
              <w:top w:w="118" w:type="dxa"/>
              <w:left w:w="165" w:type="dxa"/>
              <w:bottom w:w="118" w:type="dxa"/>
              <w:right w:w="165"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0C2340"/>
                <w:spacing w:val="22"/>
                <w:sz w:val="16"/>
                <w:u w:val="none"/>
              </w:rPr>
              <w:t>Secure</w:t>
            </w:r>
          </w:p>
        </w:tc>
        <w:tc>
          <w:tcPr>
            <w:tcW w:type="dxa" w:w="7143"/>
            <w:tcBorders>
              <w:top w:val="single" w:sz="4" w:space="0" w:color="FFFFFF"/>
              <w:left w:val="nil"/>
              <w:bottom w:val="single" w:sz="4" w:space="0" w:color="FFFFFF"/>
              <w:right w:val="nil"/>
            </w:tcBorders>
            <w:shd w:val="clear" w:color="auto" w:fill="FFFFFF"/>
            <w:tcMar>
              <w:top w:w="118" w:type="dxa"/>
              <w:left w:w="165" w:type="dxa"/>
              <w:bottom w:w="118" w:type="dxa"/>
              <w:right w:w="165" w:type="dxa"/>
            </w:tcMar>
            <w:vAlign w:val="center"/>
          </w:tcPr>
          <w:p>
            <w:pPr>
              <w:keepNext w:val="0"/>
              <w:keepLines/>
              <w:pageBreakBefore w:val="0"/>
              <w:widowControl w:val="1"/>
              <w:spacing w:before="0" w:after="0" w:line="288" w:lineRule="auto"/>
            </w:pPr>
            <w:r>
              <w:rPr>
                <w:rFonts w:ascii="Calibri" w:hAnsi="Calibri" w:cs="Calibri" w:eastAsia="Calibri"/>
                <w:b w:val="0"/>
                <w:i w:val="0"/>
                <w:color w:val="10192A"/>
                <w:sz w:val="17"/>
                <w:u w:val="none"/>
              </w:rPr>
              <w:t>Exchange within five business days of acceptance.</w:t>
            </w:r>
          </w:p>
        </w:tc>
      </w:tr>
    </w:tbl>
    <w:p>
      <w:pPr>
        <w:keepNext w:val="0"/>
        <w:keepLines/>
        <w:pageBreakBefore w:val="0"/>
        <w:widowControl w:val="1"/>
        <w:spacing w:before="0" w:after="0" w:line="240" w:lineRule="exact"/>
      </w:pPr>
      <w:r>
        <w:rPr>
          <w:sz w:val="2"/>
        </w:rPr>
      </w:r>
    </w:p>
    <w:p>
      <w:pPr>
        <w:keepNext/>
        <w:keepLines/>
        <w:pageBreakBefore w:val="0"/>
        <w:widowControl w:val="1"/>
        <w:spacing w:before="0" w:after="80"/>
      </w:pPr>
      <w:r>
        <w:rPr>
          <w:rFonts w:ascii="Calibri" w:hAnsi="Calibri" w:cs="Calibri" w:eastAsia="Calibri"/>
          <w:b/>
          <w:i w:val="0"/>
          <w:caps w:val="1"/>
          <w:color w:val="B3261E"/>
          <w:spacing w:val="36"/>
          <w:sz w:val="15"/>
          <w:u w:val="none"/>
        </w:rPr>
        <w:t>What would change this recommendation</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What would change this recommendation"/>
        <w:tblDescription w:val="Columns: Risk, Severity, Mitigation"/>
      </w:tblPr>
      <w:tblGrid>
        <w:gridCol w:w="4037"/>
        <w:gridCol w:w="1413"/>
        <w:gridCol w:w="4642"/>
      </w:tblGrid>
      <w:tr>
        <w:trPr>
          <w:cantSplit/>
          <w:tblHeader/>
        </w:trPr>
        <w:tc>
          <w:tcPr>
            <w:tcW w:type="dxa" w:w="4037"/>
            <w:tcBorders>
              <w:top w:val="nil"/>
              <w:left w:val="nil"/>
              <w:bottom w:val="single" w:sz="8" w:space="0" w:color="1D6FE0"/>
              <w:right w:val="nil"/>
            </w:tcBorders>
            <w:shd w:val="clear" w:color="auto" w:fill="0C2340"/>
            <w:tcMar>
              <w:top w:w="118" w:type="dxa"/>
              <w:left w:w="165" w:type="dxa"/>
              <w:bottom w:w="118" w:type="dxa"/>
              <w:right w:w="165" w:type="dxa"/>
            </w:tcMar>
          </w:tcPr>
          <w:p>
            <w:pPr>
              <w:keepNext w:val="0"/>
              <w:keepLines/>
              <w:pageBreakBefore w:val="0"/>
              <w:widowControl w:val="1"/>
              <w:spacing w:before="0" w:after="0"/>
            </w:pPr>
            <w:r>
              <w:rPr>
                <w:rFonts w:ascii="Calibri" w:hAnsi="Calibri" w:cs="Calibri" w:eastAsia="Calibri"/>
                <w:b/>
                <w:i w:val="0"/>
                <w:caps w:val="1"/>
                <w:color w:val="FFFFFF"/>
                <w:spacing w:val="22"/>
                <w:sz w:val="15"/>
                <w:u w:val="none"/>
              </w:rPr>
              <w:t>Risk</w:t>
            </w:r>
          </w:p>
        </w:tc>
        <w:tc>
          <w:tcPr>
            <w:tcW w:type="dxa" w:w="1413"/>
            <w:tcBorders>
              <w:top w:val="nil"/>
              <w:left w:val="nil"/>
              <w:bottom w:val="single" w:sz="8" w:space="0" w:color="1D6FE0"/>
              <w:right w:val="nil"/>
            </w:tcBorders>
            <w:shd w:val="clear" w:color="auto" w:fill="0C2340"/>
            <w:tcMar>
              <w:top w:w="118" w:type="dxa"/>
              <w:left w:w="165" w:type="dxa"/>
              <w:bottom w:w="118" w:type="dxa"/>
              <w:right w:w="165" w:type="dxa"/>
            </w:tcMar>
          </w:tcPr>
          <w:p>
            <w:pPr>
              <w:keepNext w:val="0"/>
              <w:keepLines/>
              <w:pageBreakBefore w:val="0"/>
              <w:widowControl w:val="1"/>
              <w:spacing w:before="0" w:after="0"/>
            </w:pPr>
            <w:r>
              <w:rPr>
                <w:rFonts w:ascii="Calibri" w:hAnsi="Calibri" w:cs="Calibri" w:eastAsia="Calibri"/>
                <w:b/>
                <w:i w:val="0"/>
                <w:caps w:val="1"/>
                <w:color w:val="FFFFFF"/>
                <w:spacing w:val="22"/>
                <w:sz w:val="15"/>
                <w:u w:val="none"/>
              </w:rPr>
              <w:t>Severity</w:t>
            </w:r>
          </w:p>
        </w:tc>
        <w:tc>
          <w:tcPr>
            <w:tcW w:type="dxa" w:w="4642"/>
            <w:tcBorders>
              <w:top w:val="nil"/>
              <w:left w:val="nil"/>
              <w:bottom w:val="single" w:sz="8" w:space="0" w:color="1D6FE0"/>
              <w:right w:val="nil"/>
            </w:tcBorders>
            <w:shd w:val="clear" w:color="auto" w:fill="0C2340"/>
            <w:tcMar>
              <w:top w:w="118" w:type="dxa"/>
              <w:left w:w="165" w:type="dxa"/>
              <w:bottom w:w="118" w:type="dxa"/>
              <w:right w:w="165" w:type="dxa"/>
            </w:tcMar>
          </w:tcPr>
          <w:p>
            <w:pPr>
              <w:keepNext w:val="0"/>
              <w:keepLines/>
              <w:pageBreakBefore w:val="0"/>
              <w:widowControl w:val="1"/>
              <w:spacing w:before="0" w:after="0"/>
            </w:pPr>
            <w:r>
              <w:rPr>
                <w:rFonts w:ascii="Calibri" w:hAnsi="Calibri" w:cs="Calibri" w:eastAsia="Calibri"/>
                <w:b/>
                <w:i w:val="0"/>
                <w:caps w:val="1"/>
                <w:color w:val="FFFFFF"/>
                <w:spacing w:val="22"/>
                <w:sz w:val="15"/>
                <w:u w:val="none"/>
              </w:rPr>
              <w:t>Mitigation</w:t>
            </w:r>
          </w:p>
        </w:tc>
      </w:tr>
      <w:tr>
        <w:trPr>
          <w:cantSplit/>
        </w:trPr>
        <w:tc>
          <w:tcPr>
            <w:tcW w:type="dxa" w:w="4037"/>
            <w:tcBorders>
              <w:top w:val="nil"/>
              <w:left w:val="nil"/>
              <w:bottom w:val="single" w:sz="4" w:space="0" w:color="DCE3ED"/>
              <w:right w:val="nil"/>
            </w:tcBorders>
            <w:shd w:val="clear" w:color="auto" w:fill="FFFFFF"/>
            <w:tcMar>
              <w:top w:w="118" w:type="dxa"/>
              <w:left w:w="165" w:type="dxa"/>
              <w:bottom w:w="118" w:type="dxa"/>
              <w:right w:w="165"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Building report identifies structural movement</w:t>
            </w:r>
          </w:p>
        </w:tc>
        <w:tc>
          <w:tcPr>
            <w:tcW w:type="dxa" w:w="1413"/>
            <w:tcBorders>
              <w:top w:val="nil"/>
              <w:left w:val="nil"/>
              <w:bottom w:val="single" w:sz="4" w:space="0" w:color="DCE3ED"/>
              <w:right w:val="nil"/>
            </w:tcBorders>
            <w:shd w:val="clear" w:color="auto" w:fill="FBECEA"/>
            <w:tcMar>
              <w:top w:w="118" w:type="dxa"/>
              <w:left w:w="165" w:type="dxa"/>
              <w:bottom w:w="118" w:type="dxa"/>
              <w:right w:w="165" w:type="dxa"/>
            </w:tcMar>
            <w:vAlign w:val="top"/>
          </w:tcPr>
          <w:p>
            <w:pPr>
              <w:keepNext w:val="0"/>
              <w:keepLines/>
              <w:pageBreakBefore w:val="0"/>
              <w:widowControl w:val="1"/>
              <w:spacing w:before="0" w:after="0" w:line="298" w:lineRule="auto"/>
            </w:pPr>
            <w:r>
              <w:rPr>
                <w:rFonts w:ascii="Calibri" w:hAnsi="Calibri" w:cs="Calibri" w:eastAsia="Calibri"/>
                <w:b/>
                <w:i w:val="0"/>
                <w:color w:val="B3261E"/>
                <w:sz w:val="17"/>
                <w:u w:val="none"/>
              </w:rPr>
              <w:t>▲  HIGH</w:t>
            </w:r>
          </w:p>
        </w:tc>
        <w:tc>
          <w:tcPr>
            <w:tcW w:type="dxa" w:w="4642"/>
            <w:tcBorders>
              <w:top w:val="nil"/>
              <w:left w:val="nil"/>
              <w:bottom w:val="single" w:sz="4" w:space="0" w:color="DCE3ED"/>
              <w:right w:val="nil"/>
            </w:tcBorders>
            <w:shd w:val="clear" w:color="auto" w:fill="FFFFFF"/>
            <w:tcMar>
              <w:top w:w="118" w:type="dxa"/>
              <w:left w:w="165" w:type="dxa"/>
              <w:bottom w:w="118" w:type="dxa"/>
              <w:right w:w="165"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We withdraw the recommendation and resume the search.</w:t>
            </w:r>
          </w:p>
        </w:tc>
      </w:tr>
      <w:tr>
        <w:trPr>
          <w:cantSplit/>
        </w:trPr>
        <w:tc>
          <w:tcPr>
            <w:tcW w:type="dxa" w:w="4037"/>
            <w:tcBorders>
              <w:top w:val="nil"/>
              <w:left w:val="nil"/>
              <w:bottom w:val="single" w:sz="4" w:space="0" w:color="DCE3ED"/>
              <w:right w:val="nil"/>
            </w:tcBorders>
            <w:shd w:val="clear" w:color="auto" w:fill="FFFFFF"/>
            <w:tcMar>
              <w:top w:w="118" w:type="dxa"/>
              <w:left w:w="165" w:type="dxa"/>
              <w:bottom w:w="118" w:type="dxa"/>
              <w:right w:w="165"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Competing offer pushes the price beyond $865,000</w:t>
            </w:r>
          </w:p>
        </w:tc>
        <w:tc>
          <w:tcPr>
            <w:tcW w:type="dxa" w:w="1413"/>
            <w:tcBorders>
              <w:top w:val="nil"/>
              <w:left w:val="nil"/>
              <w:bottom w:val="single" w:sz="4" w:space="0" w:color="DCE3ED"/>
              <w:right w:val="nil"/>
            </w:tcBorders>
            <w:shd w:val="clear" w:color="auto" w:fill="FBF1E0"/>
            <w:tcMar>
              <w:top w:w="118" w:type="dxa"/>
              <w:left w:w="165" w:type="dxa"/>
              <w:bottom w:w="118" w:type="dxa"/>
              <w:right w:w="165" w:type="dxa"/>
            </w:tcMar>
            <w:vAlign w:val="top"/>
          </w:tcPr>
          <w:p>
            <w:pPr>
              <w:keepNext w:val="0"/>
              <w:keepLines/>
              <w:pageBreakBefore w:val="0"/>
              <w:widowControl w:val="1"/>
              <w:spacing w:before="0" w:after="0" w:line="298" w:lineRule="auto"/>
            </w:pPr>
            <w:r>
              <w:rPr>
                <w:rFonts w:ascii="Calibri" w:hAnsi="Calibri" w:cs="Calibri" w:eastAsia="Calibri"/>
                <w:b/>
                <w:i w:val="0"/>
                <w:color w:val="B26A00"/>
                <w:sz w:val="17"/>
                <w:u w:val="none"/>
              </w:rPr>
              <w:t>▲  MEDIUM</w:t>
            </w:r>
          </w:p>
        </w:tc>
        <w:tc>
          <w:tcPr>
            <w:tcW w:type="dxa" w:w="4642"/>
            <w:tcBorders>
              <w:top w:val="nil"/>
              <w:left w:val="nil"/>
              <w:bottom w:val="single" w:sz="4" w:space="0" w:color="DCE3ED"/>
              <w:right w:val="nil"/>
            </w:tcBorders>
            <w:shd w:val="clear" w:color="auto" w:fill="FFFFFF"/>
            <w:tcMar>
              <w:top w:w="118" w:type="dxa"/>
              <w:left w:w="165" w:type="dxa"/>
              <w:bottom w:w="118" w:type="dxa"/>
              <w:right w:w="165"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We do not compete beyond the ceiling; two alternatives remain under assessment.</w:t>
            </w:r>
          </w:p>
        </w:tc>
      </w:tr>
      <w:tr>
        <w:trPr>
          <w:cantSplit/>
        </w:trPr>
        <w:tc>
          <w:tcPr>
            <w:tcW w:type="dxa" w:w="4037"/>
            <w:tcBorders>
              <w:top w:val="nil"/>
              <w:left w:val="nil"/>
              <w:bottom w:val="single" w:sz="4" w:space="0" w:color="DCE3ED"/>
              <w:right w:val="nil"/>
            </w:tcBorders>
            <w:shd w:val="clear" w:color="auto" w:fill="FFFFFF"/>
            <w:tcMar>
              <w:top w:w="118" w:type="dxa"/>
              <w:left w:w="165" w:type="dxa"/>
              <w:bottom w:w="118" w:type="dxa"/>
              <w:right w:w="165"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Finance approval does not cover the adjusted price</w:t>
            </w:r>
          </w:p>
        </w:tc>
        <w:tc>
          <w:tcPr>
            <w:tcW w:type="dxa" w:w="1413"/>
            <w:tcBorders>
              <w:top w:val="nil"/>
              <w:left w:val="nil"/>
              <w:bottom w:val="single" w:sz="4" w:space="0" w:color="DCE3ED"/>
              <w:right w:val="nil"/>
            </w:tcBorders>
            <w:shd w:val="clear" w:color="auto" w:fill="FBF1E0"/>
            <w:tcMar>
              <w:top w:w="118" w:type="dxa"/>
              <w:left w:w="165" w:type="dxa"/>
              <w:bottom w:w="118" w:type="dxa"/>
              <w:right w:w="165" w:type="dxa"/>
            </w:tcMar>
            <w:vAlign w:val="top"/>
          </w:tcPr>
          <w:p>
            <w:pPr>
              <w:keepNext w:val="0"/>
              <w:keepLines/>
              <w:pageBreakBefore w:val="0"/>
              <w:widowControl w:val="1"/>
              <w:spacing w:before="0" w:after="0" w:line="298" w:lineRule="auto"/>
            </w:pPr>
            <w:r>
              <w:rPr>
                <w:rFonts w:ascii="Calibri" w:hAnsi="Calibri" w:cs="Calibri" w:eastAsia="Calibri"/>
                <w:b/>
                <w:i w:val="0"/>
                <w:color w:val="B26A00"/>
                <w:sz w:val="17"/>
                <w:u w:val="none"/>
              </w:rPr>
              <w:t>▲  MEDIUM</w:t>
            </w:r>
          </w:p>
        </w:tc>
        <w:tc>
          <w:tcPr>
            <w:tcW w:type="dxa" w:w="4642"/>
            <w:tcBorders>
              <w:top w:val="nil"/>
              <w:left w:val="nil"/>
              <w:bottom w:val="single" w:sz="4" w:space="0" w:color="DCE3ED"/>
              <w:right w:val="nil"/>
            </w:tcBorders>
            <w:shd w:val="clear" w:color="auto" w:fill="FFFFFF"/>
            <w:tcMar>
              <w:top w:w="118" w:type="dxa"/>
              <w:left w:w="165" w:type="dxa"/>
              <w:bottom w:w="118" w:type="dxa"/>
              <w:right w:w="165"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Confirm approval before the offer is issued.</w:t>
            </w:r>
          </w:p>
        </w:tc>
      </w:tr>
    </w:tbl>
    <w:p>
      <w:pPr>
        <w:keepNext w:val="0"/>
        <w:keepLines/>
        <w:pageBreakBefore w:val="0"/>
        <w:widowControl w:val="1"/>
        <w:spacing w:before="0" w:after="0" w:line="240" w:lineRule="exact"/>
      </w:pPr>
      <w:r>
        <w:rPr>
          <w:sz w:val="2"/>
        </w:rPr>
      </w:r>
    </w:p>
    <w:p>
      <w:pPr>
        <w:keepNext/>
        <w:keepLines/>
        <w:pageBreakBefore w:val="0"/>
        <w:widowControl w:val="1"/>
        <w:spacing w:before="0" w:after="60"/>
      </w:pPr>
      <w:r>
        <w:rPr>
          <w:rFonts w:ascii="Georgia" w:hAnsi="Georgia" w:cs="Georgia" w:eastAsia="Georgia"/>
          <w:b w:val="0"/>
          <w:i w:val="0"/>
          <w:color w:val="1D6FE0"/>
          <w:spacing w:val="2"/>
          <w:sz w:val="34"/>
          <w:u w:val="none"/>
        </w:rPr>
        <w:t xml:space="preserve">05   </w:t>
      </w:r>
      <w:r>
        <w:rPr>
          <w:rFonts w:ascii="Georgia" w:hAnsi="Georgia" w:cs="Georgia" w:eastAsia="Georgia"/>
          <w:b w:val="0"/>
          <w:i w:val="0"/>
          <w:color w:val="0C2340"/>
          <w:spacing w:val="2"/>
          <w:sz w:val="34"/>
          <w:u w:val="none"/>
        </w:rPr>
        <w:t>Your authority</w:t>
      </w:r>
    </w:p>
    <w:p>
      <w:pPr>
        <w:keepNext/>
        <w:keepLines/>
        <w:pageBreakBefore w:val="0"/>
        <w:widowControl w:val="1"/>
        <w:spacing w:before="0" w:after="100"/>
      </w:pPr>
      <w:r>
        <w:rPr>
          <w:rFonts w:ascii="Calibri" w:hAnsi="Calibri" w:cs="Calibri" w:eastAsia="Calibri"/>
          <w:b/>
          <w:i w:val="0"/>
          <w:caps w:val="1"/>
          <w:color w:val="4C5B73"/>
          <w:spacing w:val="36"/>
          <w:sz w:val="15"/>
          <w:u w:val="none"/>
        </w:rPr>
        <w:t>What we need from you</w:t>
      </w:r>
    </w:p>
    <w:p>
      <w:pPr>
        <w:keepNext w:val="0"/>
        <w:keepLines/>
        <w:pageBreakBefore w:val="0"/>
        <w:widowControl w:val="1"/>
        <w:pBdr>
          <w:bottom w:val="single" w:sz="10" w:space="1" w:color="1D6FE0"/>
        </w:pBdr>
        <w:spacing w:before="0" w:after="0" w:line="20" w:lineRule="exact"/>
      </w:pPr>
      <w:r>
        <w:rPr>
          <w:sz w:val="2"/>
        </w:rPr>
      </w:r>
    </w:p>
    <w:p>
      <w:pPr>
        <w:keepNext w:val="0"/>
        <w:keepLines/>
        <w:pageBreakBefore w:val="0"/>
        <w:widowControl w:val="1"/>
        <w:spacing w:before="0" w:after="0" w:line="24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36"/>
          <w:sz w:val="15"/>
          <w:u w:val="none"/>
        </w:rPr>
        <w:t>Authority to act</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nil"/>
              <w:left w:val="nil"/>
              <w:bottom w:val="single" w:sz="4" w:space="0" w:color="DCE3ED"/>
              <w:right w:val="nil"/>
            </w:tcBorders>
            <w:tcMar>
              <w:top w:w="118" w:type="dxa"/>
              <w:left w:w="165" w:type="dxa"/>
              <w:bottom w:w="118" w:type="dxa"/>
              <w:right w:w="165" w:type="dxa"/>
            </w:tcMar>
          </w:tcPr>
          <w:p>
            <w:pPr>
              <w:keepNext w:val="0"/>
              <w:keepLines/>
              <w:pageBreakBefore w:val="0"/>
              <w:widowControl w:val="1"/>
              <w:spacing w:before="0" w:after="0" w:line="288" w:lineRule="auto"/>
              <w:ind w:left="240" w:hanging="240"/>
            </w:pPr>
            <w:r>
              <w:rPr>
                <w:rFonts w:ascii="Calibri" w:hAnsi="Calibri" w:cs="Calibri" w:eastAsia="Calibri"/>
                <w:b w:val="0"/>
                <w:i w:val="0"/>
                <w:color w:val="1D6FE0"/>
                <w:sz w:val="19"/>
                <w:u w:val="none"/>
              </w:rPr>
              <w:t xml:space="preserve">☐  </w:t>
            </w:r>
            <w:r>
              <w:rPr>
                <w:rFonts w:ascii="Calibri" w:hAnsi="Calibri" w:cs="Calibri" w:eastAsia="Calibri"/>
                <w:b w:val="0"/>
                <w:i w:val="0"/>
                <w:color w:val="10192A"/>
                <w:sz w:val="17"/>
                <w:u w:val="none"/>
              </w:rPr>
              <w:t>I authorise an opening offer of $848,000.</w:t>
            </w:r>
          </w:p>
        </w:tc>
      </w:tr>
      <w:tr>
        <w:trPr>
          <w:cantSplit/>
        </w:trPr>
        <w:tc>
          <w:tcPr>
            <w:tcW w:type="dxa" w:w="10091"/>
            <w:tcBorders>
              <w:top w:val="nil"/>
              <w:left w:val="nil"/>
              <w:bottom w:val="single" w:sz="4" w:space="0" w:color="DCE3ED"/>
              <w:right w:val="nil"/>
            </w:tcBorders>
            <w:tcMar>
              <w:top w:w="118" w:type="dxa"/>
              <w:left w:w="165" w:type="dxa"/>
              <w:bottom w:w="118" w:type="dxa"/>
              <w:right w:w="165" w:type="dxa"/>
            </w:tcMar>
          </w:tcPr>
          <w:p>
            <w:pPr>
              <w:keepNext w:val="0"/>
              <w:keepLines/>
              <w:pageBreakBefore w:val="0"/>
              <w:widowControl w:val="1"/>
              <w:spacing w:before="0" w:after="0" w:line="288" w:lineRule="auto"/>
              <w:ind w:left="240" w:hanging="240"/>
            </w:pPr>
            <w:r>
              <w:rPr>
                <w:rFonts w:ascii="Calibri" w:hAnsi="Calibri" w:cs="Calibri" w:eastAsia="Calibri"/>
                <w:b w:val="0"/>
                <w:i w:val="0"/>
                <w:color w:val="1D6FE0"/>
                <w:sz w:val="19"/>
                <w:u w:val="none"/>
              </w:rPr>
              <w:t xml:space="preserve">☐  </w:t>
            </w:r>
            <w:r>
              <w:rPr>
                <w:rFonts w:ascii="Calibri" w:hAnsi="Calibri" w:cs="Calibri" w:eastAsia="Calibri"/>
                <w:b w:val="0"/>
                <w:i w:val="0"/>
                <w:color w:val="10192A"/>
                <w:sz w:val="17"/>
                <w:u w:val="none"/>
              </w:rPr>
              <w:t>I authorise a maximum offer of $865,000.</w:t>
            </w:r>
          </w:p>
        </w:tc>
      </w:tr>
      <w:tr>
        <w:trPr>
          <w:cantSplit/>
        </w:trPr>
        <w:tc>
          <w:tcPr>
            <w:tcW w:type="dxa" w:w="10091"/>
            <w:tcBorders>
              <w:top w:val="nil"/>
              <w:left w:val="nil"/>
              <w:bottom w:val="single" w:sz="4" w:space="0" w:color="DCE3ED"/>
              <w:right w:val="nil"/>
            </w:tcBorders>
            <w:tcMar>
              <w:top w:w="118" w:type="dxa"/>
              <w:left w:w="165" w:type="dxa"/>
              <w:bottom w:w="118" w:type="dxa"/>
              <w:right w:w="165" w:type="dxa"/>
            </w:tcMar>
          </w:tcPr>
          <w:p>
            <w:pPr>
              <w:keepNext w:val="0"/>
              <w:keepLines/>
              <w:pageBreakBefore w:val="0"/>
              <w:widowControl w:val="1"/>
              <w:spacing w:before="0" w:after="0" w:line="288" w:lineRule="auto"/>
              <w:ind w:left="240" w:hanging="240"/>
            </w:pPr>
            <w:r>
              <w:rPr>
                <w:rFonts w:ascii="Calibri" w:hAnsi="Calibri" w:cs="Calibri" w:eastAsia="Calibri"/>
                <w:b w:val="0"/>
                <w:i w:val="0"/>
                <w:color w:val="1D6FE0"/>
                <w:sz w:val="19"/>
                <w:u w:val="none"/>
              </w:rPr>
              <w:t xml:space="preserve">☐  </w:t>
            </w:r>
            <w:r>
              <w:rPr>
                <w:rFonts w:ascii="Calibri" w:hAnsi="Calibri" w:cs="Calibri" w:eastAsia="Calibri"/>
                <w:b w:val="0"/>
                <w:i w:val="0"/>
                <w:color w:val="10192A"/>
                <w:sz w:val="17"/>
                <w:u w:val="none"/>
              </w:rPr>
              <w:t>I authorise a 42-day settlement.</w:t>
            </w:r>
          </w:p>
        </w:tc>
      </w:tr>
      <w:tr>
        <w:trPr>
          <w:cantSplit/>
        </w:trPr>
        <w:tc>
          <w:tcPr>
            <w:tcW w:type="dxa" w:w="10091"/>
            <w:tcBorders>
              <w:top w:val="nil"/>
              <w:left w:val="nil"/>
              <w:bottom w:val="single" w:sz="4" w:space="0" w:color="DCE3ED"/>
              <w:right w:val="nil"/>
            </w:tcBorders>
            <w:tcMar>
              <w:top w:w="118" w:type="dxa"/>
              <w:left w:w="165" w:type="dxa"/>
              <w:bottom w:w="118" w:type="dxa"/>
              <w:right w:w="165" w:type="dxa"/>
            </w:tcMar>
          </w:tcPr>
          <w:p>
            <w:pPr>
              <w:keepNext w:val="0"/>
              <w:keepLines/>
              <w:pageBreakBefore w:val="0"/>
              <w:widowControl w:val="1"/>
              <w:spacing w:before="0" w:after="0" w:line="288" w:lineRule="auto"/>
              <w:ind w:left="240" w:hanging="240"/>
            </w:pPr>
            <w:r>
              <w:rPr>
                <w:rFonts w:ascii="Calibri" w:hAnsi="Calibri" w:cs="Calibri" w:eastAsia="Calibri"/>
                <w:b w:val="0"/>
                <w:i w:val="0"/>
                <w:color w:val="1D6FE0"/>
                <w:sz w:val="19"/>
                <w:u w:val="none"/>
              </w:rPr>
              <w:t xml:space="preserve">☐  </w:t>
            </w:r>
            <w:r>
              <w:rPr>
                <w:rFonts w:ascii="Calibri" w:hAnsi="Calibri" w:cs="Calibri" w:eastAsia="Calibri"/>
                <w:b w:val="0"/>
                <w:i w:val="0"/>
                <w:color w:val="10192A"/>
                <w:sz w:val="17"/>
                <w:u w:val="none"/>
              </w:rPr>
              <w:t>I confirm finance is in place to the recommended level.</w:t>
            </w:r>
          </w:p>
        </w:tc>
      </w:tr>
    </w:tbl>
    <w:p>
      <w:pPr>
        <w:keepNext w:val="0"/>
        <w:keepLines/>
        <w:pageBreakBefore w:val="0"/>
        <w:widowControl w:val="1"/>
        <w:spacing w:before="0" w:after="0" w:line="168"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046"/>
        <w:gridCol w:w="5046"/>
      </w:tblGrid>
      <w:tr>
        <w:trPr>
          <w:cantSplit/>
        </w:trPr>
        <w:tc>
          <w:tcPr>
            <w:tcW w:type="dxa" w:w="5046"/>
            <w:tcBorders>
              <w:top w:val="single" w:sz="12" w:space="0" w:color="1D6FE0"/>
              <w:left w:val="single" w:sz="4" w:space="0" w:color="DCE3ED"/>
              <w:bottom w:val="single" w:sz="4" w:space="0" w:color="DCE3ED"/>
              <w:right w:val="single" w:sz="4" w:space="0" w:color="DCE3ED"/>
            </w:tcBorders>
            <w:shd w:val="clear" w:color="auto" w:fill="FFFFFF"/>
            <w:tcMar>
              <w:top w:w="170" w:type="dxa"/>
              <w:left w:w="190" w:type="dxa"/>
              <w:bottom w:w="200" w:type="dxa"/>
              <w:right w:w="190" w:type="dxa"/>
            </w:tcMar>
          </w:tcPr>
          <w:p>
            <w:pPr>
              <w:keepNext/>
              <w:keepLines/>
              <w:pageBreakBefore w:val="0"/>
              <w:widowControl w:val="1"/>
              <w:spacing w:before="0" w:after="120"/>
            </w:pPr>
            <w:r>
              <w:rPr>
                <w:rFonts w:ascii="Calibri" w:hAnsi="Calibri" w:cs="Calibri" w:eastAsia="Calibri"/>
                <w:b/>
                <w:i w:val="0"/>
                <w:caps w:val="1"/>
                <w:color w:val="0C2340"/>
                <w:spacing w:val="36"/>
                <w:sz w:val="16"/>
                <w:u w:val="none"/>
              </w:rPr>
              <w:t>Client authority</w:t>
            </w:r>
          </w:p>
          <w:p>
            <w:pPr>
              <w:keepNext w:val="0"/>
              <w:keepLines/>
              <w:pageBreakBefore w:val="0"/>
              <w:widowControl w:val="1"/>
              <w:spacing w:before="0" w:after="0" w:line="288" w:lineRule="auto"/>
            </w:pPr>
            <w:r>
              <w:rPr>
                <w:rFonts w:ascii="Calibri" w:hAnsi="Calibri" w:cs="Calibri" w:eastAsia="Calibri"/>
                <w:b/>
                <w:i w:val="0"/>
                <w:caps w:val="1"/>
                <w:color w:val="4C5B73"/>
                <w:spacing w:val="20"/>
                <w:sz w:val="14"/>
                <w:u w:val="none"/>
              </w:rPr>
              <w:t xml:space="preserve">Name   </w:t>
            </w:r>
            <w:r>
              <w:rPr>
                <w:rFonts w:ascii="Calibri" w:hAnsi="Calibri" w:cs="Calibri" w:eastAsia="Calibri"/>
                <w:b w:val="0"/>
                <w:i w:val="0"/>
                <w:color w:val="C2CDDC"/>
                <w:sz w:val="17"/>
                <w:u w:val="none"/>
              </w:rPr>
              <w:t>__________________________</w:t>
            </w:r>
          </w:p>
          <w:p>
            <w:pPr>
              <w:keepNext w:val="0"/>
              <w:keepLines/>
              <w:pageBreakBefore w:val="0"/>
              <w:widowControl w:val="1"/>
              <w:spacing w:before="140" w:after="0" w:line="288" w:lineRule="auto"/>
            </w:pPr>
            <w:r>
              <w:rPr>
                <w:rFonts w:ascii="Calibri" w:hAnsi="Calibri" w:cs="Calibri" w:eastAsia="Calibri"/>
                <w:b/>
                <w:i w:val="0"/>
                <w:caps w:val="1"/>
                <w:color w:val="4C5B73"/>
                <w:spacing w:val="20"/>
                <w:sz w:val="14"/>
                <w:u w:val="none"/>
              </w:rPr>
              <w:t xml:space="preserve">Signature   </w:t>
            </w:r>
            <w:r>
              <w:rPr>
                <w:rFonts w:ascii="Calibri" w:hAnsi="Calibri" w:cs="Calibri" w:eastAsia="Calibri"/>
                <w:b w:val="0"/>
                <w:i w:val="0"/>
                <w:color w:val="C2CDDC"/>
                <w:sz w:val="17"/>
                <w:u w:val="none"/>
              </w:rPr>
              <w:t>__________________________</w:t>
            </w:r>
          </w:p>
          <w:p>
            <w:pPr>
              <w:keepNext w:val="0"/>
              <w:keepLines/>
              <w:pageBreakBefore w:val="0"/>
              <w:widowControl w:val="1"/>
              <w:spacing w:before="140" w:after="0" w:line="288" w:lineRule="auto"/>
            </w:pPr>
            <w:r>
              <w:rPr>
                <w:rFonts w:ascii="Calibri" w:hAnsi="Calibri" w:cs="Calibri" w:eastAsia="Calibri"/>
                <w:b/>
                <w:i w:val="0"/>
                <w:caps w:val="1"/>
                <w:color w:val="4C5B73"/>
                <w:spacing w:val="20"/>
                <w:sz w:val="14"/>
                <w:u w:val="none"/>
              </w:rPr>
              <w:t xml:space="preserve">Date   </w:t>
            </w:r>
            <w:r>
              <w:rPr>
                <w:rFonts w:ascii="Calibri" w:hAnsi="Calibri" w:cs="Calibri" w:eastAsia="Calibri"/>
                <w:b w:val="0"/>
                <w:i w:val="0"/>
                <w:color w:val="10192A"/>
                <w:sz w:val="17"/>
                <w:u w:val="none"/>
              </w:rPr>
              <w:t>____ / ____ / ______</w:t>
            </w:r>
          </w:p>
        </w:tc>
        <w:tc>
          <w:tcPr>
            <w:tcW w:type="dxa" w:w="5046"/>
            <w:tcBorders>
              <w:top w:val="single" w:sz="12" w:space="0" w:color="1D6FE0"/>
              <w:left w:val="single" w:sz="4" w:space="0" w:color="DCE3ED"/>
              <w:bottom w:val="single" w:sz="4" w:space="0" w:color="DCE3ED"/>
              <w:right w:val="single" w:sz="4" w:space="0" w:color="DCE3ED"/>
            </w:tcBorders>
            <w:shd w:val="clear" w:color="auto" w:fill="FFFFFF"/>
            <w:tcMar>
              <w:top w:w="170" w:type="dxa"/>
              <w:left w:w="190" w:type="dxa"/>
              <w:bottom w:w="200" w:type="dxa"/>
              <w:right w:w="190" w:type="dxa"/>
            </w:tcMar>
          </w:tcPr>
          <w:p>
            <w:pPr>
              <w:keepNext/>
              <w:keepLines/>
              <w:pageBreakBefore w:val="0"/>
              <w:widowControl w:val="1"/>
              <w:spacing w:before="0" w:after="120"/>
            </w:pPr>
            <w:r>
              <w:rPr>
                <w:rFonts w:ascii="Calibri" w:hAnsi="Calibri" w:cs="Calibri" w:eastAsia="Calibri"/>
                <w:b/>
                <w:i w:val="0"/>
                <w:caps w:val="1"/>
                <w:color w:val="0C2340"/>
                <w:spacing w:val="36"/>
                <w:sz w:val="16"/>
                <w:u w:val="none"/>
              </w:rPr>
              <w:t>For the agency</w:t>
            </w:r>
          </w:p>
          <w:p>
            <w:pPr>
              <w:keepNext w:val="0"/>
              <w:keepLines/>
              <w:pageBreakBefore w:val="0"/>
              <w:widowControl w:val="1"/>
              <w:spacing w:before="0" w:after="0" w:line="288" w:lineRule="auto"/>
            </w:pPr>
            <w:r>
              <w:rPr>
                <w:rFonts w:ascii="Calibri" w:hAnsi="Calibri" w:cs="Calibri" w:eastAsia="Calibri"/>
                <w:b/>
                <w:i w:val="0"/>
                <w:caps w:val="1"/>
                <w:color w:val="4C5B73"/>
                <w:spacing w:val="20"/>
                <w:sz w:val="14"/>
                <w:u w:val="none"/>
              </w:rPr>
              <w:t xml:space="preserve">Name   </w:t>
            </w:r>
            <w:r>
              <w:rPr>
                <w:rFonts w:ascii="Calibri" w:hAnsi="Calibri" w:cs="Calibri" w:eastAsia="Calibri"/>
                <w:b w:val="0"/>
                <w:i w:val="0"/>
                <w:color w:val="10192A"/>
                <w:sz w:val="17"/>
                <w:u w:val="none"/>
              </w:rPr>
              <w:t>A. Nguyen</w:t>
            </w:r>
          </w:p>
          <w:p>
            <w:pPr>
              <w:keepNext w:val="0"/>
              <w:keepLines/>
              <w:pageBreakBefore w:val="0"/>
              <w:widowControl w:val="1"/>
              <w:spacing w:before="140" w:after="0" w:line="288" w:lineRule="auto"/>
            </w:pPr>
            <w:r>
              <w:rPr>
                <w:rFonts w:ascii="Calibri" w:hAnsi="Calibri" w:cs="Calibri" w:eastAsia="Calibri"/>
                <w:b/>
                <w:i w:val="0"/>
                <w:caps w:val="1"/>
                <w:color w:val="4C5B73"/>
                <w:spacing w:val="20"/>
                <w:sz w:val="14"/>
                <w:u w:val="none"/>
              </w:rPr>
              <w:t xml:space="preserve">Signature   </w:t>
            </w:r>
            <w:r>
              <w:rPr>
                <w:rFonts w:ascii="Calibri" w:hAnsi="Calibri" w:cs="Calibri" w:eastAsia="Calibri"/>
                <w:b w:val="0"/>
                <w:i w:val="0"/>
                <w:color w:val="C2CDDC"/>
                <w:sz w:val="17"/>
                <w:u w:val="none"/>
              </w:rPr>
              <w:t>__________________________</w:t>
            </w:r>
          </w:p>
          <w:p>
            <w:pPr>
              <w:keepNext w:val="0"/>
              <w:keepLines/>
              <w:pageBreakBefore w:val="0"/>
              <w:widowControl w:val="1"/>
              <w:spacing w:before="140" w:after="0" w:line="288" w:lineRule="auto"/>
            </w:pPr>
            <w:r>
              <w:rPr>
                <w:rFonts w:ascii="Calibri" w:hAnsi="Calibri" w:cs="Calibri" w:eastAsia="Calibri"/>
                <w:b/>
                <w:i w:val="0"/>
                <w:caps w:val="1"/>
                <w:color w:val="4C5B73"/>
                <w:spacing w:val="20"/>
                <w:sz w:val="14"/>
                <w:u w:val="none"/>
              </w:rPr>
              <w:t xml:space="preserve">Date   </w:t>
            </w:r>
            <w:r>
              <w:rPr>
                <w:rFonts w:ascii="Calibri" w:hAnsi="Calibri" w:cs="Calibri" w:eastAsia="Calibri"/>
                <w:b w:val="0"/>
                <w:i w:val="0"/>
                <w:color w:val="10192A"/>
                <w:sz w:val="17"/>
                <w:u w:val="none"/>
              </w:rPr>
              <w:t>____ / ____ / ______</w:t>
            </w:r>
          </w:p>
        </w:tc>
      </w:tr>
    </w:tbl>
    <w:p>
      <w:pPr>
        <w:keepNext w:val="0"/>
        <w:keepLines/>
        <w:pageBreakBefore w:val="0"/>
        <w:widowControl w:val="1"/>
        <w:spacing w:before="0" w:after="0"/>
      </w:pPr>
      <w:r>
        <w:br w:type="page"/>
      </w:r>
    </w:p>
    <w:p>
      <w:pPr>
        <w:keepNext/>
        <w:keepLines/>
        <w:pageBreakBefore w:val="0"/>
        <w:widowControl w:val="1"/>
        <w:spacing w:before="0" w:after="60"/>
      </w:pPr>
      <w:r>
        <w:rPr>
          <w:rFonts w:ascii="Georgia" w:hAnsi="Georgia" w:cs="Georgia" w:eastAsia="Georgia"/>
          <w:b w:val="0"/>
          <w:i w:val="0"/>
          <w:color w:val="0C2340"/>
          <w:spacing w:val="2"/>
          <w:sz w:val="34"/>
          <w:u w:val="none"/>
        </w:rPr>
        <w:t>Important information</w:t>
      </w:r>
    </w:p>
    <w:p>
      <w:pPr>
        <w:keepNext/>
        <w:keepLines/>
        <w:pageBreakBefore w:val="0"/>
        <w:widowControl w:val="1"/>
        <w:spacing w:before="0" w:after="100"/>
      </w:pPr>
      <w:r>
        <w:rPr>
          <w:rFonts w:ascii="Calibri" w:hAnsi="Calibri" w:cs="Calibri" w:eastAsia="Calibri"/>
          <w:b/>
          <w:i w:val="0"/>
          <w:caps w:val="1"/>
          <w:color w:val="4C5B73"/>
          <w:spacing w:val="36"/>
          <w:sz w:val="15"/>
          <w:u w:val="none"/>
        </w:rPr>
        <w:t>Disclaimer, privacy and terms</w:t>
      </w:r>
    </w:p>
    <w:p>
      <w:pPr>
        <w:keepNext w:val="0"/>
        <w:keepLines/>
        <w:pageBreakBefore w:val="0"/>
        <w:widowControl w:val="1"/>
        <w:pBdr>
          <w:bottom w:val="single" w:sz="10" w:space="1" w:color="1D6FE0"/>
        </w:pBdr>
        <w:spacing w:before="0" w:after="0" w:line="20" w:lineRule="exact"/>
      </w:pPr>
      <w:r>
        <w:rPr>
          <w:sz w:val="2"/>
        </w:rPr>
      </w:r>
    </w:p>
    <w:p>
      <w:pPr>
        <w:keepNext w:val="0"/>
        <w:keepLines/>
        <w:pageBreakBefore w:val="0"/>
        <w:widowControl w:val="1"/>
        <w:spacing w:before="0" w:after="0" w:line="240" w:lineRule="exact"/>
      </w:pPr>
      <w:r>
        <w:rPr>
          <w:sz w:val="2"/>
        </w:rPr>
      </w:r>
    </w:p>
    <w:p>
      <w:pPr>
        <w:keepNext/>
        <w:keepLines/>
        <w:pageBreakBefore w:val="0"/>
        <w:widowControl w:val="1"/>
        <w:spacing w:before="160" w:after="80"/>
      </w:pPr>
      <w:r>
        <w:rPr>
          <w:rFonts w:ascii="Georgia" w:hAnsi="Georgia" w:cs="Georgia" w:eastAsia="Georgia"/>
          <w:b/>
          <w:i w:val="0"/>
          <w:color w:val="0C2340"/>
          <w:sz w:val="21"/>
          <w:u w:val="none"/>
        </w:rPr>
        <w:t>Disclaimer</w:t>
      </w:r>
    </w:p>
    <w:p>
      <w:pPr>
        <w:keepNext w:val="0"/>
        <w:keepLines/>
        <w:pageBreakBefore w:val="0"/>
        <w:widowControl w:val="1"/>
        <w:spacing w:before="0" w:after="0" w:line="341" w:lineRule="auto"/>
      </w:pPr>
      <w:r>
        <w:rPr>
          <w:rFonts w:ascii="Calibri" w:hAnsi="Calibri" w:cs="Calibri" w:eastAsia="Calibri"/>
          <w:b w:val="0"/>
          <w:i w:val="0"/>
          <w:color w:val="4C5B73"/>
          <w:sz w:val="17"/>
          <w:u w:val="none"/>
        </w:rPr>
        <w:t>This document has been prepared for the named recipient only and is general in nature. It does not take into account any person's objectives, financial situation or needs, and it is not financial product, credit, tax or legal advice. Obtain your own professional advice before acting on it.</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Georgia" w:hAnsi="Georgia" w:cs="Georgia" w:eastAsia="Georgia"/>
          <w:b/>
          <w:i w:val="0"/>
          <w:color w:val="0C2340"/>
          <w:sz w:val="21"/>
          <w:u w:val="none"/>
        </w:rPr>
        <w:t>Privacy</w:t>
      </w:r>
    </w:p>
    <w:p>
      <w:pPr>
        <w:keepNext w:val="0"/>
        <w:keepLines/>
        <w:pageBreakBefore w:val="0"/>
        <w:widowControl w:val="1"/>
        <w:spacing w:before="0" w:after="0" w:line="341" w:lineRule="auto"/>
      </w:pPr>
      <w:r>
        <w:rPr>
          <w:rFonts w:ascii="Calibri" w:hAnsi="Calibri" w:cs="Calibri" w:eastAsia="Calibri"/>
          <w:b w:val="0"/>
          <w:i w:val="0"/>
          <w:color w:val="4C5B73"/>
          <w:sz w:val="17"/>
          <w:u w:val="none"/>
        </w:rPr>
        <w:t>Personal information collected in connection with this document is handled in accordance with our privacy policy and applicable privacy law. It is used only for the purposes described in this document and for related compliance and record-keeping obligations.</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Georgia" w:hAnsi="Georgia" w:cs="Georgia" w:eastAsia="Georgia"/>
          <w:b/>
          <w:i w:val="0"/>
          <w:color w:val="0C2340"/>
          <w:sz w:val="21"/>
          <w:u w:val="none"/>
        </w:rPr>
        <w:t>Terms of use</w:t>
      </w:r>
    </w:p>
    <w:p>
      <w:pPr>
        <w:keepNext w:val="0"/>
        <w:keepLines/>
        <w:pageBreakBefore w:val="0"/>
        <w:widowControl w:val="1"/>
        <w:spacing w:before="0" w:after="0" w:line="341" w:lineRule="auto"/>
      </w:pPr>
      <w:r>
        <w:rPr>
          <w:rFonts w:ascii="Calibri" w:hAnsi="Calibri" w:cs="Calibri" w:eastAsia="Calibri"/>
          <w:b w:val="0"/>
          <w:i w:val="0"/>
          <w:color w:val="4C5B73"/>
          <w:sz w:val="17"/>
          <w:u w:val="none"/>
        </w:rPr>
        <w:t>This document remains our property and is provided in confidence. It may not be reproduced, forwarded or relied upon by any person other than the named recipient without our written consent.</w:t>
      </w:r>
    </w:p>
    <w:p>
      <w:pPr>
        <w:keepNext w:val="0"/>
        <w:keepLines/>
        <w:pageBreakBefore w:val="0"/>
        <w:widowControl w:val="1"/>
        <w:spacing w:before="0" w:after="0" w:line="100" w:lineRule="exact"/>
      </w:pPr>
      <w:r>
        <w:rPr>
          <w:sz w:val="2"/>
        </w:rPr>
      </w:r>
    </w:p>
    <w:sectPr w:rsidR="00FC693F" w:rsidRPr="0006063C" w:rsidSect="00034616">
      <w:headerReference w:type="first" r:id="rId9"/>
      <w:headerReference w:type="default" r:id="rId10"/>
      <w:footerReference w:type="default" r:id="rId11"/>
      <w:footerReference w:type="first" r:id="rId12"/>
      <w:pgSz w:w="11906" w:h="16838"/>
      <w:pgMar w:top="1361" w:right="907" w:bottom="1134" w:left="90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4440"/>
    </w:tblGrid>
    <w:tr>
      <w:trPr>
        <w:cantSplit/>
      </w:trPr>
      <w:tc>
        <w:tcPr>
          <w:tcW w:type="dxa" w:w="5651"/>
          <w:tcBorders>
            <w:top w:val="single" w:sz="4" w:space="0" w:color="DCE3ED"/>
            <w:left w:val="nil"/>
            <w:bottom w:val="nil"/>
            <w:right w:val="nil"/>
          </w:tcBorders>
          <w:tcMar>
            <w:top w:w="70" w:type="dxa"/>
            <w:left w:w="0" w:type="dxa"/>
            <w:bottom w:w="40" w:type="dxa"/>
            <w:right w:w="0" w:type="dxa"/>
          </w:tcMar>
        </w:tcPr>
        <w:p>
          <w:pPr>
            <w:keepNext w:val="0"/>
            <w:keepLines/>
            <w:pageBreakBefore w:val="0"/>
            <w:widowControl w:val="1"/>
            <w:spacing w:before="0" w:after="0"/>
          </w:pPr>
          <w:r>
            <w:rPr>
              <w:rFonts w:ascii="Calibri" w:hAnsi="Calibri" w:cs="Calibri" w:eastAsia="Calibri"/>
              <w:b/>
              <w:i w:val="0"/>
              <w:caps w:val="1"/>
              <w:color w:val="1D6FE0"/>
              <w:spacing w:val="36"/>
              <w:sz w:val="14"/>
              <w:u w:val="none"/>
            </w:rPr>
            <w:t>COMMERCIAL IN CONFIDENCE</w:t>
          </w:r>
          <w:r>
            <w:rPr>
              <w:rFonts w:ascii="Calibri" w:hAnsi="Calibri" w:cs="Calibri" w:eastAsia="Calibri"/>
              <w:b w:val="0"/>
              <w:i w:val="0"/>
              <w:color w:val="8493A8"/>
              <w:sz w:val="14"/>
              <w:u w:val="none"/>
            </w:rPr>
            <w:t xml:space="preserve">    APR-0418-01</w:t>
          </w:r>
        </w:p>
      </w:tc>
      <w:tc>
        <w:tcPr>
          <w:tcW w:type="dxa" w:w="4440"/>
          <w:tcBorders>
            <w:top w:val="single" w:sz="4" w:space="0" w:color="DCE3ED"/>
            <w:left w:val="nil"/>
            <w:bottom w:val="nil"/>
            <w:right w:val="nil"/>
          </w:tcBorders>
          <w:tcMar>
            <w:top w:w="70" w:type="dxa"/>
            <w:left w:w="0" w:type="dxa"/>
            <w:bottom w:w="40" w:type="dxa"/>
            <w:right w:w="0" w:type="dxa"/>
          </w:tcMar>
        </w:tcPr>
        <w:p>
          <w:pPr>
            <w:keepNext w:val="0"/>
            <w:keepLines/>
            <w:pageBreakBefore w:val="0"/>
            <w:widowControl w:val="1"/>
            <w:spacing w:before="0" w:after="0"/>
            <w:jc w:val="right"/>
          </w:pPr>
          <w:r>
            <w:rPr>
              <w:rFonts w:ascii="Calibri" w:hAnsi="Calibri" w:cs="Calibri" w:eastAsia="Calibri"/>
              <w:b w:val="0"/>
              <w:i w:val="0"/>
              <w:color w:val="8493A8"/>
              <w:sz w:val="14"/>
              <w:u w:val="none"/>
            </w:rPr>
            <w:t xml:space="preserve">Aurixa Systems    |    </w:t>
          </w:r>
          <w:r>
            <w:rPr>
              <w:rFonts w:ascii="Calibri" w:hAnsi="Calibri" w:cs="Calibri" w:eastAsia="Calibri"/>
              <w:b/>
              <w:i w:val="0"/>
              <w:color w:val="4C5B73"/>
              <w:sz w:val="14"/>
              <w:u w:val="none"/>
            </w:rPr>
            <w:t>v1.0</w:t>
          </w:r>
          <w:r>
            <w:rPr>
              <w:rFonts w:ascii="Calibri" w:hAnsi="Calibri" w:cs="Calibri" w:eastAsia="Calibri"/>
              <w:b w:val="0"/>
              <w:i w:val="0"/>
              <w:color w:val="8493A8"/>
              <w:sz w:val="14"/>
              <w:u w:val="none"/>
            </w:rPr>
            <w:t xml:space="preserve">    |    Page </w:t>
          </w:r>
          <w:r>
            <w:rPr>
              <w:rFonts w:ascii="Calibri" w:hAnsi="Calibri" w:cs="Calibri" w:eastAsia="Calibri"/>
              <w:b/>
              <w:i w:val="0"/>
              <w:color w:val="4C5B73"/>
              <w:sz w:val="14"/>
              <w:u w:val="none"/>
            </w:rPr>
            <w:fldChar w:fldCharType="begin"/>
            <w:instrText xml:space="preserve"> PAGE </w:instrText>
            <w:fldChar w:fldCharType="separate"/>
            <w:fldChar w:fldCharType="end"/>
          </w:r>
          <w:r>
            <w:rPr>
              <w:rFonts w:ascii="Calibri" w:hAnsi="Calibri" w:cs="Calibri" w:eastAsia="Calibri"/>
              <w:b w:val="0"/>
              <w:i w:val="0"/>
              <w:color w:val="8493A8"/>
              <w:sz w:val="14"/>
              <w:u w:val="none"/>
            </w:rPr>
            <w:t xml:space="preserve"> of </w:t>
          </w:r>
          <w:r>
            <w:rPr>
              <w:rFonts w:ascii="Calibri" w:hAnsi="Calibri" w:cs="Calibri" w:eastAsia="Calibri"/>
              <w:b/>
              <w:i w:val="0"/>
              <w:color w:val="4C5B73"/>
              <w:sz w:val="14"/>
              <w:u w:val="none"/>
            </w:rPr>
            <w:fldChar w:fldCharType="begin"/>
            <w:instrText xml:space="preserve"> NUMPAGES </w:instrText>
            <w:fldChar w:fldCharType="separate"/>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4440"/>
    </w:tblGrid>
    <w:tr>
      <w:trPr>
        <w:cantSplit/>
      </w:trPr>
      <w:tc>
        <w:tcPr>
          <w:tcW w:type="dxa" w:w="5651"/>
          <w:tcBorders>
            <w:top w:val="single" w:sz="4" w:space="0" w:color="DCE3ED"/>
            <w:left w:val="nil"/>
            <w:bottom w:val="nil"/>
            <w:right w:val="nil"/>
          </w:tcBorders>
          <w:tcMar>
            <w:top w:w="70" w:type="dxa"/>
            <w:left w:w="0" w:type="dxa"/>
            <w:bottom w:w="40" w:type="dxa"/>
            <w:right w:w="0" w:type="dxa"/>
          </w:tcMar>
        </w:tcPr>
        <w:p>
          <w:pPr>
            <w:keepNext w:val="0"/>
            <w:keepLines/>
            <w:pageBreakBefore w:val="0"/>
            <w:widowControl w:val="1"/>
            <w:spacing w:before="0" w:after="0"/>
          </w:pPr>
          <w:r>
            <w:rPr>
              <w:rFonts w:ascii="Calibri" w:hAnsi="Calibri" w:cs="Calibri" w:eastAsia="Calibri"/>
              <w:b/>
              <w:i w:val="0"/>
              <w:caps w:val="1"/>
              <w:color w:val="1D6FE0"/>
              <w:spacing w:val="36"/>
              <w:sz w:val="14"/>
              <w:u w:val="none"/>
            </w:rPr>
            <w:t>COMMERCIAL IN CONFIDENCE</w:t>
          </w:r>
          <w:r>
            <w:rPr>
              <w:rFonts w:ascii="Calibri" w:hAnsi="Calibri" w:cs="Calibri" w:eastAsia="Calibri"/>
              <w:b w:val="0"/>
              <w:i w:val="0"/>
              <w:color w:val="8493A8"/>
              <w:sz w:val="14"/>
              <w:u w:val="none"/>
            </w:rPr>
            <w:t xml:space="preserve">    APR-0418-01</w:t>
          </w:r>
        </w:p>
      </w:tc>
      <w:tc>
        <w:tcPr>
          <w:tcW w:type="dxa" w:w="4440"/>
          <w:tcBorders>
            <w:top w:val="single" w:sz="4" w:space="0" w:color="DCE3ED"/>
            <w:left w:val="nil"/>
            <w:bottom w:val="nil"/>
            <w:right w:val="nil"/>
          </w:tcBorders>
          <w:tcMar>
            <w:top w:w="70" w:type="dxa"/>
            <w:left w:w="0" w:type="dxa"/>
            <w:bottom w:w="40" w:type="dxa"/>
            <w:right w:w="0" w:type="dxa"/>
          </w:tcMar>
        </w:tcPr>
        <w:p>
          <w:pPr>
            <w:keepNext w:val="0"/>
            <w:keepLines/>
            <w:pageBreakBefore w:val="0"/>
            <w:widowControl w:val="1"/>
            <w:spacing w:before="0" w:after="0"/>
            <w:jc w:val="right"/>
          </w:pPr>
          <w:r>
            <w:rPr>
              <w:rFonts w:ascii="Calibri" w:hAnsi="Calibri" w:cs="Calibri" w:eastAsia="Calibri"/>
              <w:b w:val="0"/>
              <w:i w:val="0"/>
              <w:color w:val="8493A8"/>
              <w:sz w:val="14"/>
              <w:u w:val="none"/>
            </w:rPr>
            <w:t xml:space="preserve">Aurixa Systems    |    </w:t>
          </w:r>
          <w:r>
            <w:rPr>
              <w:rFonts w:ascii="Calibri" w:hAnsi="Calibri" w:cs="Calibri" w:eastAsia="Calibri"/>
              <w:b/>
              <w:i w:val="0"/>
              <w:color w:val="4C5B73"/>
              <w:sz w:val="14"/>
              <w:u w:val="none"/>
            </w:rPr>
            <w:t>v1.0</w:t>
          </w:r>
          <w:r>
            <w:rPr>
              <w:rFonts w:ascii="Calibri" w:hAnsi="Calibri" w:cs="Calibri" w:eastAsia="Calibri"/>
              <w:b w:val="0"/>
              <w:i w:val="0"/>
              <w:color w:val="8493A8"/>
              <w:sz w:val="14"/>
              <w:u w:val="none"/>
            </w:rPr>
            <w:t xml:space="preserve">    |    Page </w:t>
          </w:r>
          <w:r>
            <w:rPr>
              <w:rFonts w:ascii="Calibri" w:hAnsi="Calibri" w:cs="Calibri" w:eastAsia="Calibri"/>
              <w:b/>
              <w:i w:val="0"/>
              <w:color w:val="4C5B73"/>
              <w:sz w:val="14"/>
              <w:u w:val="none"/>
            </w:rPr>
            <w:fldChar w:fldCharType="begin"/>
            <w:instrText xml:space="preserve"> PAGE </w:instrText>
            <w:fldChar w:fldCharType="separate"/>
            <w:fldChar w:fldCharType="end"/>
          </w:r>
          <w:r>
            <w:rPr>
              <w:rFonts w:ascii="Calibri" w:hAnsi="Calibri" w:cs="Calibri" w:eastAsia="Calibri"/>
              <w:b w:val="0"/>
              <w:i w:val="0"/>
              <w:color w:val="8493A8"/>
              <w:sz w:val="14"/>
              <w:u w:val="none"/>
            </w:rPr>
            <w:t xml:space="preserve"> of </w:t>
          </w:r>
          <w:r>
            <w:rPr>
              <w:rFonts w:ascii="Calibri" w:hAnsi="Calibri" w:cs="Calibri" w:eastAsia="Calibri"/>
              <w:b/>
              <w:i w:val="0"/>
              <w:color w:val="4C5B73"/>
              <w:sz w:val="14"/>
              <w:u w:val="none"/>
            </w:rPr>
            <w:fldChar w:fldCharType="begin"/>
            <w:instrText xml:space="preserve"> NUMPAGES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val="1"/>
      <w:spacing w:before="0" w:after="0" w:line="20" w:lineRule="exact"/>
    </w:pPr>
    <w:r>
      <w:rPr>
        <w:sz w:val="2"/>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046"/>
      <w:gridCol w:w="5046"/>
    </w:tblGrid>
    <w:tr>
      <w:trPr>
        <w:cantSplit/>
      </w:trPr>
      <w:tc>
        <w:tcPr>
          <w:tcW w:type="dxa" w:w="5046"/>
          <w:tcBorders>
            <w:top w:val="nil"/>
            <w:left w:val="nil"/>
            <w:bottom w:val="single" w:sz="6" w:space="0" w:color="1D6FE0"/>
            <w:right w:val="nil"/>
          </w:tcBorders>
          <w:tcMar>
            <w:top w:w="0" w:type="dxa"/>
            <w:left w:w="0" w:type="dxa"/>
            <w:bottom w:w="70" w:type="dxa"/>
            <w:right w:w="0" w:type="dxa"/>
          </w:tcMar>
        </w:tcPr>
        <w:p>
          <w:pPr>
            <w:keepNext w:val="0"/>
            <w:keepLines/>
            <w:pageBreakBefore w:val="0"/>
            <w:widowControl w:val="1"/>
            <w:spacing w:before="0" w:after="0"/>
          </w:pPr>
          <w:r>
            <w:rPr>
              <w:rFonts w:ascii="Calibri" w:hAnsi="Calibri" w:cs="Calibri" w:eastAsia="Calibri"/>
              <w:b/>
              <w:i w:val="0"/>
              <w:caps w:val="1"/>
              <w:color w:val="4C5B73"/>
              <w:spacing w:val="36"/>
              <w:sz w:val="14"/>
              <w:u w:val="none"/>
            </w:rPr>
            <w:t>Aurixa Systems</w:t>
          </w:r>
        </w:p>
      </w:tc>
      <w:tc>
        <w:tcPr>
          <w:tcW w:type="dxa" w:w="5046"/>
          <w:tcBorders>
            <w:top w:val="nil"/>
            <w:left w:val="nil"/>
            <w:bottom w:val="single" w:sz="6" w:space="0" w:color="1D6FE0"/>
            <w:right w:val="nil"/>
          </w:tcBorders>
          <w:tcMar>
            <w:top w:w="0" w:type="dxa"/>
            <w:left w:w="0" w:type="dxa"/>
            <w:bottom w:w="70" w:type="dxa"/>
            <w:right w:w="0" w:type="dxa"/>
          </w:tcMar>
        </w:tcPr>
        <w:p>
          <w:pPr>
            <w:keepNext w:val="0"/>
            <w:keepLines/>
            <w:pageBreakBefore w:val="0"/>
            <w:widowControl w:val="1"/>
            <w:spacing w:before="0" w:after="0"/>
            <w:jc w:val="right"/>
          </w:pPr>
          <w:r>
            <w:rPr>
              <w:rFonts w:ascii="Calibri" w:hAnsi="Calibri" w:cs="Calibri" w:eastAsia="Calibri"/>
              <w:b/>
              <w:i w:val="0"/>
              <w:caps w:val="1"/>
              <w:color w:val="4C5B73"/>
              <w:spacing w:val="36"/>
              <w:sz w:val="14"/>
              <w:u w:val="none"/>
            </w:rPr>
            <w:t>Property Acquisition Recommendation</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41" w:lineRule="auto"/>
    </w:pPr>
    <w:rPr>
      <w:rFonts w:ascii="Calibri" w:hAnsi="Calibri" w:cs="Calibri" w:eastAsia="Calibri"/>
      <w:color w:val="1019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Property Acquisition Recommendation</dc:title>
  <dc:subject>A short, decisive advisory document: the recommendation, the reasoning behind it, the strategy for securing the asset, and what happens next.</dc:subject>
  <dc:creator>Aurixa Systems</dc:creator>
  <cp:keywords>Acquisition recommendation, Buy recommendation, Advisory memo, Property &amp; Buyer's Agency, Aurixa</cp:keywords>
  <dc:description>Generated by the Aurixa Command Center template library (scripts/aurixa-templates). Edit the builder and regenerate rather than editing this file by hand.</dc:description>
  <cp:lastModifiedBy>Aurixa Systems</cp:lastModifiedBy>
  <cp:revision>1</cp:revision>
  <dcterms:created xsi:type="dcterms:W3CDTF">2013-12-23T23:15:00Z</dcterms:created>
  <dcterms:modified xsi:type="dcterms:W3CDTF">2013-12-23T23:15:00Z</dcterms:modified>
  <cp:category>Aurixa Command Center template</cp:category>
</cp:coreProperties>
</file>