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Height w:val="7824" w:hRule="atLeast"/>
        </w:trPr>
        <w:tc>
          <w:tcPr>
            <w:tcW w:type="dxa" w:w="10091"/>
            <w:tcBorders>
              <w:top w:val="single" w:sz="10" w:space="0" w:color="1D6FE0"/>
              <w:left w:val="nil"/>
              <w:bottom w:val="nil"/>
              <w:right w:val="nil"/>
            </w:tcBorders>
            <w:shd w:val="clear" w:color="auto" w:fill="0C2340"/>
            <w:tcMar>
              <w:top w:w="380" w:type="dxa"/>
              <w:left w:w="320" w:type="dxa"/>
              <w:bottom w:w="380" w:type="dxa"/>
              <w:right w:w="320" w:type="dxa"/>
            </w:tcMar>
            <w:vAlign w:val="center"/>
          </w:tcPr>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3515"/>
            </w:tblGrid>
            <w:tr>
              <w:trPr>
                <w:cantSplit/>
              </w:trPr>
              <w:tc>
                <w:tcPr>
                  <w:tcW w:type="dxa" w:w="3515"/>
                  <w:tcBorders>
                    <w:top w:val="dashed" w:sz="8" w:space="0" w:color="1D6FE0"/>
                    <w:left w:val="dashed" w:sz="8" w:space="0" w:color="1D6FE0"/>
                    <w:bottom w:val="dashed" w:sz="8" w:space="0" w:color="1D6FE0"/>
                    <w:right w:val="dashed" w:sz="8" w:space="0" w:color="1D6FE0"/>
                  </w:tcBorders>
                  <w:tcMar>
                    <w:top w:w="190" w:type="dxa"/>
                    <w:left w:w="130" w:type="dxa"/>
                    <w:bottom w:w="190" w:type="dxa"/>
                    <w:right w:w="130" w:type="dxa"/>
                  </w:tcMar>
                </w:tcPr>
                <w:p>
                  <w:pPr>
                    <w:keepNext w:val="0"/>
                    <w:keepLines/>
                    <w:pageBreakBefore w:val="0"/>
                    <w:widowControl w:val="1"/>
                    <w:spacing w:before="0" w:after="0"/>
                    <w:jc w:val="center"/>
                  </w:pPr>
                  <w:r>
                    <w:rPr>
                      <w:rFonts w:ascii="Calibri" w:hAnsi="Calibri" w:cs="Calibri" w:eastAsia="Calibri"/>
                      <w:b/>
                      <w:i w:val="0"/>
                      <w:caps w:val="1"/>
                      <w:color w:val="1D6FE0"/>
                      <w:spacing w:val="34"/>
                      <w:sz w:val="14"/>
                      <w:u w:val="none"/>
                    </w:rPr>
                    <w:t>[  AURIXA SYSTEMS  ]</w:t>
                  </w:r>
                </w:p>
              </w:tc>
            </w:tr>
          </w:tbl>
          <w:p/>
          <w:p>
            <w:pPr>
              <w:keepNext w:val="0"/>
              <w:keepLines/>
              <w:pageBreakBefore w:val="0"/>
              <w:widowControl w:val="1"/>
              <w:spacing w:before="0" w:after="0" w:line="200" w:lineRule="exact"/>
            </w:pPr>
            <w:r>
              <w:rPr>
                <w:sz w:val="2"/>
              </w:rPr>
            </w:r>
          </w:p>
          <w:p>
            <w:pPr>
              <w:keepNext w:val="0"/>
              <w:keepLines/>
              <w:pageBreakBefore w:val="0"/>
              <w:widowControl w:val="1"/>
              <w:spacing w:before="0" w:after="80"/>
            </w:pPr>
            <w:r>
              <w:rPr>
                <w:rFonts w:ascii="Calibri" w:hAnsi="Calibri" w:cs="Calibri" w:eastAsia="Calibri"/>
                <w:b/>
                <w:i w:val="0"/>
                <w:caps w:val="1"/>
                <w:color w:val="1D6FE0"/>
                <w:spacing w:val="58"/>
                <w:sz w:val="16"/>
                <w:u w:val="none"/>
              </w:rPr>
              <w:t>Customer due diligence — restricted</w:t>
            </w:r>
          </w:p>
          <w:p>
            <w:pPr>
              <w:keepNext w:val="0"/>
              <w:keepLines/>
              <w:pageBreakBefore w:val="0"/>
              <w:widowControl w:val="1"/>
              <w:spacing w:before="0" w:after="180"/>
            </w:pPr>
            <w:r>
              <w:rPr>
                <w:rFonts w:ascii="Calibri" w:hAnsi="Calibri" w:cs="Calibri" w:eastAsia="Calibri"/>
                <w:b/>
                <w:i w:val="0"/>
                <w:caps w:val="1"/>
                <w:color w:val="FFFFFF"/>
                <w:spacing w:val="48"/>
                <w:sz w:val="19"/>
                <w:u w:val="none"/>
              </w:rPr>
              <w:t>Aurixa Systems</w:t>
            </w:r>
          </w:p>
          <w:p>
            <w:pPr>
              <w:keepNext/>
              <w:keepLines/>
              <w:pageBreakBefore w:val="0"/>
              <w:widowControl w:val="1"/>
              <w:spacing w:before="0" w:after="160" w:line="230" w:lineRule="auto"/>
            </w:pPr>
            <w:r>
              <w:rPr>
                <w:rFonts w:ascii="Calibri" w:hAnsi="Calibri" w:cs="Calibri" w:eastAsia="Calibri"/>
                <w:b/>
                <w:i w:val="0"/>
                <w:color w:val="FFFFFF"/>
                <w:sz w:val="60"/>
                <w:u w:val="none"/>
              </w:rPr>
              <w:t>AML &amp; KYC Assessment</w:t>
            </w:r>
          </w:p>
          <w:tbl>
            <w:tblPr>
              <w:tblW w:type="auto" w:w="0"/>
              <w:jc w:val="left"/>
              <w:tblInd w:w="0" w:type="dxa"/>
              <w:tblBorders>
                <w:top w:val="nil"/>
                <w:left w:val="nil"/>
                <w:bottom w:val="nil"/>
                <w:right w:val="nil"/>
                <w:insideH w:val="nil"/>
                <w:insideV w:val="nil"/>
              </w:tblBorders>
              <w:tblLayout w:type="fixed"/>
              <w:tblLook w:firstColumn="1" w:firstRow="1" w:lastColumn="0" w:lastRow="0" w:noHBand="0" w:noVBand="1" w:val="04A0"/>
            </w:tblPr>
            <w:tblGrid>
              <w:gridCol w:w="1701"/>
            </w:tblGrid>
            <w:tr>
              <w:trPr>
                <w:cantSplit/>
              </w:trPr>
              <w:tc>
                <w:tcPr>
                  <w:tcW w:type="dxa" w:w="1701"/>
                  <w:shd w:val="clear" w:color="auto" w:fill="1D6FE0"/>
                  <w:tcMar>
                    <w:top w:w="0" w:type="dxa"/>
                    <w:left w:w="0" w:type="dxa"/>
                    <w:bottom w:w="0" w:type="dxa"/>
                    <w:right w:w="0" w:type="dxa"/>
                  </w:tcMar>
                </w:tcPr>
                <w:p>
                  <w:pPr>
                    <w:keepNext w:val="0"/>
                    <w:keepLines/>
                    <w:pageBreakBefore w:val="0"/>
                    <w:widowControl w:val="1"/>
                    <w:spacing w:before="0" w:after="0" w:line="48" w:lineRule="exact"/>
                  </w:pPr>
                  <w:r>
                    <w:rPr>
                      <w:sz w:val="2"/>
                    </w:rPr>
                  </w:r>
                </w:p>
              </w:tc>
            </w:tr>
          </w:tbl>
          <w:p/>
          <w:p>
            <w:pPr>
              <w:keepNext w:val="0"/>
              <w:keepLines/>
              <w:pageBreakBefore w:val="0"/>
              <w:widowControl w:val="1"/>
              <w:spacing w:before="0" w:after="0" w:line="160" w:lineRule="exact"/>
            </w:pPr>
            <w:r>
              <w:rPr>
                <w:sz w:val="2"/>
              </w:rPr>
            </w:r>
          </w:p>
          <w:p>
            <w:pPr>
              <w:keepNext w:val="0"/>
              <w:keepLines/>
              <w:pageBreakBefore w:val="0"/>
              <w:widowControl w:val="1"/>
              <w:spacing w:before="0" w:after="0" w:line="322" w:lineRule="auto"/>
            </w:pPr>
            <w:r>
              <w:rPr>
                <w:rFonts w:ascii="Calibri" w:hAnsi="Calibri" w:cs="Calibri" w:eastAsia="Calibri"/>
                <w:b w:val="0"/>
                <w:i w:val="0"/>
                <w:color w:val="AFC0D6"/>
                <w:sz w:val="22"/>
                <w:u w:val="none"/>
              </w:rPr>
              <w:t>Identity, beneficial ownership, screening, source of funds, risk rating and the onboarding decision.</w:t>
            </w:r>
          </w:p>
          <w:p>
            <w:pPr>
              <w:keepNext w:val="0"/>
              <w:keepLines/>
              <w:pageBreakBefore w:val="0"/>
              <w:widowControl w:val="1"/>
              <w:spacing w:before="0" w:after="0" w:line="18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872"/>
              <w:gridCol w:w="2872"/>
              <w:gridCol w:w="2872"/>
            </w:tblGrid>
            <w:tr>
              <w:trPr>
                <w:cantSplit/>
              </w:trPr>
              <w:tc>
                <w:tcPr>
                  <w:tcW w:type="dxa" w:w="2872"/>
                  <w:tcBorders>
                    <w:top w:val="single" w:sz="4" w:space="0" w:color="1D6FE0"/>
                    <w:left w:val="single" w:sz="4" w:space="0" w:color="1D6FE0"/>
                    <w:bottom w:val="single" w:sz="4" w:space="0" w:color="1D6FE0"/>
                    <w:right w:val="single" w:sz="4" w:space="0" w:color="1D6FE0"/>
                  </w:tcBorders>
                  <w:shd w:val="clear" w:color="auto" w:fill="16375C"/>
                  <w:tcMar>
                    <w:top w:w="90" w:type="dxa"/>
                    <w:left w:w="70" w:type="dxa"/>
                    <w:bottom w:w="90" w:type="dxa"/>
                    <w:right w:w="70" w:type="dxa"/>
                  </w:tcMar>
                </w:tcPr>
                <w:p>
                  <w:pPr>
                    <w:keepNext w:val="0"/>
                    <w:keepLines/>
                    <w:pageBreakBefore w:val="0"/>
                    <w:widowControl w:val="1"/>
                    <w:spacing w:before="0" w:after="0"/>
                    <w:jc w:val="center"/>
                  </w:pPr>
                  <w:r>
                    <w:rPr>
                      <w:rFonts w:ascii="Calibri" w:hAnsi="Calibri" w:cs="Calibri" w:eastAsia="Calibri"/>
                      <w:b/>
                      <w:i w:val="0"/>
                      <w:caps w:val="1"/>
                      <w:color w:val="1D6FE0"/>
                      <w:spacing w:val="28"/>
                      <w:sz w:val="14"/>
                      <w:u w:val="none"/>
                    </w:rPr>
                    <w:t>RESTRICTED</w:t>
                  </w:r>
                </w:p>
              </w:tc>
              <w:tc>
                <w:tcPr>
                  <w:tcW w:type="dxa" w:w="2872"/>
                  <w:tcBorders>
                    <w:top w:val="single" w:sz="4" w:space="0" w:color="1D6FE0"/>
                    <w:left w:val="single" w:sz="4" w:space="0" w:color="1D6FE0"/>
                    <w:bottom w:val="single" w:sz="4" w:space="0" w:color="1D6FE0"/>
                    <w:right w:val="single" w:sz="4" w:space="0" w:color="1D6FE0"/>
                  </w:tcBorders>
                  <w:shd w:val="clear" w:color="auto" w:fill="16375C"/>
                  <w:tcMar>
                    <w:top w:w="90" w:type="dxa"/>
                    <w:left w:w="70" w:type="dxa"/>
                    <w:bottom w:w="90" w:type="dxa"/>
                    <w:right w:w="70" w:type="dxa"/>
                  </w:tcMar>
                </w:tcPr>
                <w:p>
                  <w:pPr>
                    <w:keepNext w:val="0"/>
                    <w:keepLines/>
                    <w:pageBreakBefore w:val="0"/>
                    <w:widowControl w:val="1"/>
                    <w:spacing w:before="0" w:after="0"/>
                    <w:jc w:val="center"/>
                  </w:pPr>
                  <w:r>
                    <w:rPr>
                      <w:rFonts w:ascii="Calibri" w:hAnsi="Calibri" w:cs="Calibri" w:eastAsia="Calibri"/>
                      <w:b/>
                      <w:i w:val="0"/>
                      <w:caps w:val="1"/>
                      <w:color w:val="1D6FE0"/>
                      <w:spacing w:val="28"/>
                      <w:sz w:val="14"/>
                      <w:u w:val="none"/>
                    </w:rPr>
                    <w:t>RETAINED</w:t>
                  </w:r>
                </w:p>
              </w:tc>
              <w:tc>
                <w:tcPr>
                  <w:tcW w:type="dxa" w:w="2872"/>
                  <w:tcBorders>
                    <w:top w:val="single" w:sz="4" w:space="0" w:color="1D6FE0"/>
                    <w:left w:val="single" w:sz="4" w:space="0" w:color="1D6FE0"/>
                    <w:bottom w:val="single" w:sz="4" w:space="0" w:color="1D6FE0"/>
                    <w:right w:val="single" w:sz="4" w:space="0" w:color="1D6FE0"/>
                  </w:tcBorders>
                  <w:shd w:val="clear" w:color="auto" w:fill="16375C"/>
                  <w:tcMar>
                    <w:top w:w="90" w:type="dxa"/>
                    <w:left w:w="70" w:type="dxa"/>
                    <w:bottom w:w="90" w:type="dxa"/>
                    <w:right w:w="70" w:type="dxa"/>
                  </w:tcMar>
                </w:tcPr>
                <w:p>
                  <w:pPr>
                    <w:keepNext w:val="0"/>
                    <w:keepLines/>
                    <w:pageBreakBefore w:val="0"/>
                    <w:widowControl w:val="1"/>
                    <w:spacing w:before="0" w:after="0"/>
                    <w:jc w:val="center"/>
                  </w:pPr>
                  <w:r>
                    <w:rPr>
                      <w:rFonts w:ascii="Calibri" w:hAnsi="Calibri" w:cs="Calibri" w:eastAsia="Calibri"/>
                      <w:b/>
                      <w:i w:val="0"/>
                      <w:caps w:val="1"/>
                      <w:color w:val="1D6FE0"/>
                      <w:spacing w:val="28"/>
                      <w:sz w:val="14"/>
                      <w:u w:val="none"/>
                    </w:rPr>
                    <w:t>AUDITABLE</w:t>
                  </w:r>
                </w:p>
              </w:tc>
            </w:tr>
          </w:tbl>
          <w:p/>
        </w:tc>
      </w:tr>
    </w:tbl>
    <w:p>
      <w:pPr>
        <w:keepNext w:val="0"/>
        <w:keepLines/>
        <w:pageBreakBefore w:val="0"/>
        <w:widowControl w:val="1"/>
        <w:spacing w:before="0" w:after="0" w:line="16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018"/>
        <w:gridCol w:w="3027"/>
        <w:gridCol w:w="2018"/>
        <w:gridCol w:w="3027"/>
      </w:tblGrid>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90" w:type="dxa"/>
              <w:left w:w="126" w:type="dxa"/>
              <w:bottom w:w="90" w:type="dxa"/>
              <w:right w:w="126"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Prepared for</w:t>
            </w:r>
          </w:p>
        </w:tc>
        <w:tc>
          <w:tcPr>
            <w:tcW w:type="dxa" w:w="3027"/>
            <w:tcBorders>
              <w:top w:val="single" w:sz="4" w:space="0" w:color="FFFFFF"/>
              <w:left w:val="nil"/>
              <w:bottom w:val="single" w:sz="4" w:space="0" w:color="DCE3ED"/>
              <w:right w:val="nil"/>
            </w:tcBorders>
            <w:shd w:val="clear" w:color="auto" w:fill="FFFFFF"/>
            <w:tcMar>
              <w:top w:w="90" w:type="dxa"/>
              <w:left w:w="126" w:type="dxa"/>
              <w:bottom w:w="90" w:type="dxa"/>
              <w:right w:w="126"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J. &amp; S. Nguyen</w:t>
            </w:r>
          </w:p>
        </w:tc>
        <w:tc>
          <w:tcPr>
            <w:tcW w:type="dxa" w:w="2018"/>
            <w:tcBorders>
              <w:top w:val="single" w:sz="4" w:space="0" w:color="FFFFFF"/>
              <w:left w:val="nil"/>
              <w:bottom w:val="single" w:sz="4" w:space="0" w:color="FFFFFF"/>
              <w:right w:val="nil"/>
            </w:tcBorders>
            <w:shd w:val="clear" w:color="auto" w:fill="EDF1F7"/>
            <w:tcMar>
              <w:top w:w="90" w:type="dxa"/>
              <w:left w:w="126" w:type="dxa"/>
              <w:bottom w:w="90" w:type="dxa"/>
              <w:right w:w="126"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Client reference</w:t>
            </w:r>
          </w:p>
        </w:tc>
        <w:tc>
          <w:tcPr>
            <w:tcW w:type="dxa" w:w="3027"/>
            <w:tcBorders>
              <w:top w:val="single" w:sz="4" w:space="0" w:color="FFFFFF"/>
              <w:left w:val="nil"/>
              <w:bottom w:val="single" w:sz="4" w:space="0" w:color="DCE3ED"/>
              <w:right w:val="nil"/>
            </w:tcBorders>
            <w:shd w:val="clear" w:color="auto" w:fill="FFFFFF"/>
            <w:tcMar>
              <w:top w:w="90" w:type="dxa"/>
              <w:left w:w="126" w:type="dxa"/>
              <w:bottom w:w="90" w:type="dxa"/>
              <w:right w:w="126"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CL-2026-0418</w:t>
            </w: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90" w:type="dxa"/>
              <w:left w:w="126" w:type="dxa"/>
              <w:bottom w:w="90" w:type="dxa"/>
              <w:right w:w="126"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Prepared by</w:t>
            </w:r>
          </w:p>
        </w:tc>
        <w:tc>
          <w:tcPr>
            <w:tcW w:type="dxa" w:w="3027"/>
            <w:tcBorders>
              <w:top w:val="single" w:sz="4" w:space="0" w:color="FFFFFF"/>
              <w:left w:val="nil"/>
              <w:bottom w:val="single" w:sz="4" w:space="0" w:color="DCE3ED"/>
              <w:right w:val="nil"/>
            </w:tcBorders>
            <w:shd w:val="clear" w:color="auto" w:fill="FFFFFF"/>
            <w:tcMar>
              <w:top w:w="90" w:type="dxa"/>
              <w:left w:w="126" w:type="dxa"/>
              <w:bottom w:w="90" w:type="dxa"/>
              <w:right w:w="126"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A. Nguyen</w:t>
            </w:r>
          </w:p>
        </w:tc>
        <w:tc>
          <w:tcPr>
            <w:tcW w:type="dxa" w:w="2018"/>
            <w:tcBorders>
              <w:top w:val="single" w:sz="4" w:space="0" w:color="FFFFFF"/>
              <w:left w:val="nil"/>
              <w:bottom w:val="single" w:sz="4" w:space="0" w:color="FFFFFF"/>
              <w:right w:val="nil"/>
            </w:tcBorders>
            <w:shd w:val="clear" w:color="auto" w:fill="EDF1F7"/>
            <w:tcMar>
              <w:top w:w="90" w:type="dxa"/>
              <w:left w:w="126" w:type="dxa"/>
              <w:bottom w:w="90" w:type="dxa"/>
              <w:right w:w="126"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Date of issue</w:t>
            </w:r>
          </w:p>
        </w:tc>
        <w:tc>
          <w:tcPr>
            <w:tcW w:type="dxa" w:w="3027"/>
            <w:tcBorders>
              <w:top w:val="single" w:sz="4" w:space="0" w:color="FFFFFF"/>
              <w:left w:val="nil"/>
              <w:bottom w:val="single" w:sz="4" w:space="0" w:color="DCE3ED"/>
              <w:right w:val="nil"/>
            </w:tcBorders>
            <w:shd w:val="clear" w:color="auto" w:fill="FFFFFF"/>
            <w:tcMar>
              <w:top w:w="90" w:type="dxa"/>
              <w:left w:w="126" w:type="dxa"/>
              <w:bottom w:w="90" w:type="dxa"/>
              <w:right w:w="126"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31 July 2026</w:t>
            </w: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90" w:type="dxa"/>
              <w:left w:w="126" w:type="dxa"/>
              <w:bottom w:w="90" w:type="dxa"/>
              <w:right w:w="126"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Document reference</w:t>
            </w:r>
          </w:p>
        </w:tc>
        <w:tc>
          <w:tcPr>
            <w:tcW w:type="dxa" w:w="3027"/>
            <w:tcBorders>
              <w:top w:val="single" w:sz="4" w:space="0" w:color="FFFFFF"/>
              <w:left w:val="nil"/>
              <w:bottom w:val="single" w:sz="4" w:space="0" w:color="DCE3ED"/>
              <w:right w:val="nil"/>
            </w:tcBorders>
            <w:shd w:val="clear" w:color="auto" w:fill="FFFFFF"/>
            <w:tcMar>
              <w:top w:w="90" w:type="dxa"/>
              <w:left w:w="126" w:type="dxa"/>
              <w:bottom w:w="90" w:type="dxa"/>
              <w:right w:w="126"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APR-0418-01</w:t>
            </w:r>
          </w:p>
        </w:tc>
        <w:tc>
          <w:tcPr>
            <w:tcW w:type="dxa" w:w="2018"/>
            <w:tcBorders>
              <w:top w:val="single" w:sz="4" w:space="0" w:color="FFFFFF"/>
              <w:left w:val="nil"/>
              <w:bottom w:val="single" w:sz="4" w:space="0" w:color="FFFFFF"/>
              <w:right w:val="nil"/>
            </w:tcBorders>
            <w:shd w:val="clear" w:color="auto" w:fill="EDF1F7"/>
            <w:tcMar>
              <w:top w:w="90" w:type="dxa"/>
              <w:left w:w="126" w:type="dxa"/>
              <w:bottom w:w="90" w:type="dxa"/>
              <w:right w:w="126"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Version</w:t>
            </w:r>
          </w:p>
        </w:tc>
        <w:tc>
          <w:tcPr>
            <w:tcW w:type="dxa" w:w="3027"/>
            <w:tcBorders>
              <w:top w:val="single" w:sz="4" w:space="0" w:color="FFFFFF"/>
              <w:left w:val="nil"/>
              <w:bottom w:val="single" w:sz="4" w:space="0" w:color="DCE3ED"/>
              <w:right w:val="nil"/>
            </w:tcBorders>
            <w:shd w:val="clear" w:color="auto" w:fill="FFFFFF"/>
            <w:tcMar>
              <w:top w:w="90" w:type="dxa"/>
              <w:left w:w="126" w:type="dxa"/>
              <w:bottom w:w="90" w:type="dxa"/>
              <w:right w:w="126"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1.0</w:t>
            </w:r>
          </w:p>
        </w:tc>
      </w:tr>
    </w:tbl>
    <w:p>
      <w:pPr>
        <w:keepNext w:val="0"/>
        <w:keepLines/>
        <w:pageBreakBefore w:val="0"/>
        <w:widowControl w:val="1"/>
        <w:spacing w:before="0" w:after="0"/>
      </w:pPr>
      <w:r>
        <w:br w:type="page"/>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single" w:sz="6" w:space="0" w:color="1D6FE0"/>
              <w:left w:val="single" w:sz="26" w:space="0" w:color="1D6FE0"/>
              <w:bottom w:val="single" w:sz="6" w:space="0" w:color="1D6FE0"/>
              <w:right w:val="single" w:sz="6" w:space="0" w:color="1D6FE0"/>
            </w:tcBorders>
            <w:shd w:val="clear" w:color="auto" w:fill="F2F7FE"/>
            <w:tcMar>
              <w:top w:w="162" w:type="dxa"/>
              <w:left w:w="189" w:type="dxa"/>
              <w:bottom w:w="162" w:type="dxa"/>
              <w:right w:w="189" w:type="dxa"/>
            </w:tcMar>
          </w:tcPr>
          <w:p>
            <w:pPr>
              <w:keepNext/>
              <w:keepLines/>
              <w:pageBreakBefore w:val="0"/>
              <w:widowControl w:val="1"/>
              <w:spacing w:before="0" w:after="100"/>
            </w:pPr>
            <w:r>
              <w:rPr>
                <w:rFonts w:ascii="Calibri" w:hAnsi="Calibri" w:cs="Calibri" w:eastAsia="Calibri"/>
                <w:b/>
                <w:i w:val="0"/>
                <w:caps w:val="1"/>
                <w:color w:val="1D6FE0"/>
                <w:spacing w:val="26"/>
                <w:sz w:val="15"/>
                <w:u w:val="none"/>
              </w:rPr>
              <w:t>ASSESSMENT OUTCOME</w:t>
            </w:r>
            <w:r>
              <w:rPr>
                <w:rFonts w:ascii="Calibri" w:hAnsi="Calibri" w:cs="Calibri" w:eastAsia="Calibri"/>
                <w:b/>
                <w:i w:val="0"/>
                <w:caps w:val="1"/>
                <w:color w:val="4C5B73"/>
                <w:spacing w:val="24"/>
                <w:sz w:val="14"/>
                <w:u w:val="none"/>
              </w:rPr>
              <w:t xml:space="preserve">     CONFIDENCE: MEDIUM RISK</w:t>
            </w:r>
          </w:p>
          <w:p>
            <w:pPr>
              <w:keepNext w:val="0"/>
              <w:keepLines/>
              <w:pageBreakBefore w:val="0"/>
              <w:widowControl w:val="1"/>
              <w:spacing w:before="0" w:after="120" w:line="298" w:lineRule="auto"/>
            </w:pPr>
            <w:r>
              <w:rPr>
                <w:rFonts w:ascii="Calibri" w:hAnsi="Calibri" w:cs="Calibri" w:eastAsia="Calibri"/>
                <w:b/>
                <w:i w:val="0"/>
                <w:color w:val="0C2340"/>
                <w:sz w:val="22"/>
                <w:u w:val="none"/>
              </w:rPr>
              <w:t>Accept with enhanced controls. Customer risk rating: MEDIUM.</w:t>
            </w:r>
          </w:p>
          <w:p>
            <w:pPr>
              <w:keepNext w:val="0"/>
              <w:keepLines/>
              <w:pageBreakBefore w:val="0"/>
              <w:widowControl w:val="1"/>
              <w:spacing w:before="0" w:after="0" w:line="312" w:lineRule="auto"/>
            </w:pPr>
            <w:r>
              <w:rPr>
                <w:rFonts w:ascii="Calibri" w:hAnsi="Calibri" w:cs="Calibri" w:eastAsia="Calibri"/>
                <w:b w:val="0"/>
                <w:i w:val="0"/>
                <w:color w:val="10192A"/>
                <w:sz w:val="17"/>
                <w:u w:val="none"/>
              </w:rPr>
              <w:t>Identity and beneficial ownership are fully verified against primary documents. Screening returned no sanctions or adverse media matches. One beneficial owner is a domestic politically exposed person, which triggers enhanced due diligence and senior approval under the programme.</w:t>
            </w:r>
          </w:p>
          <w:p>
            <w:pPr>
              <w:keepNext w:val="0"/>
              <w:keepLines/>
              <w:pageBreakBefore w:val="0"/>
              <w:widowControl w:val="1"/>
              <w:spacing w:before="0" w:after="0" w:line="14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26"/>
                <w:sz w:val="15"/>
                <w:u w:val="none"/>
              </w:rPr>
              <w:t>Next steps</w:t>
            </w:r>
          </w:p>
          <w:p>
            <w:pPr>
              <w:keepNext w:val="0"/>
              <w:keepLines/>
              <w:pageBreakBefore w:val="0"/>
              <w:widowControl w:val="1"/>
              <w:tabs>
                <w:tab w:val="left" w:pos="320"/>
              </w:tabs>
              <w:spacing w:before="0" w:after="0" w:line="312" w:lineRule="auto"/>
              <w:ind w:left="320" w:hanging="320"/>
            </w:pPr>
            <w:r>
              <w:rPr>
                <w:rFonts w:ascii="Calibri" w:hAnsi="Calibri" w:cs="Calibri" w:eastAsia="Calibri"/>
                <w:b/>
                <w:i w:val="0"/>
                <w:color w:val="1D6FE0"/>
                <w:sz w:val="19"/>
                <w:u w:val="none"/>
              </w:rPr>
              <w:t>1.</w:t>
            </w:r>
            <w:r>
              <w:rPr>
                <w:rFonts w:ascii="Calibri" w:hAnsi="Calibri" w:cs="Calibri" w:eastAsia="Calibri"/>
                <w:b w:val="0"/>
                <w:i w:val="0"/>
                <w:color w:val="10192A"/>
                <w:sz w:val="19"/>
                <w:u w:val="none"/>
              </w:rPr>
              <w:tab/>
              <w:t>Senior compliance approval obtained before onboarding (recorded below).</w:t>
            </w:r>
          </w:p>
          <w:p>
            <w:pPr>
              <w:keepNext w:val="0"/>
              <w:keepLines/>
              <w:pageBreakBefore w:val="0"/>
              <w:widowControl w:val="1"/>
              <w:tabs>
                <w:tab w:val="left" w:pos="320"/>
              </w:tabs>
              <w:spacing w:before="80" w:after="0" w:line="312" w:lineRule="auto"/>
              <w:ind w:left="320" w:hanging="320"/>
            </w:pPr>
            <w:r>
              <w:rPr>
                <w:rFonts w:ascii="Calibri" w:hAnsi="Calibri" w:cs="Calibri" w:eastAsia="Calibri"/>
                <w:b/>
                <w:i w:val="0"/>
                <w:color w:val="1D6FE0"/>
                <w:sz w:val="19"/>
                <w:u w:val="none"/>
              </w:rPr>
              <w:t>2.</w:t>
            </w:r>
            <w:r>
              <w:rPr>
                <w:rFonts w:ascii="Calibri" w:hAnsi="Calibri" w:cs="Calibri" w:eastAsia="Calibri"/>
                <w:b w:val="0"/>
                <w:i w:val="0"/>
                <w:color w:val="10192A"/>
                <w:sz w:val="19"/>
                <w:u w:val="none"/>
              </w:rPr>
              <w:tab/>
              <w:t>Source of wealth evidence obtained and retained.</w:t>
            </w:r>
          </w:p>
          <w:p>
            <w:pPr>
              <w:keepNext w:val="0"/>
              <w:keepLines/>
              <w:pageBreakBefore w:val="0"/>
              <w:widowControl w:val="1"/>
              <w:tabs>
                <w:tab w:val="left" w:pos="320"/>
              </w:tabs>
              <w:spacing w:before="80" w:after="0" w:line="312" w:lineRule="auto"/>
              <w:ind w:left="320" w:hanging="320"/>
            </w:pPr>
            <w:r>
              <w:rPr>
                <w:rFonts w:ascii="Calibri" w:hAnsi="Calibri" w:cs="Calibri" w:eastAsia="Calibri"/>
                <w:b/>
                <w:i w:val="0"/>
                <w:color w:val="1D6FE0"/>
                <w:sz w:val="19"/>
                <w:u w:val="none"/>
              </w:rPr>
              <w:t>3.</w:t>
            </w:r>
            <w:r>
              <w:rPr>
                <w:rFonts w:ascii="Calibri" w:hAnsi="Calibri" w:cs="Calibri" w:eastAsia="Calibri"/>
                <w:b w:val="0"/>
                <w:i w:val="0"/>
                <w:color w:val="10192A"/>
                <w:sz w:val="19"/>
                <w:u w:val="none"/>
              </w:rPr>
              <w:tab/>
              <w:t>Review frequency set to 12 months rather than 36.</w:t>
            </w:r>
          </w:p>
        </w:tc>
      </w:tr>
    </w:tbl>
    <w:p>
      <w:pPr>
        <w:keepNext w:val="0"/>
        <w:keepLines/>
        <w:pageBreakBefore w:val="0"/>
        <w:widowControl w:val="1"/>
        <w:spacing w:before="0" w:after="0" w:line="16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single" w:sz="6" w:space="0" w:color="DCE3ED"/>
              <w:left w:val="single" w:sz="18" w:space="0" w:color="1D6FE0"/>
              <w:bottom w:val="single" w:sz="6" w:space="0" w:color="DCE3ED"/>
              <w:right w:val="single" w:sz="6" w:space="0" w:color="DCE3ED"/>
            </w:tcBorders>
            <w:shd w:val="clear" w:color="auto" w:fill="FFFFFF"/>
            <w:tcMar>
              <w:top w:w="162" w:type="dxa"/>
              <w:left w:w="189" w:type="dxa"/>
              <w:bottom w:w="162" w:type="dxa"/>
              <w:right w:w="189" w:type="dxa"/>
            </w:tcMar>
          </w:tcPr>
          <w:p>
            <w:pPr>
              <w:keepNext/>
              <w:keepLines/>
              <w:pageBreakBefore w:val="0"/>
              <w:widowControl w:val="1"/>
              <w:spacing w:before="0" w:after="80"/>
            </w:pPr>
            <w:r>
              <w:rPr>
                <w:rFonts w:ascii="Calibri" w:hAnsi="Calibri" w:cs="Calibri" w:eastAsia="Calibri"/>
                <w:b/>
                <w:i w:val="0"/>
                <w:caps w:val="1"/>
                <w:color w:val="1D6FE0"/>
                <w:spacing w:val="26"/>
                <w:sz w:val="15"/>
                <w:u w:val="none"/>
              </w:rPr>
              <w:t>Customer</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927"/>
              <w:gridCol w:w="2890"/>
              <w:gridCol w:w="1927"/>
              <w:gridCol w:w="2890"/>
            </w:tblGrid>
            <w:tr>
              <w:trPr>
                <w:cantSplit/>
                <w:trHeight w:val="431" w:hRule="atLeast"/>
              </w:trPr>
              <w:tc>
                <w:tcPr>
                  <w:tcW w:type="dxa" w:w="1927"/>
                  <w:tcBorders>
                    <w:top w:val="single" w:sz="4" w:space="0" w:color="FFFFFF"/>
                    <w:left w:val="nil"/>
                    <w:bottom w:val="single" w:sz="4" w:space="0" w:color="FFFFFF"/>
                    <w:right w:val="nil"/>
                  </w:tcBorders>
                  <w:shd w:val="clear" w:color="auto" w:fill="EDF1F7"/>
                  <w:tcMar>
                    <w:top w:w="90" w:type="dxa"/>
                    <w:left w:w="126" w:type="dxa"/>
                    <w:bottom w:w="90" w:type="dxa"/>
                    <w:right w:w="126"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Legal name</w:t>
                  </w:r>
                </w:p>
              </w:tc>
              <w:tc>
                <w:tcPr>
                  <w:tcW w:type="dxa" w:w="2890"/>
                  <w:tcBorders>
                    <w:top w:val="single" w:sz="4" w:space="0" w:color="FFFFFF"/>
                    <w:left w:val="nil"/>
                    <w:bottom w:val="single" w:sz="4" w:space="0" w:color="DCE3ED"/>
                    <w:right w:val="nil"/>
                  </w:tcBorders>
                  <w:shd w:val="clear" w:color="auto" w:fill="FFFFFF"/>
                  <w:tcMar>
                    <w:top w:w="90" w:type="dxa"/>
                    <w:left w:w="126" w:type="dxa"/>
                    <w:bottom w:w="90" w:type="dxa"/>
                    <w:right w:w="126"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Example Holdings Pty Ltd</w:t>
                  </w:r>
                </w:p>
              </w:tc>
              <w:tc>
                <w:tcPr>
                  <w:tcW w:type="dxa" w:w="1927"/>
                  <w:tcBorders>
                    <w:top w:val="single" w:sz="4" w:space="0" w:color="FFFFFF"/>
                    <w:left w:val="nil"/>
                    <w:bottom w:val="single" w:sz="4" w:space="0" w:color="FFFFFF"/>
                    <w:right w:val="nil"/>
                  </w:tcBorders>
                  <w:shd w:val="clear" w:color="auto" w:fill="EDF1F7"/>
                  <w:tcMar>
                    <w:top w:w="90" w:type="dxa"/>
                    <w:left w:w="126" w:type="dxa"/>
                    <w:bottom w:w="90" w:type="dxa"/>
                    <w:right w:w="126"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Customer type</w:t>
                  </w:r>
                </w:p>
              </w:tc>
              <w:tc>
                <w:tcPr>
                  <w:tcW w:type="dxa" w:w="2890"/>
                  <w:tcBorders>
                    <w:top w:val="single" w:sz="4" w:space="0" w:color="FFFFFF"/>
                    <w:left w:val="nil"/>
                    <w:bottom w:val="single" w:sz="4" w:space="0" w:color="DCE3ED"/>
                    <w:right w:val="nil"/>
                  </w:tcBorders>
                  <w:shd w:val="clear" w:color="auto" w:fill="FFFFFF"/>
                  <w:tcMar>
                    <w:top w:w="90" w:type="dxa"/>
                    <w:left w:w="126" w:type="dxa"/>
                    <w:bottom w:w="90" w:type="dxa"/>
                    <w:right w:w="126"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Australian proprietary company</w:t>
                  </w:r>
                </w:p>
              </w:tc>
            </w:tr>
            <w:tr>
              <w:trPr>
                <w:cantSplit/>
                <w:trHeight w:val="431" w:hRule="atLeast"/>
              </w:trPr>
              <w:tc>
                <w:tcPr>
                  <w:tcW w:type="dxa" w:w="1927"/>
                  <w:tcBorders>
                    <w:top w:val="single" w:sz="4" w:space="0" w:color="FFFFFF"/>
                    <w:left w:val="nil"/>
                    <w:bottom w:val="single" w:sz="4" w:space="0" w:color="FFFFFF"/>
                    <w:right w:val="nil"/>
                  </w:tcBorders>
                  <w:shd w:val="clear" w:color="auto" w:fill="EDF1F7"/>
                  <w:tcMar>
                    <w:top w:w="90" w:type="dxa"/>
                    <w:left w:w="126" w:type="dxa"/>
                    <w:bottom w:w="90" w:type="dxa"/>
                    <w:right w:w="126"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ACN</w:t>
                  </w:r>
                </w:p>
              </w:tc>
              <w:tc>
                <w:tcPr>
                  <w:tcW w:type="dxa" w:w="2890"/>
                  <w:tcBorders>
                    <w:top w:val="single" w:sz="4" w:space="0" w:color="FFFFFF"/>
                    <w:left w:val="nil"/>
                    <w:bottom w:val="single" w:sz="4" w:space="0" w:color="DCE3ED"/>
                    <w:right w:val="nil"/>
                  </w:tcBorders>
                  <w:shd w:val="clear" w:color="auto" w:fill="FFFFFF"/>
                  <w:tcMar>
                    <w:top w:w="90" w:type="dxa"/>
                    <w:left w:w="126" w:type="dxa"/>
                    <w:bottom w:w="90" w:type="dxa"/>
                    <w:right w:w="126"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600 123 456</w:t>
                  </w:r>
                </w:p>
              </w:tc>
              <w:tc>
                <w:tcPr>
                  <w:tcW w:type="dxa" w:w="1927"/>
                  <w:tcBorders>
                    <w:top w:val="single" w:sz="4" w:space="0" w:color="FFFFFF"/>
                    <w:left w:val="nil"/>
                    <w:bottom w:val="single" w:sz="4" w:space="0" w:color="FFFFFF"/>
                    <w:right w:val="nil"/>
                  </w:tcBorders>
                  <w:shd w:val="clear" w:color="auto" w:fill="EDF1F7"/>
                  <w:tcMar>
                    <w:top w:w="90" w:type="dxa"/>
                    <w:left w:w="126" w:type="dxa"/>
                    <w:bottom w:w="90" w:type="dxa"/>
                    <w:right w:w="126"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ABN</w:t>
                  </w:r>
                </w:p>
              </w:tc>
              <w:tc>
                <w:tcPr>
                  <w:tcW w:type="dxa" w:w="2890"/>
                  <w:tcBorders>
                    <w:top w:val="single" w:sz="4" w:space="0" w:color="FFFFFF"/>
                    <w:left w:val="nil"/>
                    <w:bottom w:val="single" w:sz="4" w:space="0" w:color="DCE3ED"/>
                    <w:right w:val="nil"/>
                  </w:tcBorders>
                  <w:shd w:val="clear" w:color="auto" w:fill="FFFFFF"/>
                  <w:tcMar>
                    <w:top w:w="90" w:type="dxa"/>
                    <w:left w:w="126" w:type="dxa"/>
                    <w:bottom w:w="90" w:type="dxa"/>
                    <w:right w:w="126"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12 600 123 456</w:t>
                  </w:r>
                </w:p>
              </w:tc>
            </w:tr>
            <w:tr>
              <w:trPr>
                <w:cantSplit/>
                <w:trHeight w:val="431" w:hRule="atLeast"/>
              </w:trPr>
              <w:tc>
                <w:tcPr>
                  <w:tcW w:type="dxa" w:w="1927"/>
                  <w:tcBorders>
                    <w:top w:val="single" w:sz="4" w:space="0" w:color="FFFFFF"/>
                    <w:left w:val="nil"/>
                    <w:bottom w:val="single" w:sz="4" w:space="0" w:color="FFFFFF"/>
                    <w:right w:val="nil"/>
                  </w:tcBorders>
                  <w:shd w:val="clear" w:color="auto" w:fill="EDF1F7"/>
                  <w:tcMar>
                    <w:top w:w="90" w:type="dxa"/>
                    <w:left w:w="126" w:type="dxa"/>
                    <w:bottom w:w="90" w:type="dxa"/>
                    <w:right w:w="126"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Registered address</w:t>
                  </w:r>
                </w:p>
              </w:tc>
              <w:tc>
                <w:tcPr>
                  <w:tcW w:type="dxa" w:w="2890"/>
                  <w:tcBorders>
                    <w:top w:val="single" w:sz="4" w:space="0" w:color="FFFFFF"/>
                    <w:left w:val="nil"/>
                    <w:bottom w:val="single" w:sz="4" w:space="0" w:color="DCE3ED"/>
                    <w:right w:val="nil"/>
                  </w:tcBorders>
                  <w:shd w:val="clear" w:color="auto" w:fill="FFFFFF"/>
                  <w:tcMar>
                    <w:top w:w="90" w:type="dxa"/>
                    <w:left w:w="126" w:type="dxa"/>
                    <w:bottom w:w="90" w:type="dxa"/>
                    <w:right w:w="126"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Level 4, 100 Sample Street, Sydney NSW 2000</w:t>
                  </w:r>
                </w:p>
              </w:tc>
              <w:tc>
                <w:tcPr>
                  <w:tcW w:type="dxa" w:w="1927"/>
                  <w:tcBorders>
                    <w:top w:val="single" w:sz="4" w:space="0" w:color="FFFFFF"/>
                    <w:left w:val="nil"/>
                    <w:bottom w:val="single" w:sz="4" w:space="0" w:color="FFFFFF"/>
                    <w:right w:val="nil"/>
                  </w:tcBorders>
                  <w:shd w:val="clear" w:color="auto" w:fill="EDF1F7"/>
                  <w:tcMar>
                    <w:top w:w="90" w:type="dxa"/>
                    <w:left w:w="126" w:type="dxa"/>
                    <w:bottom w:w="90" w:type="dxa"/>
                    <w:right w:w="126"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Principal activity</w:t>
                  </w:r>
                </w:p>
              </w:tc>
              <w:tc>
                <w:tcPr>
                  <w:tcW w:type="dxa" w:w="2890"/>
                  <w:tcBorders>
                    <w:top w:val="single" w:sz="4" w:space="0" w:color="FFFFFF"/>
                    <w:left w:val="nil"/>
                    <w:bottom w:val="single" w:sz="4" w:space="0" w:color="DCE3ED"/>
                    <w:right w:val="nil"/>
                  </w:tcBorders>
                  <w:shd w:val="clear" w:color="auto" w:fill="FFFFFF"/>
                  <w:tcMar>
                    <w:top w:w="90" w:type="dxa"/>
                    <w:left w:w="126" w:type="dxa"/>
                    <w:bottom w:w="90" w:type="dxa"/>
                    <w:right w:w="126"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Property investment</w:t>
                  </w:r>
                </w:p>
              </w:tc>
            </w:tr>
            <w:tr>
              <w:trPr>
                <w:cantSplit/>
                <w:trHeight w:val="431" w:hRule="atLeast"/>
              </w:trPr>
              <w:tc>
                <w:tcPr>
                  <w:tcW w:type="dxa" w:w="1927"/>
                  <w:tcBorders>
                    <w:top w:val="single" w:sz="4" w:space="0" w:color="FFFFFF"/>
                    <w:left w:val="nil"/>
                    <w:bottom w:val="single" w:sz="4" w:space="0" w:color="FFFFFF"/>
                    <w:right w:val="nil"/>
                  </w:tcBorders>
                  <w:shd w:val="clear" w:color="auto" w:fill="EDF1F7"/>
                  <w:tcMar>
                    <w:top w:w="90" w:type="dxa"/>
                    <w:left w:w="126" w:type="dxa"/>
                    <w:bottom w:w="90" w:type="dxa"/>
                    <w:right w:w="126"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Relationship type</w:t>
                  </w:r>
                </w:p>
              </w:tc>
              <w:tc>
                <w:tcPr>
                  <w:tcW w:type="dxa" w:w="2890"/>
                  <w:tcBorders>
                    <w:top w:val="single" w:sz="4" w:space="0" w:color="FFFFFF"/>
                    <w:left w:val="nil"/>
                    <w:bottom w:val="single" w:sz="4" w:space="0" w:color="DCE3ED"/>
                    <w:right w:val="nil"/>
                  </w:tcBorders>
                  <w:shd w:val="clear" w:color="auto" w:fill="FFFFFF"/>
                  <w:tcMar>
                    <w:top w:w="90" w:type="dxa"/>
                    <w:left w:w="126" w:type="dxa"/>
                    <w:bottom w:w="90" w:type="dxa"/>
                    <w:right w:w="126"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Investor client</w:t>
                  </w:r>
                </w:p>
              </w:tc>
              <w:tc>
                <w:tcPr>
                  <w:tcW w:type="dxa" w:w="1927"/>
                  <w:tcBorders>
                    <w:top w:val="single" w:sz="4" w:space="0" w:color="FFFFFF"/>
                    <w:left w:val="nil"/>
                    <w:bottom w:val="single" w:sz="4" w:space="0" w:color="FFFFFF"/>
                    <w:right w:val="nil"/>
                  </w:tcBorders>
                  <w:shd w:val="clear" w:color="auto" w:fill="EDF1F7"/>
                  <w:tcMar>
                    <w:top w:w="90" w:type="dxa"/>
                    <w:left w:w="126" w:type="dxa"/>
                    <w:bottom w:w="90" w:type="dxa"/>
                    <w:right w:w="126"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Case reference</w:t>
                  </w:r>
                </w:p>
              </w:tc>
              <w:tc>
                <w:tcPr>
                  <w:tcW w:type="dxa" w:w="2890"/>
                  <w:tcBorders>
                    <w:top w:val="single" w:sz="4" w:space="0" w:color="FFFFFF"/>
                    <w:left w:val="nil"/>
                    <w:bottom w:val="single" w:sz="4" w:space="0" w:color="DCE3ED"/>
                    <w:right w:val="nil"/>
                  </w:tcBorders>
                  <w:shd w:val="clear" w:color="auto" w:fill="FFFFFF"/>
                  <w:tcMar>
                    <w:top w:w="90" w:type="dxa"/>
                    <w:left w:w="126" w:type="dxa"/>
                    <w:bottom w:w="90" w:type="dxa"/>
                    <w:right w:w="126"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AML-2026-0418</w:t>
                  </w:r>
                </w:p>
              </w:tc>
            </w:tr>
          </w:tbl>
          <w:p/>
        </w:tc>
      </w:tr>
    </w:tbl>
    <w:p>
      <w:pPr>
        <w:keepNext w:val="0"/>
        <w:keepLines/>
        <w:pageBreakBefore w:val="0"/>
        <w:widowControl w:val="1"/>
        <w:spacing w:before="0" w:after="0"/>
      </w:pPr>
      <w:r>
        <w:br w:type="page"/>
      </w:r>
    </w:p>
    <w:p>
      <w:pPr>
        <w:keepNext/>
        <w:keepLines/>
        <w:pageBreakBefore w:val="0"/>
        <w:widowControl w:val="1"/>
        <w:spacing w:before="0" w:after="60"/>
      </w:pPr>
      <w:r>
        <w:rPr>
          <w:rFonts w:ascii="Calibri" w:hAnsi="Calibri" w:cs="Calibri" w:eastAsia="Calibri"/>
          <w:b w:val="0"/>
          <w:i w:val="0"/>
          <w:color w:val="1D6FE0"/>
          <w:sz w:val="34"/>
          <w:u w:val="none"/>
        </w:rPr>
        <w:t xml:space="preserve">1   </w:t>
      </w:r>
      <w:r>
        <w:rPr>
          <w:rFonts w:ascii="Calibri" w:hAnsi="Calibri" w:cs="Calibri" w:eastAsia="Calibri"/>
          <w:b w:val="0"/>
          <w:i w:val="0"/>
          <w:color w:val="0C2340"/>
          <w:sz w:val="34"/>
          <w:u w:val="none"/>
        </w:rPr>
        <w:t>Identity verification</w:t>
      </w:r>
    </w:p>
    <w:p>
      <w:pPr>
        <w:keepNext/>
        <w:keepLines/>
        <w:pageBreakBefore w:val="0"/>
        <w:widowControl w:val="1"/>
        <w:spacing w:before="0" w:after="100"/>
      </w:pPr>
      <w:r>
        <w:rPr>
          <w:rFonts w:ascii="Calibri" w:hAnsi="Calibri" w:cs="Calibri" w:eastAsia="Calibri"/>
          <w:b/>
          <w:i w:val="0"/>
          <w:caps w:val="1"/>
          <w:color w:val="4C5B73"/>
          <w:spacing w:val="26"/>
          <w:sz w:val="15"/>
          <w:u w:val="none"/>
        </w:rPr>
        <w:t>Primary documents</w:t>
      </w:r>
    </w:p>
    <w:p>
      <w:pPr>
        <w:keepNext w:val="0"/>
        <w:keepLines/>
        <w:pageBreakBefore w:val="0"/>
        <w:widowControl w:val="1"/>
        <w:pBdr>
          <w:bottom w:val="single" w:sz="10" w:space="1" w:color="1D6FE0"/>
        </w:pBdr>
        <w:spacing w:before="0" w:after="0" w:line="20" w:lineRule="exact"/>
      </w:pPr>
      <w:r>
        <w:rPr>
          <w:sz w:val="2"/>
        </w:rPr>
      </w:r>
    </w:p>
    <w:p>
      <w:pPr>
        <w:keepNext w:val="0"/>
        <w:keepLines/>
        <w:pageBreakBefore w:val="0"/>
        <w:widowControl w:val="1"/>
        <w:spacing w:before="0" w:after="0" w:line="16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26"/>
          <w:sz w:val="15"/>
          <w:u w:val="none"/>
        </w:rPr>
        <w:t>Documents verified</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Documents verified"/>
        <w:tblDescription w:val="Columns: Ref, Subject, Document, Number, Expiry, Method, Status"/>
      </w:tblPr>
      <w:tblGrid>
        <w:gridCol w:w="769"/>
        <w:gridCol w:w="1538"/>
        <w:gridCol w:w="2114"/>
        <w:gridCol w:w="1442"/>
        <w:gridCol w:w="1057"/>
        <w:gridCol w:w="1922"/>
        <w:gridCol w:w="1249"/>
      </w:tblGrid>
      <w:tr>
        <w:trPr>
          <w:cantSplit/>
          <w:tblHeader/>
        </w:trPr>
        <w:tc>
          <w:tcPr>
            <w:tcW w:type="dxa" w:w="769"/>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Ref</w:t>
            </w:r>
          </w:p>
        </w:tc>
        <w:tc>
          <w:tcPr>
            <w:tcW w:type="dxa" w:w="1538"/>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Subject</w:t>
            </w:r>
          </w:p>
        </w:tc>
        <w:tc>
          <w:tcPr>
            <w:tcW w:type="dxa" w:w="2114"/>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Document</w:t>
            </w:r>
          </w:p>
        </w:tc>
        <w:tc>
          <w:tcPr>
            <w:tcW w:type="dxa" w:w="1442"/>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Number</w:t>
            </w:r>
          </w:p>
        </w:tc>
        <w:tc>
          <w:tcPr>
            <w:tcW w:type="dxa" w:w="1057"/>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Expiry</w:t>
            </w:r>
          </w:p>
        </w:tc>
        <w:tc>
          <w:tcPr>
            <w:tcW w:type="dxa" w:w="1922"/>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Method</w:t>
            </w:r>
          </w:p>
        </w:tc>
        <w:tc>
          <w:tcPr>
            <w:tcW w:type="dxa" w:w="1249"/>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Status</w:t>
            </w:r>
          </w:p>
        </w:tc>
      </w:tr>
      <w:tr>
        <w:trPr>
          <w:cantSplit/>
        </w:trPr>
        <w:tc>
          <w:tcPr>
            <w:tcW w:type="dxa" w:w="769"/>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1.1</w:t>
            </w:r>
          </w:p>
        </w:tc>
        <w:tc>
          <w:tcPr>
            <w:tcW w:type="dxa" w:w="1538"/>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J. Nguyen</w:t>
            </w:r>
          </w:p>
        </w:tc>
        <w:tc>
          <w:tcPr>
            <w:tcW w:type="dxa" w:w="2114"/>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Australian passport</w:t>
            </w:r>
          </w:p>
        </w:tc>
        <w:tc>
          <w:tcPr>
            <w:tcW w:type="dxa" w:w="1442"/>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PA1234567</w:t>
            </w:r>
          </w:p>
        </w:tc>
        <w:tc>
          <w:tcPr>
            <w:tcW w:type="dxa" w:w="1057"/>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04/2031</w:t>
            </w:r>
          </w:p>
        </w:tc>
        <w:tc>
          <w:tcPr>
            <w:tcW w:type="dxa" w:w="1922"/>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Electronic + visual</w:t>
            </w:r>
          </w:p>
        </w:tc>
        <w:tc>
          <w:tcPr>
            <w:tcW w:type="dxa" w:w="1249"/>
            <w:tcBorders>
              <w:top w:val="nil"/>
              <w:left w:val="nil"/>
              <w:bottom w:val="single" w:sz="4" w:space="0" w:color="DCE3ED"/>
              <w:right w:val="nil"/>
            </w:tcBorders>
            <w:shd w:val="clear" w:color="auto" w:fill="E6F6E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i w:val="0"/>
                <w:color w:val="0F8A5F"/>
                <w:sz w:val="17"/>
                <w:u w:val="none"/>
              </w:rPr>
              <w:t>✔  Pass</w:t>
            </w:r>
          </w:p>
        </w:tc>
      </w:tr>
      <w:tr>
        <w:trPr>
          <w:cantSplit/>
        </w:trPr>
        <w:tc>
          <w:tcPr>
            <w:tcW w:type="dxa" w:w="769"/>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1.2</w:t>
            </w:r>
          </w:p>
        </w:tc>
        <w:tc>
          <w:tcPr>
            <w:tcW w:type="dxa" w:w="1538"/>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J. Nguyen</w:t>
            </w:r>
          </w:p>
        </w:tc>
        <w:tc>
          <w:tcPr>
            <w:tcW w:type="dxa" w:w="2114"/>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Driver licence (NSW)</w:t>
            </w:r>
          </w:p>
        </w:tc>
        <w:tc>
          <w:tcPr>
            <w:tcW w:type="dxa" w:w="1442"/>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12345678</w:t>
            </w:r>
          </w:p>
        </w:tc>
        <w:tc>
          <w:tcPr>
            <w:tcW w:type="dxa" w:w="1057"/>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09/2029</w:t>
            </w:r>
          </w:p>
        </w:tc>
        <w:tc>
          <w:tcPr>
            <w:tcW w:type="dxa" w:w="1922"/>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Electronic</w:t>
            </w:r>
          </w:p>
        </w:tc>
        <w:tc>
          <w:tcPr>
            <w:tcW w:type="dxa" w:w="1249"/>
            <w:tcBorders>
              <w:top w:val="nil"/>
              <w:left w:val="nil"/>
              <w:bottom w:val="single" w:sz="4" w:space="0" w:color="DCE3ED"/>
              <w:right w:val="nil"/>
            </w:tcBorders>
            <w:shd w:val="clear" w:color="auto" w:fill="E6F6E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i w:val="0"/>
                <w:color w:val="0F8A5F"/>
                <w:sz w:val="17"/>
                <w:u w:val="none"/>
              </w:rPr>
              <w:t>✔  Pass</w:t>
            </w:r>
          </w:p>
        </w:tc>
      </w:tr>
      <w:tr>
        <w:trPr>
          <w:cantSplit/>
        </w:trPr>
        <w:tc>
          <w:tcPr>
            <w:tcW w:type="dxa" w:w="769"/>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1.3</w:t>
            </w:r>
          </w:p>
        </w:tc>
        <w:tc>
          <w:tcPr>
            <w:tcW w:type="dxa" w:w="1538"/>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S. Nguyen</w:t>
            </w:r>
          </w:p>
        </w:tc>
        <w:tc>
          <w:tcPr>
            <w:tcW w:type="dxa" w:w="2114"/>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Australian passport</w:t>
            </w:r>
          </w:p>
        </w:tc>
        <w:tc>
          <w:tcPr>
            <w:tcW w:type="dxa" w:w="1442"/>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PB7654321</w:t>
            </w:r>
          </w:p>
        </w:tc>
        <w:tc>
          <w:tcPr>
            <w:tcW w:type="dxa" w:w="1057"/>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11/2028</w:t>
            </w:r>
          </w:p>
        </w:tc>
        <w:tc>
          <w:tcPr>
            <w:tcW w:type="dxa" w:w="1922"/>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Electronic + visual</w:t>
            </w:r>
          </w:p>
        </w:tc>
        <w:tc>
          <w:tcPr>
            <w:tcW w:type="dxa" w:w="1249"/>
            <w:tcBorders>
              <w:top w:val="nil"/>
              <w:left w:val="nil"/>
              <w:bottom w:val="single" w:sz="4" w:space="0" w:color="DCE3ED"/>
              <w:right w:val="nil"/>
            </w:tcBorders>
            <w:shd w:val="clear" w:color="auto" w:fill="E6F6E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i w:val="0"/>
                <w:color w:val="0F8A5F"/>
                <w:sz w:val="17"/>
                <w:u w:val="none"/>
              </w:rPr>
              <w:t>✔  Pass</w:t>
            </w:r>
          </w:p>
        </w:tc>
      </w:tr>
      <w:tr>
        <w:trPr>
          <w:cantSplit/>
        </w:trPr>
        <w:tc>
          <w:tcPr>
            <w:tcW w:type="dxa" w:w="769"/>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1.4</w:t>
            </w:r>
          </w:p>
        </w:tc>
        <w:tc>
          <w:tcPr>
            <w:tcW w:type="dxa" w:w="1538"/>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Example Holdings</w:t>
            </w:r>
          </w:p>
        </w:tc>
        <w:tc>
          <w:tcPr>
            <w:tcW w:type="dxa" w:w="2114"/>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ASIC company extract</w:t>
            </w:r>
          </w:p>
        </w:tc>
        <w:tc>
          <w:tcPr>
            <w:tcW w:type="dxa" w:w="1442"/>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600123456</w:t>
            </w:r>
          </w:p>
        </w:tc>
        <w:tc>
          <w:tcPr>
            <w:tcW w:type="dxa" w:w="1057"/>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n/a</w:t>
            </w:r>
          </w:p>
        </w:tc>
        <w:tc>
          <w:tcPr>
            <w:tcW w:type="dxa" w:w="1922"/>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Registry search</w:t>
            </w:r>
          </w:p>
        </w:tc>
        <w:tc>
          <w:tcPr>
            <w:tcW w:type="dxa" w:w="1249"/>
            <w:tcBorders>
              <w:top w:val="nil"/>
              <w:left w:val="nil"/>
              <w:bottom w:val="single" w:sz="4" w:space="0" w:color="DCE3ED"/>
              <w:right w:val="nil"/>
            </w:tcBorders>
            <w:shd w:val="clear" w:color="auto" w:fill="E6F6E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i w:val="0"/>
                <w:color w:val="0F8A5F"/>
                <w:sz w:val="17"/>
                <w:u w:val="none"/>
              </w:rPr>
              <w:t>✔  Pass</w:t>
            </w:r>
          </w:p>
        </w:tc>
      </w:tr>
    </w:tbl>
    <w:p>
      <w:pPr>
        <w:keepNext w:val="0"/>
        <w:keepLines/>
        <w:pageBreakBefore w:val="0"/>
        <w:widowControl w:val="1"/>
        <w:spacing w:before="0" w:after="0" w:line="160" w:lineRule="exact"/>
      </w:pPr>
      <w:r>
        <w:rPr>
          <w:sz w:val="2"/>
        </w:rPr>
      </w:r>
    </w:p>
    <w:p>
      <w:pPr>
        <w:keepNext/>
        <w:keepLines/>
        <w:pageBreakBefore w:val="0"/>
        <w:widowControl w:val="1"/>
        <w:spacing w:before="0" w:after="60"/>
      </w:pPr>
      <w:r>
        <w:rPr>
          <w:rFonts w:ascii="Calibri" w:hAnsi="Calibri" w:cs="Calibri" w:eastAsia="Calibri"/>
          <w:b w:val="0"/>
          <w:i w:val="0"/>
          <w:color w:val="1D6FE0"/>
          <w:sz w:val="34"/>
          <w:u w:val="none"/>
        </w:rPr>
        <w:t xml:space="preserve">2   </w:t>
      </w:r>
      <w:r>
        <w:rPr>
          <w:rFonts w:ascii="Calibri" w:hAnsi="Calibri" w:cs="Calibri" w:eastAsia="Calibri"/>
          <w:b w:val="0"/>
          <w:i w:val="0"/>
          <w:color w:val="0C2340"/>
          <w:sz w:val="34"/>
          <w:u w:val="none"/>
        </w:rPr>
        <w:t>Beneficial ownership</w:t>
      </w:r>
    </w:p>
    <w:p>
      <w:pPr>
        <w:keepNext/>
        <w:keepLines/>
        <w:pageBreakBefore w:val="0"/>
        <w:widowControl w:val="1"/>
        <w:spacing w:before="0" w:after="100"/>
      </w:pPr>
      <w:r>
        <w:rPr>
          <w:rFonts w:ascii="Calibri" w:hAnsi="Calibri" w:cs="Calibri" w:eastAsia="Calibri"/>
          <w:b/>
          <w:i w:val="0"/>
          <w:caps w:val="1"/>
          <w:color w:val="4C5B73"/>
          <w:spacing w:val="26"/>
          <w:sz w:val="15"/>
          <w:u w:val="none"/>
        </w:rPr>
        <w:t>25% threshold</w:t>
      </w:r>
    </w:p>
    <w:p>
      <w:pPr>
        <w:keepNext w:val="0"/>
        <w:keepLines/>
        <w:pageBreakBefore w:val="0"/>
        <w:widowControl w:val="1"/>
        <w:pBdr>
          <w:bottom w:val="single" w:sz="10" w:space="1" w:color="1D6FE0"/>
        </w:pBdr>
        <w:spacing w:before="0" w:after="0" w:line="20" w:lineRule="exact"/>
      </w:pPr>
      <w:r>
        <w:rPr>
          <w:sz w:val="2"/>
        </w:rPr>
      </w:r>
    </w:p>
    <w:p>
      <w:pPr>
        <w:keepNext w:val="0"/>
        <w:keepLines/>
        <w:pageBreakBefore w:val="0"/>
        <w:widowControl w:val="1"/>
        <w:spacing w:before="0" w:after="0" w:line="16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26"/>
          <w:sz w:val="15"/>
          <w:u w:val="none"/>
        </w:rPr>
        <w:t>Owners and controllers at or above 25%</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Owners and controllers at or above 25%"/>
        <w:tblDescription w:val="Columns: Ref, Beneficial owner, Interest, Basis, Verified, Status"/>
      </w:tblPr>
      <w:tblGrid>
        <w:gridCol w:w="868"/>
        <w:gridCol w:w="2496"/>
        <w:gridCol w:w="1302"/>
        <w:gridCol w:w="2496"/>
        <w:gridCol w:w="1519"/>
        <w:gridCol w:w="1411"/>
      </w:tblGrid>
      <w:tr>
        <w:trPr>
          <w:cantSplit/>
          <w:tblHeader/>
        </w:trPr>
        <w:tc>
          <w:tcPr>
            <w:tcW w:type="dxa" w:w="868"/>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Ref</w:t>
            </w:r>
          </w:p>
        </w:tc>
        <w:tc>
          <w:tcPr>
            <w:tcW w:type="dxa" w:w="2496"/>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Beneficial owner</w:t>
            </w:r>
          </w:p>
        </w:tc>
        <w:tc>
          <w:tcPr>
            <w:tcW w:type="dxa" w:w="1302"/>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Interest</w:t>
            </w:r>
          </w:p>
        </w:tc>
        <w:tc>
          <w:tcPr>
            <w:tcW w:type="dxa" w:w="2496"/>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Basis</w:t>
            </w:r>
          </w:p>
        </w:tc>
        <w:tc>
          <w:tcPr>
            <w:tcW w:type="dxa" w:w="1519"/>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Verified</w:t>
            </w:r>
          </w:p>
        </w:tc>
        <w:tc>
          <w:tcPr>
            <w:tcW w:type="dxa" w:w="1411"/>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Status</w:t>
            </w:r>
          </w:p>
        </w:tc>
      </w:tr>
      <w:tr>
        <w:trPr>
          <w:cantSplit/>
        </w:trPr>
        <w:tc>
          <w:tcPr>
            <w:tcW w:type="dxa" w:w="868"/>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2.1</w:t>
            </w:r>
          </w:p>
        </w:tc>
        <w:tc>
          <w:tcPr>
            <w:tcW w:type="dxa" w:w="2496"/>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J. Nguyen</w:t>
            </w:r>
          </w:p>
        </w:tc>
        <w:tc>
          <w:tcPr>
            <w:tcW w:type="dxa" w:w="1302"/>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60%</w:t>
            </w:r>
          </w:p>
        </w:tc>
        <w:tc>
          <w:tcPr>
            <w:tcW w:type="dxa" w:w="2496"/>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Direct shareholding</w:t>
            </w:r>
          </w:p>
        </w:tc>
        <w:tc>
          <w:tcPr>
            <w:tcW w:type="dxa" w:w="1519"/>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1.1, 1.2</w:t>
            </w:r>
          </w:p>
        </w:tc>
        <w:tc>
          <w:tcPr>
            <w:tcW w:type="dxa" w:w="1411"/>
            <w:tcBorders>
              <w:top w:val="nil"/>
              <w:left w:val="nil"/>
              <w:bottom w:val="single" w:sz="4" w:space="0" w:color="DCE3ED"/>
              <w:right w:val="nil"/>
            </w:tcBorders>
            <w:shd w:val="clear" w:color="auto" w:fill="E6F6E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i w:val="0"/>
                <w:color w:val="0F8A5F"/>
                <w:sz w:val="17"/>
                <w:u w:val="none"/>
              </w:rPr>
              <w:t>✔  Pass</w:t>
            </w:r>
          </w:p>
        </w:tc>
      </w:tr>
      <w:tr>
        <w:trPr>
          <w:cantSplit/>
        </w:trPr>
        <w:tc>
          <w:tcPr>
            <w:tcW w:type="dxa" w:w="868"/>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2.2</w:t>
            </w:r>
          </w:p>
        </w:tc>
        <w:tc>
          <w:tcPr>
            <w:tcW w:type="dxa" w:w="2496"/>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S. Nguyen</w:t>
            </w:r>
          </w:p>
        </w:tc>
        <w:tc>
          <w:tcPr>
            <w:tcW w:type="dxa" w:w="1302"/>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40%</w:t>
            </w:r>
          </w:p>
        </w:tc>
        <w:tc>
          <w:tcPr>
            <w:tcW w:type="dxa" w:w="2496"/>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Direct shareholding</w:t>
            </w:r>
          </w:p>
        </w:tc>
        <w:tc>
          <w:tcPr>
            <w:tcW w:type="dxa" w:w="1519"/>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1.3</w:t>
            </w:r>
          </w:p>
        </w:tc>
        <w:tc>
          <w:tcPr>
            <w:tcW w:type="dxa" w:w="1411"/>
            <w:tcBorders>
              <w:top w:val="nil"/>
              <w:left w:val="nil"/>
              <w:bottom w:val="single" w:sz="4" w:space="0" w:color="DCE3ED"/>
              <w:right w:val="nil"/>
            </w:tcBorders>
            <w:shd w:val="clear" w:color="auto" w:fill="E6F6E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i w:val="0"/>
                <w:color w:val="0F8A5F"/>
                <w:sz w:val="17"/>
                <w:u w:val="none"/>
              </w:rPr>
              <w:t>✔  Pass</w:t>
            </w:r>
          </w:p>
        </w:tc>
      </w:tr>
      <w:tr>
        <w:trPr>
          <w:cantSplit/>
        </w:trPr>
        <w:tc>
          <w:tcPr>
            <w:tcW w:type="dxa" w:w="868"/>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2.3</w:t>
            </w:r>
          </w:p>
        </w:tc>
        <w:tc>
          <w:tcPr>
            <w:tcW w:type="dxa" w:w="2496"/>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J. Nguyen</w:t>
            </w:r>
          </w:p>
        </w:tc>
        <w:tc>
          <w:tcPr>
            <w:tcW w:type="dxa" w:w="1302"/>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Control</w:t>
            </w:r>
          </w:p>
        </w:tc>
        <w:tc>
          <w:tcPr>
            <w:tcW w:type="dxa" w:w="2496"/>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Sole director</w:t>
            </w:r>
          </w:p>
        </w:tc>
        <w:tc>
          <w:tcPr>
            <w:tcW w:type="dxa" w:w="1519"/>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1.4</w:t>
            </w:r>
          </w:p>
        </w:tc>
        <w:tc>
          <w:tcPr>
            <w:tcW w:type="dxa" w:w="1411"/>
            <w:tcBorders>
              <w:top w:val="nil"/>
              <w:left w:val="nil"/>
              <w:bottom w:val="single" w:sz="4" w:space="0" w:color="DCE3ED"/>
              <w:right w:val="nil"/>
            </w:tcBorders>
            <w:shd w:val="clear" w:color="auto" w:fill="E6F6E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i w:val="0"/>
                <w:color w:val="0F8A5F"/>
                <w:sz w:val="17"/>
                <w:u w:val="none"/>
              </w:rPr>
              <w:t>✔  Pass</w:t>
            </w:r>
          </w:p>
        </w:tc>
      </w:tr>
    </w:tbl>
    <w:p>
      <w:pPr>
        <w:keepNext w:val="0"/>
        <w:keepLines/>
        <w:pageBreakBefore w:val="0"/>
        <w:widowControl w:val="1"/>
        <w:spacing w:before="0" w:after="0" w:line="160" w:lineRule="exact"/>
      </w:pPr>
      <w:r>
        <w:rPr>
          <w:sz w:val="2"/>
        </w:rPr>
      </w:r>
    </w:p>
    <w:p>
      <w:pPr>
        <w:keepNext/>
        <w:keepLines/>
        <w:pageBreakBefore w:val="0"/>
        <w:widowControl w:val="1"/>
        <w:spacing w:before="0" w:after="60"/>
      </w:pPr>
      <w:r>
        <w:rPr>
          <w:rFonts w:ascii="Calibri" w:hAnsi="Calibri" w:cs="Calibri" w:eastAsia="Calibri"/>
          <w:b w:val="0"/>
          <w:i w:val="0"/>
          <w:color w:val="1D6FE0"/>
          <w:sz w:val="34"/>
          <w:u w:val="none"/>
        </w:rPr>
        <w:t xml:space="preserve">3   </w:t>
      </w:r>
      <w:r>
        <w:rPr>
          <w:rFonts w:ascii="Calibri" w:hAnsi="Calibri" w:cs="Calibri" w:eastAsia="Calibri"/>
          <w:b w:val="0"/>
          <w:i w:val="0"/>
          <w:color w:val="0C2340"/>
          <w:sz w:val="34"/>
          <w:u w:val="none"/>
        </w:rPr>
        <w:t>Screening</w:t>
      </w:r>
    </w:p>
    <w:p>
      <w:pPr>
        <w:keepNext/>
        <w:keepLines/>
        <w:pageBreakBefore w:val="0"/>
        <w:widowControl w:val="1"/>
        <w:spacing w:before="0" w:after="100"/>
      </w:pPr>
      <w:r>
        <w:rPr>
          <w:rFonts w:ascii="Calibri" w:hAnsi="Calibri" w:cs="Calibri" w:eastAsia="Calibri"/>
          <w:b/>
          <w:i w:val="0"/>
          <w:caps w:val="1"/>
          <w:color w:val="4C5B73"/>
          <w:spacing w:val="26"/>
          <w:sz w:val="15"/>
          <w:u w:val="none"/>
        </w:rPr>
        <w:t>PEP, sanctions, adverse media</w:t>
      </w:r>
    </w:p>
    <w:p>
      <w:pPr>
        <w:keepNext w:val="0"/>
        <w:keepLines/>
        <w:pageBreakBefore w:val="0"/>
        <w:widowControl w:val="1"/>
        <w:pBdr>
          <w:bottom w:val="single" w:sz="10" w:space="1" w:color="1D6FE0"/>
        </w:pBdr>
        <w:spacing w:before="0" w:after="0" w:line="20" w:lineRule="exact"/>
      </w:pPr>
      <w:r>
        <w:rPr>
          <w:sz w:val="2"/>
        </w:rPr>
      </w:r>
    </w:p>
    <w:p>
      <w:pPr>
        <w:keepNext w:val="0"/>
        <w:keepLines/>
        <w:pageBreakBefore w:val="0"/>
        <w:widowControl w:val="1"/>
        <w:spacing w:before="0" w:after="0" w:line="16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26"/>
          <w:sz w:val="15"/>
          <w:u w:val="none"/>
        </w:rPr>
        <w:t>Screening performed</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Screening performed"/>
        <w:tblDescription w:val="Columns: Ref, Subject, Check, Provider, Date, Result, Status"/>
      </w:tblPr>
      <w:tblGrid>
        <w:gridCol w:w="741"/>
        <w:gridCol w:w="1481"/>
        <w:gridCol w:w="1481"/>
        <w:gridCol w:w="1574"/>
        <w:gridCol w:w="1389"/>
        <w:gridCol w:w="2222"/>
        <w:gridCol w:w="1204"/>
      </w:tblGrid>
      <w:tr>
        <w:trPr>
          <w:cantSplit/>
          <w:tblHeader/>
        </w:trPr>
        <w:tc>
          <w:tcPr>
            <w:tcW w:type="dxa" w:w="741"/>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Ref</w:t>
            </w:r>
          </w:p>
        </w:tc>
        <w:tc>
          <w:tcPr>
            <w:tcW w:type="dxa" w:w="1481"/>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Subject</w:t>
            </w:r>
          </w:p>
        </w:tc>
        <w:tc>
          <w:tcPr>
            <w:tcW w:type="dxa" w:w="1481"/>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Check</w:t>
            </w:r>
          </w:p>
        </w:tc>
        <w:tc>
          <w:tcPr>
            <w:tcW w:type="dxa" w:w="1574"/>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Provider</w:t>
            </w:r>
          </w:p>
        </w:tc>
        <w:tc>
          <w:tcPr>
            <w:tcW w:type="dxa" w:w="1389"/>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Date</w:t>
            </w:r>
          </w:p>
        </w:tc>
        <w:tc>
          <w:tcPr>
            <w:tcW w:type="dxa" w:w="2222"/>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Result</w:t>
            </w:r>
          </w:p>
        </w:tc>
        <w:tc>
          <w:tcPr>
            <w:tcW w:type="dxa" w:w="1204"/>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Status</w:t>
            </w:r>
          </w:p>
        </w:tc>
      </w:tr>
      <w:tr>
        <w:trPr>
          <w:cantSplit/>
        </w:trPr>
        <w:tc>
          <w:tcPr>
            <w:tcW w:type="dxa" w:w="741"/>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3.1</w:t>
            </w:r>
          </w:p>
        </w:tc>
        <w:tc>
          <w:tcPr>
            <w:tcW w:type="dxa" w:w="1481"/>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J. Nguyen</w:t>
            </w:r>
          </w:p>
        </w:tc>
        <w:tc>
          <w:tcPr>
            <w:tcW w:type="dxa" w:w="1481"/>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Sanctions</w:t>
            </w:r>
          </w:p>
        </w:tc>
        <w:tc>
          <w:tcPr>
            <w:tcW w:type="dxa" w:w="1574"/>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Screening provider</w:t>
            </w:r>
          </w:p>
        </w:tc>
        <w:tc>
          <w:tcPr>
            <w:tcW w:type="dxa" w:w="1389"/>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29/07/2026</w:t>
            </w:r>
          </w:p>
        </w:tc>
        <w:tc>
          <w:tcPr>
            <w:tcW w:type="dxa" w:w="2222"/>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No match</w:t>
            </w:r>
          </w:p>
        </w:tc>
        <w:tc>
          <w:tcPr>
            <w:tcW w:type="dxa" w:w="1204"/>
            <w:tcBorders>
              <w:top w:val="nil"/>
              <w:left w:val="nil"/>
              <w:bottom w:val="single" w:sz="4" w:space="0" w:color="DCE3ED"/>
              <w:right w:val="nil"/>
            </w:tcBorders>
            <w:shd w:val="clear" w:color="auto" w:fill="E6F6E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i w:val="0"/>
                <w:color w:val="0F8A5F"/>
                <w:sz w:val="17"/>
                <w:u w:val="none"/>
              </w:rPr>
              <w:t>✔  Clear</w:t>
            </w:r>
          </w:p>
        </w:tc>
      </w:tr>
      <w:tr>
        <w:trPr>
          <w:cantSplit/>
        </w:trPr>
        <w:tc>
          <w:tcPr>
            <w:tcW w:type="dxa" w:w="741"/>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3.2</w:t>
            </w:r>
          </w:p>
        </w:tc>
        <w:tc>
          <w:tcPr>
            <w:tcW w:type="dxa" w:w="1481"/>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J. Nguyen</w:t>
            </w:r>
          </w:p>
        </w:tc>
        <w:tc>
          <w:tcPr>
            <w:tcW w:type="dxa" w:w="1481"/>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PEP</w:t>
            </w:r>
          </w:p>
        </w:tc>
        <w:tc>
          <w:tcPr>
            <w:tcW w:type="dxa" w:w="1574"/>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Screening provider</w:t>
            </w:r>
          </w:p>
        </w:tc>
        <w:tc>
          <w:tcPr>
            <w:tcW w:type="dxa" w:w="1389"/>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29/07/2026</w:t>
            </w:r>
          </w:p>
        </w:tc>
        <w:tc>
          <w:tcPr>
            <w:tcW w:type="dxa" w:w="2222"/>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Domestic PEP — local council</w:t>
            </w:r>
          </w:p>
        </w:tc>
        <w:tc>
          <w:tcPr>
            <w:tcW w:type="dxa" w:w="1204"/>
            <w:tcBorders>
              <w:top w:val="nil"/>
              <w:left w:val="nil"/>
              <w:bottom w:val="single" w:sz="4" w:space="0" w:color="DCE3ED"/>
              <w:right w:val="nil"/>
            </w:tcBorders>
            <w:shd w:val="clear" w:color="auto" w:fill="FBF1E0"/>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i w:val="0"/>
                <w:color w:val="B26A00"/>
                <w:sz w:val="17"/>
                <w:u w:val="none"/>
              </w:rPr>
              <w:t>!  Review</w:t>
            </w:r>
          </w:p>
        </w:tc>
      </w:tr>
      <w:tr>
        <w:trPr>
          <w:cantSplit/>
        </w:trPr>
        <w:tc>
          <w:tcPr>
            <w:tcW w:type="dxa" w:w="741"/>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3.3</w:t>
            </w:r>
          </w:p>
        </w:tc>
        <w:tc>
          <w:tcPr>
            <w:tcW w:type="dxa" w:w="1481"/>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J. Nguyen</w:t>
            </w:r>
          </w:p>
        </w:tc>
        <w:tc>
          <w:tcPr>
            <w:tcW w:type="dxa" w:w="1481"/>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Adverse media</w:t>
            </w:r>
          </w:p>
        </w:tc>
        <w:tc>
          <w:tcPr>
            <w:tcW w:type="dxa" w:w="1574"/>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Screening provider</w:t>
            </w:r>
          </w:p>
        </w:tc>
        <w:tc>
          <w:tcPr>
            <w:tcW w:type="dxa" w:w="1389"/>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29/07/2026</w:t>
            </w:r>
          </w:p>
        </w:tc>
        <w:tc>
          <w:tcPr>
            <w:tcW w:type="dxa" w:w="2222"/>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No match</w:t>
            </w:r>
          </w:p>
        </w:tc>
        <w:tc>
          <w:tcPr>
            <w:tcW w:type="dxa" w:w="1204"/>
            <w:tcBorders>
              <w:top w:val="nil"/>
              <w:left w:val="nil"/>
              <w:bottom w:val="single" w:sz="4" w:space="0" w:color="DCE3ED"/>
              <w:right w:val="nil"/>
            </w:tcBorders>
            <w:shd w:val="clear" w:color="auto" w:fill="E6F6E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i w:val="0"/>
                <w:color w:val="0F8A5F"/>
                <w:sz w:val="17"/>
                <w:u w:val="none"/>
              </w:rPr>
              <w:t>✔  Clear</w:t>
            </w:r>
          </w:p>
        </w:tc>
      </w:tr>
      <w:tr>
        <w:trPr>
          <w:cantSplit/>
        </w:trPr>
        <w:tc>
          <w:tcPr>
            <w:tcW w:type="dxa" w:w="741"/>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3.4</w:t>
            </w:r>
          </w:p>
        </w:tc>
        <w:tc>
          <w:tcPr>
            <w:tcW w:type="dxa" w:w="1481"/>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S. Nguyen</w:t>
            </w:r>
          </w:p>
        </w:tc>
        <w:tc>
          <w:tcPr>
            <w:tcW w:type="dxa" w:w="1481"/>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Sanctions / PEP / media</w:t>
            </w:r>
          </w:p>
        </w:tc>
        <w:tc>
          <w:tcPr>
            <w:tcW w:type="dxa" w:w="1574"/>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Screening provider</w:t>
            </w:r>
          </w:p>
        </w:tc>
        <w:tc>
          <w:tcPr>
            <w:tcW w:type="dxa" w:w="1389"/>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29/07/2026</w:t>
            </w:r>
          </w:p>
        </w:tc>
        <w:tc>
          <w:tcPr>
            <w:tcW w:type="dxa" w:w="2222"/>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No match</w:t>
            </w:r>
          </w:p>
        </w:tc>
        <w:tc>
          <w:tcPr>
            <w:tcW w:type="dxa" w:w="1204"/>
            <w:tcBorders>
              <w:top w:val="nil"/>
              <w:left w:val="nil"/>
              <w:bottom w:val="single" w:sz="4" w:space="0" w:color="DCE3ED"/>
              <w:right w:val="nil"/>
            </w:tcBorders>
            <w:shd w:val="clear" w:color="auto" w:fill="E6F6E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i w:val="0"/>
                <w:color w:val="0F8A5F"/>
                <w:sz w:val="17"/>
                <w:u w:val="none"/>
              </w:rPr>
              <w:t>✔  Clear</w:t>
            </w:r>
          </w:p>
        </w:tc>
      </w:tr>
    </w:tbl>
    <w:p>
      <w:pPr>
        <w:keepNext w:val="0"/>
        <w:keepLines/>
        <w:pageBreakBefore w:val="0"/>
        <w:widowControl w:val="1"/>
        <w:spacing w:before="0" w:after="0" w:line="112"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26"/>
          <w:sz w:val="15"/>
          <w:u w:val="none"/>
        </w:rPr>
        <w:t>Source of funds and wealth</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Source of funds and wealth"/>
        <w:tblDescription w:val="Columns: Element, Declared, Evidence obtained, Assessment"/>
      </w:tblPr>
      <w:tblGrid>
        <w:gridCol w:w="1794"/>
        <w:gridCol w:w="3140"/>
        <w:gridCol w:w="2803"/>
        <w:gridCol w:w="2355"/>
      </w:tblGrid>
      <w:tr>
        <w:trPr>
          <w:cantSplit/>
          <w:trHeight w:val="420" w:hRule="atLeast"/>
          <w:tblHeader/>
        </w:trPr>
        <w:tc>
          <w:tcPr>
            <w:tcW w:type="dxa" w:w="1794"/>
            <w:tcBorders>
              <w:top w:val="nil"/>
              <w:left w:val="single" w:sz="4" w:space="0" w:color="1D6FE0"/>
              <w:bottom w:val="single" w:sz="8" w:space="0" w:color="1D6FE0"/>
              <w:right w:val="single" w:sz="4" w:space="0" w:color="1D6FE0"/>
            </w:tcBorders>
            <w:shd w:val="clear" w:color="auto" w:fill="0C2340"/>
            <w:tcMar>
              <w:top w:w="90" w:type="dxa"/>
              <w:left w:w="126" w:type="dxa"/>
              <w:bottom w:w="90" w:type="dxa"/>
              <w:right w:w="126"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Element</w:t>
            </w:r>
          </w:p>
        </w:tc>
        <w:tc>
          <w:tcPr>
            <w:tcW w:type="dxa" w:w="3140"/>
            <w:tcBorders>
              <w:top w:val="nil"/>
              <w:left w:val="single" w:sz="4" w:space="0" w:color="1D6FE0"/>
              <w:bottom w:val="single" w:sz="8" w:space="0" w:color="1D6FE0"/>
              <w:right w:val="single" w:sz="4" w:space="0" w:color="1D6FE0"/>
            </w:tcBorders>
            <w:shd w:val="clear" w:color="auto" w:fill="0C2340"/>
            <w:tcMar>
              <w:top w:w="90" w:type="dxa"/>
              <w:left w:w="126" w:type="dxa"/>
              <w:bottom w:w="90" w:type="dxa"/>
              <w:right w:w="126"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Declared</w:t>
            </w:r>
          </w:p>
        </w:tc>
        <w:tc>
          <w:tcPr>
            <w:tcW w:type="dxa" w:w="2803"/>
            <w:tcBorders>
              <w:top w:val="nil"/>
              <w:left w:val="single" w:sz="4" w:space="0" w:color="1D6FE0"/>
              <w:bottom w:val="single" w:sz="8" w:space="0" w:color="1D6FE0"/>
              <w:right w:val="single" w:sz="4" w:space="0" w:color="1D6FE0"/>
            </w:tcBorders>
            <w:shd w:val="clear" w:color="auto" w:fill="0C2340"/>
            <w:tcMar>
              <w:top w:w="90" w:type="dxa"/>
              <w:left w:w="126" w:type="dxa"/>
              <w:bottom w:w="90" w:type="dxa"/>
              <w:right w:w="126"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Evidence obtained</w:t>
            </w:r>
          </w:p>
        </w:tc>
        <w:tc>
          <w:tcPr>
            <w:tcW w:type="dxa" w:w="2355"/>
            <w:tcBorders>
              <w:top w:val="nil"/>
              <w:left w:val="single" w:sz="4" w:space="0" w:color="1D6FE0"/>
              <w:bottom w:val="single" w:sz="8" w:space="0" w:color="1D6FE0"/>
              <w:right w:val="single" w:sz="4" w:space="0" w:color="1D6FE0"/>
            </w:tcBorders>
            <w:shd w:val="clear" w:color="auto" w:fill="0C2340"/>
            <w:tcMar>
              <w:top w:w="90" w:type="dxa"/>
              <w:left w:w="126" w:type="dxa"/>
              <w:bottom w:w="90" w:type="dxa"/>
              <w:right w:w="126"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Assessment</w:t>
            </w:r>
          </w:p>
        </w:tc>
      </w:tr>
      <w:tr>
        <w:trPr>
          <w:cantSplit/>
          <w:trHeight w:val="397" w:hRule="atLeast"/>
        </w:trPr>
        <w:tc>
          <w:tcPr>
            <w:tcW w:type="dxa" w:w="1794"/>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Source of funds</w:t>
            </w:r>
          </w:p>
        </w:tc>
        <w:tc>
          <w:tcPr>
            <w:tcW w:type="dxa" w:w="3140"/>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Sale of prior investment property, Mar 2026</w:t>
            </w:r>
          </w:p>
        </w:tc>
        <w:tc>
          <w:tcPr>
            <w:tcW w:type="dxa" w:w="2803"/>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Settlement statement, bank statement</w:t>
            </w:r>
          </w:p>
        </w:tc>
        <w:tc>
          <w:tcPr>
            <w:tcW w:type="dxa" w:w="2355"/>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Consistent and corroborated</w:t>
            </w:r>
          </w:p>
        </w:tc>
      </w:tr>
      <w:tr>
        <w:trPr>
          <w:cantSplit/>
          <w:trHeight w:val="397" w:hRule="atLeast"/>
        </w:trPr>
        <w:tc>
          <w:tcPr>
            <w:tcW w:type="dxa" w:w="1794"/>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Source of wealth</w:t>
            </w:r>
          </w:p>
        </w:tc>
        <w:tc>
          <w:tcPr>
            <w:tcW w:type="dxa" w:w="3140"/>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Salaried employment and property investment since 2009</w:t>
            </w:r>
          </w:p>
        </w:tc>
        <w:tc>
          <w:tcPr>
            <w:tcW w:type="dxa" w:w="2803"/>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Two years tax returns, ASIC extract</w:t>
            </w:r>
          </w:p>
        </w:tc>
        <w:tc>
          <w:tcPr>
            <w:tcW w:type="dxa" w:w="2355"/>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Consistent with profile</w:t>
            </w:r>
          </w:p>
        </w:tc>
      </w:tr>
    </w:tbl>
    <w:p>
      <w:pPr>
        <w:keepNext w:val="0"/>
        <w:keepLines/>
        <w:pageBreakBefore w:val="0"/>
        <w:widowControl w:val="1"/>
        <w:spacing w:before="0" w:after="0"/>
      </w:pPr>
      <w:r>
        <w:br w:type="page"/>
      </w:r>
    </w:p>
    <w:p>
      <w:pPr>
        <w:keepNext/>
        <w:keepLines/>
        <w:pageBreakBefore w:val="0"/>
        <w:widowControl w:val="1"/>
        <w:spacing w:before="0" w:after="60"/>
      </w:pPr>
      <w:r>
        <w:rPr>
          <w:rFonts w:ascii="Calibri" w:hAnsi="Calibri" w:cs="Calibri" w:eastAsia="Calibri"/>
          <w:b w:val="0"/>
          <w:i w:val="0"/>
          <w:color w:val="1D6FE0"/>
          <w:sz w:val="34"/>
          <w:u w:val="none"/>
        </w:rPr>
        <w:t xml:space="preserve">4   </w:t>
      </w:r>
      <w:r>
        <w:rPr>
          <w:rFonts w:ascii="Calibri" w:hAnsi="Calibri" w:cs="Calibri" w:eastAsia="Calibri"/>
          <w:b w:val="0"/>
          <w:i w:val="0"/>
          <w:color w:val="0C2340"/>
          <w:sz w:val="34"/>
          <w:u w:val="none"/>
        </w:rPr>
        <w:t>Risk rating</w:t>
      </w:r>
    </w:p>
    <w:p>
      <w:pPr>
        <w:keepNext/>
        <w:keepLines/>
        <w:pageBreakBefore w:val="0"/>
        <w:widowControl w:val="1"/>
        <w:spacing w:before="0" w:after="100"/>
      </w:pPr>
      <w:r>
        <w:rPr>
          <w:rFonts w:ascii="Calibri" w:hAnsi="Calibri" w:cs="Calibri" w:eastAsia="Calibri"/>
          <w:b/>
          <w:i w:val="0"/>
          <w:caps w:val="1"/>
          <w:color w:val="4C5B73"/>
          <w:spacing w:val="26"/>
          <w:sz w:val="15"/>
          <w:u w:val="none"/>
        </w:rPr>
        <w:t>Rating and its basis</w:t>
      </w:r>
    </w:p>
    <w:p>
      <w:pPr>
        <w:keepNext w:val="0"/>
        <w:keepLines/>
        <w:pageBreakBefore w:val="0"/>
        <w:widowControl w:val="1"/>
        <w:pBdr>
          <w:bottom w:val="single" w:sz="10" w:space="1" w:color="1D6FE0"/>
        </w:pBdr>
        <w:spacing w:before="0" w:after="0" w:line="20" w:lineRule="exact"/>
      </w:pPr>
      <w:r>
        <w:rPr>
          <w:sz w:val="2"/>
        </w:rPr>
      </w:r>
    </w:p>
    <w:p>
      <w:pPr>
        <w:keepNext w:val="0"/>
        <w:keepLines/>
        <w:pageBreakBefore w:val="0"/>
        <w:widowControl w:val="1"/>
        <w:spacing w:before="0" w:after="0" w:line="16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523"/>
        <w:gridCol w:w="2523"/>
        <w:gridCol w:w="2523"/>
        <w:gridCol w:w="2523"/>
      </w:tblGrid>
      <w:tr>
        <w:trPr>
          <w:cantSplit/>
        </w:trPr>
        <w:tc>
          <w:tcPr>
            <w:tcW w:type="dxa" w:w="2523"/>
            <w:tcBorders>
              <w:right w:val="single" w:sz="24" w:space="0" w:color="FFFFFF"/>
            </w:tcBorders>
            <w:shd w:val="clear" w:color="auto" w:fill="0C2340"/>
            <w:tcMar>
              <w:top w:w="80" w:type="dxa"/>
              <w:left w:w="120" w:type="dxa"/>
              <w:bottom w:w="60" w:type="dxa"/>
              <w:right w:w="120" w:type="dxa"/>
            </w:tcMar>
          </w:tcPr>
          <w:p>
            <w:pPr>
              <w:keepNext/>
              <w:keepLines/>
              <w:pageBreakBefore w:val="0"/>
              <w:widowControl w:val="1"/>
              <w:spacing w:before="0" w:after="0"/>
            </w:pPr>
            <w:r>
              <w:rPr>
                <w:rFonts w:ascii="Calibri" w:hAnsi="Calibri" w:cs="Calibri" w:eastAsia="Calibri"/>
                <w:b/>
                <w:i w:val="0"/>
                <w:caps w:val="1"/>
                <w:color w:val="1D6FE0"/>
                <w:spacing w:val="26"/>
                <w:sz w:val="14"/>
                <w:u w:val="none"/>
              </w:rPr>
              <w:t>CUSTOMER</w:t>
            </w:r>
          </w:p>
        </w:tc>
        <w:tc>
          <w:tcPr>
            <w:tcW w:type="dxa" w:w="2523"/>
            <w:tcBorders>
              <w:right w:val="single" w:sz="24" w:space="0" w:color="FFFFFF"/>
            </w:tcBorders>
            <w:shd w:val="clear" w:color="auto" w:fill="0C2340"/>
            <w:tcMar>
              <w:top w:w="80" w:type="dxa"/>
              <w:left w:w="120" w:type="dxa"/>
              <w:bottom w:w="60" w:type="dxa"/>
              <w:right w:w="120" w:type="dxa"/>
            </w:tcMar>
          </w:tcPr>
          <w:p>
            <w:pPr>
              <w:keepNext/>
              <w:keepLines/>
              <w:pageBreakBefore w:val="0"/>
              <w:widowControl w:val="1"/>
              <w:spacing w:before="0" w:after="0"/>
            </w:pPr>
            <w:r>
              <w:rPr>
                <w:rFonts w:ascii="Calibri" w:hAnsi="Calibri" w:cs="Calibri" w:eastAsia="Calibri"/>
                <w:b/>
                <w:i w:val="0"/>
                <w:caps w:val="1"/>
                <w:color w:val="1D6FE0"/>
                <w:spacing w:val="26"/>
                <w:sz w:val="14"/>
                <w:u w:val="none"/>
              </w:rPr>
              <w:t>PRODUCT</w:t>
            </w:r>
          </w:p>
        </w:tc>
        <w:tc>
          <w:tcPr>
            <w:tcW w:type="dxa" w:w="2523"/>
            <w:tcBorders>
              <w:right w:val="single" w:sz="24" w:space="0" w:color="FFFFFF"/>
            </w:tcBorders>
            <w:shd w:val="clear" w:color="auto" w:fill="0C2340"/>
            <w:tcMar>
              <w:top w:w="80" w:type="dxa"/>
              <w:left w:w="120" w:type="dxa"/>
              <w:bottom w:w="60" w:type="dxa"/>
              <w:right w:w="120" w:type="dxa"/>
            </w:tcMar>
          </w:tcPr>
          <w:p>
            <w:pPr>
              <w:keepNext/>
              <w:keepLines/>
              <w:pageBreakBefore w:val="0"/>
              <w:widowControl w:val="1"/>
              <w:spacing w:before="0" w:after="0"/>
            </w:pPr>
            <w:r>
              <w:rPr>
                <w:rFonts w:ascii="Calibri" w:hAnsi="Calibri" w:cs="Calibri" w:eastAsia="Calibri"/>
                <w:b/>
                <w:i w:val="0"/>
                <w:caps w:val="1"/>
                <w:color w:val="1D6FE0"/>
                <w:spacing w:val="26"/>
                <w:sz w:val="14"/>
                <w:u w:val="none"/>
              </w:rPr>
              <w:t>CHANNEL</w:t>
            </w:r>
          </w:p>
        </w:tc>
        <w:tc>
          <w:tcPr>
            <w:tcW w:type="dxa" w:w="2523"/>
            <w:tcBorders>
              <w:right w:val="nil"/>
            </w:tcBorders>
            <w:shd w:val="clear" w:color="auto" w:fill="0C2340"/>
            <w:tcMar>
              <w:top w:w="80" w:type="dxa"/>
              <w:left w:w="120" w:type="dxa"/>
              <w:bottom w:w="60" w:type="dxa"/>
              <w:right w:w="120" w:type="dxa"/>
            </w:tcMar>
          </w:tcPr>
          <w:p>
            <w:pPr>
              <w:keepNext/>
              <w:keepLines/>
              <w:pageBreakBefore w:val="0"/>
              <w:widowControl w:val="1"/>
              <w:spacing w:before="0" w:after="0"/>
            </w:pPr>
            <w:r>
              <w:rPr>
                <w:rFonts w:ascii="Calibri" w:hAnsi="Calibri" w:cs="Calibri" w:eastAsia="Calibri"/>
                <w:b/>
                <w:i w:val="0"/>
                <w:caps w:val="1"/>
                <w:color w:val="1D6FE0"/>
                <w:spacing w:val="26"/>
                <w:sz w:val="14"/>
                <w:u w:val="none"/>
              </w:rPr>
              <w:t>OVERALL</w:t>
            </w:r>
          </w:p>
        </w:tc>
      </w:tr>
      <w:tr>
        <w:trPr>
          <w:cantSplit/>
        </w:trPr>
        <w:tc>
          <w:tcPr>
            <w:tcW w:type="dxa" w:w="2523"/>
            <w:tcBorders>
              <w:bottom w:val="single" w:sz="8" w:space="0" w:color="1D6FE0"/>
              <w:right w:val="single" w:sz="24" w:space="0" w:color="FFFFFF"/>
            </w:tcBorders>
            <w:shd w:val="clear" w:color="auto" w:fill="F2F7FE"/>
            <w:tcMar>
              <w:top w:w="110" w:type="dxa"/>
              <w:left w:w="120" w:type="dxa"/>
              <w:bottom w:w="110" w:type="dxa"/>
              <w:right w:w="120" w:type="dxa"/>
            </w:tcMar>
          </w:tcPr>
          <w:p>
            <w:pPr>
              <w:keepNext w:val="0"/>
              <w:keepLines/>
              <w:pageBreakBefore w:val="0"/>
              <w:widowControl w:val="1"/>
              <w:spacing w:before="0" w:after="0" w:line="252" w:lineRule="auto"/>
            </w:pPr>
            <w:r>
              <w:rPr>
                <w:rFonts w:ascii="Consolas" w:hAnsi="Consolas" w:cs="Consolas" w:eastAsia="Consolas"/>
                <w:b/>
                <w:i w:val="0"/>
                <w:color w:val="0C2340"/>
                <w:sz w:val="32"/>
                <w:u w:val="none"/>
              </w:rPr>
              <w:t>MEDIUM</w:t>
            </w:r>
          </w:p>
          <w:p>
            <w:pPr>
              <w:keepNext w:val="0"/>
              <w:keepLines/>
              <w:pageBreakBefore w:val="0"/>
              <w:widowControl w:val="1"/>
              <w:spacing w:before="40" w:after="0" w:line="288" w:lineRule="auto"/>
            </w:pPr>
            <w:r>
              <w:rPr>
                <w:rFonts w:ascii="Calibri" w:hAnsi="Calibri" w:cs="Calibri" w:eastAsia="Calibri"/>
                <w:b w:val="0"/>
                <w:i w:val="0"/>
                <w:color w:val="4C5B73"/>
                <w:sz w:val="14"/>
                <w:u w:val="none"/>
              </w:rPr>
              <w:t>PEP association</w:t>
            </w:r>
          </w:p>
        </w:tc>
        <w:tc>
          <w:tcPr>
            <w:tcW w:type="dxa" w:w="2523"/>
            <w:tcBorders>
              <w:bottom w:val="single" w:sz="8" w:space="0" w:color="1D6FE0"/>
              <w:right w:val="single" w:sz="24" w:space="0" w:color="FFFFFF"/>
            </w:tcBorders>
            <w:shd w:val="clear" w:color="auto" w:fill="F2F7FE"/>
            <w:tcMar>
              <w:top w:w="110" w:type="dxa"/>
              <w:left w:w="120" w:type="dxa"/>
              <w:bottom w:w="110" w:type="dxa"/>
              <w:right w:w="120" w:type="dxa"/>
            </w:tcMar>
          </w:tcPr>
          <w:p>
            <w:pPr>
              <w:keepNext w:val="0"/>
              <w:keepLines/>
              <w:pageBreakBefore w:val="0"/>
              <w:widowControl w:val="1"/>
              <w:spacing w:before="0" w:after="0" w:line="252" w:lineRule="auto"/>
            </w:pPr>
            <w:r>
              <w:rPr>
                <w:rFonts w:ascii="Consolas" w:hAnsi="Consolas" w:cs="Consolas" w:eastAsia="Consolas"/>
                <w:b/>
                <w:i w:val="0"/>
                <w:color w:val="0C2340"/>
                <w:sz w:val="32"/>
                <w:u w:val="none"/>
              </w:rPr>
              <w:t>LOW</w:t>
            </w:r>
          </w:p>
          <w:p>
            <w:pPr>
              <w:keepNext w:val="0"/>
              <w:keepLines/>
              <w:pageBreakBefore w:val="0"/>
              <w:widowControl w:val="1"/>
              <w:spacing w:before="40" w:after="0" w:line="288" w:lineRule="auto"/>
            </w:pPr>
            <w:r>
              <w:rPr>
                <w:rFonts w:ascii="Calibri" w:hAnsi="Calibri" w:cs="Calibri" w:eastAsia="Calibri"/>
                <w:b w:val="0"/>
                <w:i w:val="0"/>
                <w:color w:val="4C5B73"/>
                <w:sz w:val="14"/>
                <w:u w:val="none"/>
              </w:rPr>
              <w:t>Standard advisory</w:t>
            </w:r>
          </w:p>
        </w:tc>
        <w:tc>
          <w:tcPr>
            <w:tcW w:type="dxa" w:w="2523"/>
            <w:tcBorders>
              <w:bottom w:val="single" w:sz="8" w:space="0" w:color="1D6FE0"/>
              <w:right w:val="single" w:sz="24" w:space="0" w:color="FFFFFF"/>
            </w:tcBorders>
            <w:shd w:val="clear" w:color="auto" w:fill="F2F7FE"/>
            <w:tcMar>
              <w:top w:w="110" w:type="dxa"/>
              <w:left w:w="120" w:type="dxa"/>
              <w:bottom w:w="110" w:type="dxa"/>
              <w:right w:w="120" w:type="dxa"/>
            </w:tcMar>
          </w:tcPr>
          <w:p>
            <w:pPr>
              <w:keepNext w:val="0"/>
              <w:keepLines/>
              <w:pageBreakBefore w:val="0"/>
              <w:widowControl w:val="1"/>
              <w:spacing w:before="0" w:after="0" w:line="252" w:lineRule="auto"/>
            </w:pPr>
            <w:r>
              <w:rPr>
                <w:rFonts w:ascii="Consolas" w:hAnsi="Consolas" w:cs="Consolas" w:eastAsia="Consolas"/>
                <w:b/>
                <w:i w:val="0"/>
                <w:color w:val="0C2340"/>
                <w:sz w:val="32"/>
                <w:u w:val="none"/>
              </w:rPr>
              <w:t>LOW</w:t>
            </w:r>
          </w:p>
          <w:p>
            <w:pPr>
              <w:keepNext w:val="0"/>
              <w:keepLines/>
              <w:pageBreakBefore w:val="0"/>
              <w:widowControl w:val="1"/>
              <w:spacing w:before="40" w:after="0" w:line="288" w:lineRule="auto"/>
            </w:pPr>
            <w:r>
              <w:rPr>
                <w:rFonts w:ascii="Calibri" w:hAnsi="Calibri" w:cs="Calibri" w:eastAsia="Calibri"/>
                <w:b w:val="0"/>
                <w:i w:val="0"/>
                <w:color w:val="4C5B73"/>
                <w:sz w:val="14"/>
                <w:u w:val="none"/>
              </w:rPr>
              <w:t>Face to face</w:t>
            </w:r>
          </w:p>
        </w:tc>
        <w:tc>
          <w:tcPr>
            <w:tcW w:type="dxa" w:w="2523"/>
            <w:tcBorders>
              <w:bottom w:val="single" w:sz="8" w:space="0" w:color="1D6FE0"/>
              <w:right w:val="nil"/>
            </w:tcBorders>
            <w:shd w:val="clear" w:color="auto" w:fill="F2F7FE"/>
            <w:tcMar>
              <w:top w:w="110" w:type="dxa"/>
              <w:left w:w="120" w:type="dxa"/>
              <w:bottom w:w="110" w:type="dxa"/>
              <w:right w:w="120" w:type="dxa"/>
            </w:tcMar>
          </w:tcPr>
          <w:p>
            <w:pPr>
              <w:keepNext w:val="0"/>
              <w:keepLines/>
              <w:pageBreakBefore w:val="0"/>
              <w:widowControl w:val="1"/>
              <w:spacing w:before="0" w:after="0" w:line="252" w:lineRule="auto"/>
            </w:pPr>
            <w:r>
              <w:rPr>
                <w:rFonts w:ascii="Consolas" w:hAnsi="Consolas" w:cs="Consolas" w:eastAsia="Consolas"/>
                <w:b/>
                <w:i w:val="0"/>
                <w:color w:val="0C2340"/>
                <w:sz w:val="32"/>
                <w:u w:val="none"/>
              </w:rPr>
              <w:t>MEDIUM</w:t>
            </w:r>
          </w:p>
          <w:p>
            <w:pPr>
              <w:keepNext w:val="0"/>
              <w:keepLines/>
              <w:pageBreakBefore w:val="0"/>
              <w:widowControl w:val="1"/>
              <w:spacing w:before="40" w:after="0" w:line="288" w:lineRule="auto"/>
            </w:pPr>
            <w:r>
              <w:rPr>
                <w:rFonts w:ascii="Calibri" w:hAnsi="Calibri" w:cs="Calibri" w:eastAsia="Calibri"/>
                <w:b w:val="0"/>
                <w:i w:val="0"/>
                <w:color w:val="4C5B73"/>
                <w:sz w:val="14"/>
                <w:u w:val="none"/>
              </w:rPr>
              <w:t>Highest applies</w:t>
            </w:r>
          </w:p>
        </w:tc>
      </w:tr>
    </w:tbl>
    <w:p>
      <w:pPr>
        <w:keepNext w:val="0"/>
        <w:keepLines/>
        <w:pageBreakBefore w:val="0"/>
        <w:widowControl w:val="1"/>
        <w:spacing w:before="0" w:after="0" w:line="112"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26"/>
          <w:sz w:val="15"/>
          <w:u w:val="none"/>
        </w:rPr>
        <w:t>Risk factors</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Risk factors"/>
        <w:tblDescription w:val="Columns: Ref, Risk factor, Assessment, Weighting, Rating"/>
      </w:tblPr>
      <w:tblGrid>
        <w:gridCol w:w="868"/>
        <w:gridCol w:w="3038"/>
        <w:gridCol w:w="3255"/>
        <w:gridCol w:w="1519"/>
        <w:gridCol w:w="1411"/>
      </w:tblGrid>
      <w:tr>
        <w:trPr>
          <w:cantSplit/>
          <w:tblHeader/>
        </w:trPr>
        <w:tc>
          <w:tcPr>
            <w:tcW w:type="dxa" w:w="868"/>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Ref</w:t>
            </w:r>
          </w:p>
        </w:tc>
        <w:tc>
          <w:tcPr>
            <w:tcW w:type="dxa" w:w="3038"/>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Risk factor</w:t>
            </w:r>
          </w:p>
        </w:tc>
        <w:tc>
          <w:tcPr>
            <w:tcW w:type="dxa" w:w="3255"/>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Assessment</w:t>
            </w:r>
          </w:p>
        </w:tc>
        <w:tc>
          <w:tcPr>
            <w:tcW w:type="dxa" w:w="1519"/>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Weighting</w:t>
            </w:r>
          </w:p>
        </w:tc>
        <w:tc>
          <w:tcPr>
            <w:tcW w:type="dxa" w:w="1411"/>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Rating</w:t>
            </w:r>
          </w:p>
        </w:tc>
      </w:tr>
      <w:tr>
        <w:trPr>
          <w:cantSplit/>
        </w:trPr>
        <w:tc>
          <w:tcPr>
            <w:tcW w:type="dxa" w:w="868"/>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4.1</w:t>
            </w:r>
          </w:p>
        </w:tc>
        <w:tc>
          <w:tcPr>
            <w:tcW w:type="dxa" w:w="3038"/>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Customer type — proprietary company</w:t>
            </w:r>
          </w:p>
        </w:tc>
        <w:tc>
          <w:tcPr>
            <w:tcW w:type="dxa" w:w="3255"/>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Standard structure, two owners</w:t>
            </w:r>
          </w:p>
        </w:tc>
        <w:tc>
          <w:tcPr>
            <w:tcW w:type="dxa" w:w="1519"/>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Standard</w:t>
            </w:r>
          </w:p>
        </w:tc>
        <w:tc>
          <w:tcPr>
            <w:tcW w:type="dxa" w:w="1411"/>
            <w:tcBorders>
              <w:top w:val="nil"/>
              <w:left w:val="nil"/>
              <w:bottom w:val="single" w:sz="4" w:space="0" w:color="DCE3ED"/>
              <w:right w:val="nil"/>
            </w:tcBorders>
            <w:shd w:val="clear" w:color="auto" w:fill="E6F6E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i w:val="0"/>
                <w:color w:val="0F8A5F"/>
                <w:sz w:val="17"/>
                <w:u w:val="none"/>
              </w:rPr>
              <w:t>▲  Low</w:t>
            </w:r>
          </w:p>
        </w:tc>
      </w:tr>
      <w:tr>
        <w:trPr>
          <w:cantSplit/>
        </w:trPr>
        <w:tc>
          <w:tcPr>
            <w:tcW w:type="dxa" w:w="868"/>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4.2</w:t>
            </w:r>
          </w:p>
        </w:tc>
        <w:tc>
          <w:tcPr>
            <w:tcW w:type="dxa" w:w="3038"/>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Politically exposed person</w:t>
            </w:r>
          </w:p>
        </w:tc>
        <w:tc>
          <w:tcPr>
            <w:tcW w:type="dxa" w:w="3255"/>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Domestic PEP, local government</w:t>
            </w:r>
          </w:p>
        </w:tc>
        <w:tc>
          <w:tcPr>
            <w:tcW w:type="dxa" w:w="1519"/>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Elevated</w:t>
            </w:r>
          </w:p>
        </w:tc>
        <w:tc>
          <w:tcPr>
            <w:tcW w:type="dxa" w:w="1411"/>
            <w:tcBorders>
              <w:top w:val="nil"/>
              <w:left w:val="nil"/>
              <w:bottom w:val="single" w:sz="4" w:space="0" w:color="DCE3ED"/>
              <w:right w:val="nil"/>
            </w:tcBorders>
            <w:shd w:val="clear" w:color="auto" w:fill="FBF1E0"/>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i w:val="0"/>
                <w:color w:val="B26A00"/>
                <w:sz w:val="17"/>
                <w:u w:val="none"/>
              </w:rPr>
              <w:t>▲  Medium</w:t>
            </w:r>
          </w:p>
        </w:tc>
      </w:tr>
      <w:tr>
        <w:trPr>
          <w:cantSplit/>
        </w:trPr>
        <w:tc>
          <w:tcPr>
            <w:tcW w:type="dxa" w:w="868"/>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4.3</w:t>
            </w:r>
          </w:p>
        </w:tc>
        <w:tc>
          <w:tcPr>
            <w:tcW w:type="dxa" w:w="3038"/>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Geography</w:t>
            </w:r>
          </w:p>
        </w:tc>
        <w:tc>
          <w:tcPr>
            <w:tcW w:type="dxa" w:w="3255"/>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Australian resident, Australian assets</w:t>
            </w:r>
          </w:p>
        </w:tc>
        <w:tc>
          <w:tcPr>
            <w:tcW w:type="dxa" w:w="1519"/>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Standard</w:t>
            </w:r>
          </w:p>
        </w:tc>
        <w:tc>
          <w:tcPr>
            <w:tcW w:type="dxa" w:w="1411"/>
            <w:tcBorders>
              <w:top w:val="nil"/>
              <w:left w:val="nil"/>
              <w:bottom w:val="single" w:sz="4" w:space="0" w:color="DCE3ED"/>
              <w:right w:val="nil"/>
            </w:tcBorders>
            <w:shd w:val="clear" w:color="auto" w:fill="E6F6E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i w:val="0"/>
                <w:color w:val="0F8A5F"/>
                <w:sz w:val="17"/>
                <w:u w:val="none"/>
              </w:rPr>
              <w:t>▲  Low</w:t>
            </w:r>
          </w:p>
        </w:tc>
      </w:tr>
      <w:tr>
        <w:trPr>
          <w:cantSplit/>
        </w:trPr>
        <w:tc>
          <w:tcPr>
            <w:tcW w:type="dxa" w:w="868"/>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4.4</w:t>
            </w:r>
          </w:p>
        </w:tc>
        <w:tc>
          <w:tcPr>
            <w:tcW w:type="dxa" w:w="3038"/>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Product and channel</w:t>
            </w:r>
          </w:p>
        </w:tc>
        <w:tc>
          <w:tcPr>
            <w:tcW w:type="dxa" w:w="3255"/>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Advisory service, face to face</w:t>
            </w:r>
          </w:p>
        </w:tc>
        <w:tc>
          <w:tcPr>
            <w:tcW w:type="dxa" w:w="1519"/>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Standard</w:t>
            </w:r>
          </w:p>
        </w:tc>
        <w:tc>
          <w:tcPr>
            <w:tcW w:type="dxa" w:w="1411"/>
            <w:tcBorders>
              <w:top w:val="nil"/>
              <w:left w:val="nil"/>
              <w:bottom w:val="single" w:sz="4" w:space="0" w:color="DCE3ED"/>
              <w:right w:val="nil"/>
            </w:tcBorders>
            <w:shd w:val="clear" w:color="auto" w:fill="E6F6E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i w:val="0"/>
                <w:color w:val="0F8A5F"/>
                <w:sz w:val="17"/>
                <w:u w:val="none"/>
              </w:rPr>
              <w:t>▲  Low</w:t>
            </w:r>
          </w:p>
        </w:tc>
      </w:tr>
      <w:tr>
        <w:trPr>
          <w:cantSplit/>
        </w:trPr>
        <w:tc>
          <w:tcPr>
            <w:tcW w:type="dxa" w:w="868"/>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4.5</w:t>
            </w:r>
          </w:p>
        </w:tc>
        <w:tc>
          <w:tcPr>
            <w:tcW w:type="dxa" w:w="3038"/>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Transaction pattern</w:t>
            </w:r>
          </w:p>
        </w:tc>
        <w:tc>
          <w:tcPr>
            <w:tcW w:type="dxa" w:w="3255"/>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Consistent with declared profile</w:t>
            </w:r>
          </w:p>
        </w:tc>
        <w:tc>
          <w:tcPr>
            <w:tcW w:type="dxa" w:w="1519"/>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Standard</w:t>
            </w:r>
          </w:p>
        </w:tc>
        <w:tc>
          <w:tcPr>
            <w:tcW w:type="dxa" w:w="1411"/>
            <w:tcBorders>
              <w:top w:val="nil"/>
              <w:left w:val="nil"/>
              <w:bottom w:val="single" w:sz="4" w:space="0" w:color="DCE3ED"/>
              <w:right w:val="nil"/>
            </w:tcBorders>
            <w:shd w:val="clear" w:color="auto" w:fill="E6F6E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i w:val="0"/>
                <w:color w:val="0F8A5F"/>
                <w:sz w:val="17"/>
                <w:u w:val="none"/>
              </w:rPr>
              <w:t>▲  Low</w:t>
            </w:r>
          </w:p>
        </w:tc>
      </w:tr>
    </w:tbl>
    <w:p>
      <w:pPr>
        <w:keepNext w:val="0"/>
        <w:keepLines/>
        <w:pageBreakBefore w:val="0"/>
        <w:widowControl w:val="1"/>
        <w:spacing w:before="0" w:after="0" w:line="112"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26"/>
          <w:sz w:val="15"/>
          <w:u w:val="none"/>
        </w:rPr>
        <w:t>Enhanced due diligence (applied because the rating is medium or above)</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Enhanced due diligence (applied because the rating is medium or above)"/>
        <w:tblDescription w:val="Columns: Ref, Enhanced measure, Applied, Evidence, Status"/>
      </w:tblPr>
      <w:tblGrid>
        <w:gridCol w:w="868"/>
        <w:gridCol w:w="3581"/>
        <w:gridCol w:w="1194"/>
        <w:gridCol w:w="3038"/>
        <w:gridCol w:w="1411"/>
      </w:tblGrid>
      <w:tr>
        <w:trPr>
          <w:cantSplit/>
          <w:tblHeader/>
        </w:trPr>
        <w:tc>
          <w:tcPr>
            <w:tcW w:type="dxa" w:w="868"/>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Ref</w:t>
            </w:r>
          </w:p>
        </w:tc>
        <w:tc>
          <w:tcPr>
            <w:tcW w:type="dxa" w:w="3581"/>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Enhanced measure</w:t>
            </w:r>
          </w:p>
        </w:tc>
        <w:tc>
          <w:tcPr>
            <w:tcW w:type="dxa" w:w="1194"/>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Applied</w:t>
            </w:r>
          </w:p>
        </w:tc>
        <w:tc>
          <w:tcPr>
            <w:tcW w:type="dxa" w:w="3038"/>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Evidence</w:t>
            </w:r>
          </w:p>
        </w:tc>
        <w:tc>
          <w:tcPr>
            <w:tcW w:type="dxa" w:w="1411"/>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Status</w:t>
            </w:r>
          </w:p>
        </w:tc>
      </w:tr>
      <w:tr>
        <w:trPr>
          <w:cantSplit/>
        </w:trPr>
        <w:tc>
          <w:tcPr>
            <w:tcW w:type="dxa" w:w="868"/>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5.1</w:t>
            </w:r>
          </w:p>
        </w:tc>
        <w:tc>
          <w:tcPr>
            <w:tcW w:type="dxa" w:w="3581"/>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Senior management approval before onboarding</w:t>
            </w:r>
          </w:p>
        </w:tc>
        <w:tc>
          <w:tcPr>
            <w:tcW w:type="dxa" w:w="1194"/>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Yes</w:t>
            </w:r>
          </w:p>
        </w:tc>
        <w:tc>
          <w:tcPr>
            <w:tcW w:type="dxa" w:w="3038"/>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Approval recorded below</w:t>
            </w:r>
          </w:p>
        </w:tc>
        <w:tc>
          <w:tcPr>
            <w:tcW w:type="dxa" w:w="1411"/>
            <w:tcBorders>
              <w:top w:val="nil"/>
              <w:left w:val="nil"/>
              <w:bottom w:val="single" w:sz="4" w:space="0" w:color="DCE3ED"/>
              <w:right w:val="nil"/>
            </w:tcBorders>
            <w:shd w:val="clear" w:color="auto" w:fill="E6F6E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i w:val="0"/>
                <w:color w:val="0F8A5F"/>
                <w:sz w:val="17"/>
                <w:u w:val="none"/>
              </w:rPr>
              <w:t>✔  Complete</w:t>
            </w:r>
          </w:p>
        </w:tc>
      </w:tr>
      <w:tr>
        <w:trPr>
          <w:cantSplit/>
        </w:trPr>
        <w:tc>
          <w:tcPr>
            <w:tcW w:type="dxa" w:w="868"/>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5.2</w:t>
            </w:r>
          </w:p>
        </w:tc>
        <w:tc>
          <w:tcPr>
            <w:tcW w:type="dxa" w:w="3581"/>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Source of wealth established and evidenced</w:t>
            </w:r>
          </w:p>
        </w:tc>
        <w:tc>
          <w:tcPr>
            <w:tcW w:type="dxa" w:w="1194"/>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Yes</w:t>
            </w:r>
          </w:p>
        </w:tc>
        <w:tc>
          <w:tcPr>
            <w:tcW w:type="dxa" w:w="3038"/>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Tax returns, ASIC extract</w:t>
            </w:r>
          </w:p>
        </w:tc>
        <w:tc>
          <w:tcPr>
            <w:tcW w:type="dxa" w:w="1411"/>
            <w:tcBorders>
              <w:top w:val="nil"/>
              <w:left w:val="nil"/>
              <w:bottom w:val="single" w:sz="4" w:space="0" w:color="DCE3ED"/>
              <w:right w:val="nil"/>
            </w:tcBorders>
            <w:shd w:val="clear" w:color="auto" w:fill="E6F6E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i w:val="0"/>
                <w:color w:val="0F8A5F"/>
                <w:sz w:val="17"/>
                <w:u w:val="none"/>
              </w:rPr>
              <w:t>✔  Complete</w:t>
            </w:r>
          </w:p>
        </w:tc>
      </w:tr>
      <w:tr>
        <w:trPr>
          <w:cantSplit/>
        </w:trPr>
        <w:tc>
          <w:tcPr>
            <w:tcW w:type="dxa" w:w="868"/>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5.3</w:t>
            </w:r>
          </w:p>
        </w:tc>
        <w:tc>
          <w:tcPr>
            <w:tcW w:type="dxa" w:w="3581"/>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Enhanced ongoing monitoring — 12-month review</w:t>
            </w:r>
          </w:p>
        </w:tc>
        <w:tc>
          <w:tcPr>
            <w:tcW w:type="dxa" w:w="1194"/>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Yes</w:t>
            </w:r>
          </w:p>
        </w:tc>
        <w:tc>
          <w:tcPr>
            <w:tcW w:type="dxa" w:w="3038"/>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Review scheduled 29/07/2027</w:t>
            </w:r>
          </w:p>
        </w:tc>
        <w:tc>
          <w:tcPr>
            <w:tcW w:type="dxa" w:w="1411"/>
            <w:tcBorders>
              <w:top w:val="nil"/>
              <w:left w:val="nil"/>
              <w:bottom w:val="single" w:sz="4" w:space="0" w:color="DCE3ED"/>
              <w:right w:val="nil"/>
            </w:tcBorders>
            <w:shd w:val="clear" w:color="auto" w:fill="E6F6E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i w:val="0"/>
                <w:color w:val="0F8A5F"/>
                <w:sz w:val="17"/>
                <w:u w:val="none"/>
              </w:rPr>
              <w:t>✔  Complete</w:t>
            </w:r>
          </w:p>
        </w:tc>
      </w:tr>
    </w:tbl>
    <w:p>
      <w:pPr>
        <w:keepNext w:val="0"/>
        <w:keepLines/>
        <w:pageBreakBefore w:val="0"/>
        <w:widowControl w:val="1"/>
        <w:spacing w:before="0" w:after="0" w:line="16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single" w:sz="6" w:space="0" w:color="DCE3ED"/>
              <w:left w:val="single" w:sz="18" w:space="0" w:color="1D6FE0"/>
              <w:bottom w:val="single" w:sz="6" w:space="0" w:color="DCE3ED"/>
              <w:right w:val="single" w:sz="6" w:space="0" w:color="DCE3ED"/>
            </w:tcBorders>
            <w:shd w:val="clear" w:color="auto" w:fill="FFFFFF"/>
            <w:tcMar>
              <w:top w:w="162" w:type="dxa"/>
              <w:left w:w="189" w:type="dxa"/>
              <w:bottom w:w="162" w:type="dxa"/>
              <w:right w:w="189" w:type="dxa"/>
            </w:tcMar>
          </w:tcPr>
          <w:p>
            <w:pPr>
              <w:keepNext/>
              <w:keepLines/>
              <w:pageBreakBefore w:val="0"/>
              <w:widowControl w:val="1"/>
              <w:spacing w:before="0" w:after="80"/>
            </w:pPr>
            <w:r>
              <w:rPr>
                <w:rFonts w:ascii="Calibri" w:hAnsi="Calibri" w:cs="Calibri" w:eastAsia="Calibri"/>
                <w:b/>
                <w:i w:val="0"/>
                <w:caps w:val="1"/>
                <w:color w:val="1D6FE0"/>
                <w:spacing w:val="26"/>
                <w:sz w:val="15"/>
                <w:u w:val="none"/>
              </w:rPr>
              <w:t>Ongoing monitoring</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927"/>
              <w:gridCol w:w="2890"/>
              <w:gridCol w:w="1927"/>
              <w:gridCol w:w="2890"/>
            </w:tblGrid>
            <w:tr>
              <w:trPr>
                <w:cantSplit/>
                <w:trHeight w:val="431" w:hRule="atLeast"/>
              </w:trPr>
              <w:tc>
                <w:tcPr>
                  <w:tcW w:type="dxa" w:w="1927"/>
                  <w:tcBorders>
                    <w:top w:val="single" w:sz="4" w:space="0" w:color="FFFFFF"/>
                    <w:left w:val="nil"/>
                    <w:bottom w:val="single" w:sz="4" w:space="0" w:color="FFFFFF"/>
                    <w:right w:val="nil"/>
                  </w:tcBorders>
                  <w:shd w:val="clear" w:color="auto" w:fill="EDF1F7"/>
                  <w:tcMar>
                    <w:top w:w="90" w:type="dxa"/>
                    <w:left w:w="126" w:type="dxa"/>
                    <w:bottom w:w="90" w:type="dxa"/>
                    <w:right w:w="126"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Review frequency</w:t>
                  </w:r>
                </w:p>
              </w:tc>
              <w:tc>
                <w:tcPr>
                  <w:tcW w:type="dxa" w:w="2890"/>
                  <w:tcBorders>
                    <w:top w:val="single" w:sz="4" w:space="0" w:color="FFFFFF"/>
                    <w:left w:val="nil"/>
                    <w:bottom w:val="single" w:sz="4" w:space="0" w:color="DCE3ED"/>
                    <w:right w:val="nil"/>
                  </w:tcBorders>
                  <w:shd w:val="clear" w:color="auto" w:fill="FFFFFF"/>
                  <w:tcMar>
                    <w:top w:w="90" w:type="dxa"/>
                    <w:left w:w="126" w:type="dxa"/>
                    <w:bottom w:w="90" w:type="dxa"/>
                    <w:right w:w="126"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12 months (enhanced)</w:t>
                  </w:r>
                </w:p>
              </w:tc>
              <w:tc>
                <w:tcPr>
                  <w:tcW w:type="dxa" w:w="1927"/>
                  <w:tcBorders>
                    <w:top w:val="single" w:sz="4" w:space="0" w:color="FFFFFF"/>
                    <w:left w:val="nil"/>
                    <w:bottom w:val="single" w:sz="4" w:space="0" w:color="FFFFFF"/>
                    <w:right w:val="nil"/>
                  </w:tcBorders>
                  <w:shd w:val="clear" w:color="auto" w:fill="EDF1F7"/>
                  <w:tcMar>
                    <w:top w:w="90" w:type="dxa"/>
                    <w:left w:w="126" w:type="dxa"/>
                    <w:bottom w:w="90" w:type="dxa"/>
                    <w:right w:w="126"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Next review</w:t>
                  </w:r>
                </w:p>
              </w:tc>
              <w:tc>
                <w:tcPr>
                  <w:tcW w:type="dxa" w:w="2890"/>
                  <w:tcBorders>
                    <w:top w:val="single" w:sz="4" w:space="0" w:color="FFFFFF"/>
                    <w:left w:val="nil"/>
                    <w:bottom w:val="single" w:sz="4" w:space="0" w:color="DCE3ED"/>
                    <w:right w:val="nil"/>
                  </w:tcBorders>
                  <w:shd w:val="clear" w:color="auto" w:fill="FFFFFF"/>
                  <w:tcMar>
                    <w:top w:w="90" w:type="dxa"/>
                    <w:left w:w="126" w:type="dxa"/>
                    <w:bottom w:w="90" w:type="dxa"/>
                    <w:right w:w="126"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29/07/2027</w:t>
                  </w:r>
                </w:p>
              </w:tc>
            </w:tr>
            <w:tr>
              <w:trPr>
                <w:cantSplit/>
                <w:trHeight w:val="431" w:hRule="atLeast"/>
              </w:trPr>
              <w:tc>
                <w:tcPr>
                  <w:tcW w:type="dxa" w:w="1927"/>
                  <w:tcBorders>
                    <w:top w:val="single" w:sz="4" w:space="0" w:color="FFFFFF"/>
                    <w:left w:val="nil"/>
                    <w:bottom w:val="single" w:sz="4" w:space="0" w:color="FFFFFF"/>
                    <w:right w:val="nil"/>
                  </w:tcBorders>
                  <w:shd w:val="clear" w:color="auto" w:fill="EDF1F7"/>
                  <w:tcMar>
                    <w:top w:w="90" w:type="dxa"/>
                    <w:left w:w="126" w:type="dxa"/>
                    <w:bottom w:w="90" w:type="dxa"/>
                    <w:right w:w="126"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Trigger events</w:t>
                  </w:r>
                </w:p>
              </w:tc>
              <w:tc>
                <w:tcPr>
                  <w:tcW w:type="dxa" w:w="2890"/>
                  <w:tcBorders>
                    <w:top w:val="single" w:sz="4" w:space="0" w:color="FFFFFF"/>
                    <w:left w:val="nil"/>
                    <w:bottom w:val="single" w:sz="4" w:space="0" w:color="DCE3ED"/>
                    <w:right w:val="nil"/>
                  </w:tcBorders>
                  <w:shd w:val="clear" w:color="auto" w:fill="FFFFFF"/>
                  <w:tcMar>
                    <w:top w:w="90" w:type="dxa"/>
                    <w:left w:w="126" w:type="dxa"/>
                    <w:bottom w:w="90" w:type="dxa"/>
                    <w:right w:w="126"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Change of ownership, adverse media, unusual transaction</w:t>
                  </w:r>
                </w:p>
              </w:tc>
              <w:tc>
                <w:tcPr>
                  <w:tcW w:type="dxa" w:w="1927"/>
                  <w:tcBorders>
                    <w:top w:val="single" w:sz="4" w:space="0" w:color="FFFFFF"/>
                    <w:left w:val="nil"/>
                    <w:bottom w:val="single" w:sz="4" w:space="0" w:color="FFFFFF"/>
                    <w:right w:val="nil"/>
                  </w:tcBorders>
                  <w:shd w:val="clear" w:color="auto" w:fill="EDF1F7"/>
                  <w:tcMar>
                    <w:top w:w="90" w:type="dxa"/>
                    <w:left w:w="126" w:type="dxa"/>
                    <w:bottom w:w="90" w:type="dxa"/>
                    <w:right w:w="126"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Monitoring owner</w:t>
                  </w:r>
                </w:p>
              </w:tc>
              <w:tc>
                <w:tcPr>
                  <w:tcW w:type="dxa" w:w="2890"/>
                  <w:tcBorders>
                    <w:top w:val="single" w:sz="4" w:space="0" w:color="FFFFFF"/>
                    <w:left w:val="nil"/>
                    <w:bottom w:val="single" w:sz="4" w:space="0" w:color="DCE3ED"/>
                    <w:right w:val="nil"/>
                  </w:tcBorders>
                  <w:shd w:val="clear" w:color="auto" w:fill="FFFFFF"/>
                  <w:tcMar>
                    <w:top w:w="90" w:type="dxa"/>
                    <w:left w:w="126" w:type="dxa"/>
                    <w:bottom w:w="90" w:type="dxa"/>
                    <w:right w:w="126"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Compliance officer</w:t>
                  </w:r>
                </w:p>
              </w:tc>
            </w:tr>
          </w:tbl>
          <w:p/>
        </w:tc>
      </w:tr>
    </w:tbl>
    <w:p>
      <w:pPr>
        <w:keepNext w:val="0"/>
        <w:keepLines/>
        <w:pageBreakBefore w:val="0"/>
        <w:widowControl w:val="1"/>
        <w:spacing w:before="0" w:after="0"/>
      </w:pPr>
      <w:r>
        <w:br w:type="page"/>
      </w:r>
    </w:p>
    <w:p>
      <w:pPr>
        <w:keepNext/>
        <w:keepLines/>
        <w:pageBreakBefore w:val="0"/>
        <w:widowControl w:val="1"/>
        <w:spacing w:before="0" w:after="80"/>
      </w:pPr>
      <w:r>
        <w:rPr>
          <w:rFonts w:ascii="Calibri" w:hAnsi="Calibri" w:cs="Calibri" w:eastAsia="Calibri"/>
          <w:b/>
          <w:i w:val="0"/>
          <w:caps w:val="1"/>
          <w:color w:val="4C5B73"/>
          <w:spacing w:val="26"/>
          <w:sz w:val="15"/>
          <w:u w:val="none"/>
        </w:rPr>
        <w:t>Approvals</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Approvals"/>
        <w:tblDescription w:val="Columns: Role, Name, Date, Status"/>
      </w:tblPr>
      <w:tblGrid>
        <w:gridCol w:w="2865"/>
        <w:gridCol w:w="3239"/>
        <w:gridCol w:w="1869"/>
        <w:gridCol w:w="2118"/>
      </w:tblGrid>
      <w:tr>
        <w:trPr>
          <w:cantSplit/>
          <w:tblHeader/>
        </w:trPr>
        <w:tc>
          <w:tcPr>
            <w:tcW w:type="dxa" w:w="2865"/>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Role</w:t>
            </w:r>
          </w:p>
        </w:tc>
        <w:tc>
          <w:tcPr>
            <w:tcW w:type="dxa" w:w="3239"/>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Name</w:t>
            </w:r>
          </w:p>
        </w:tc>
        <w:tc>
          <w:tcPr>
            <w:tcW w:type="dxa" w:w="1869"/>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Date</w:t>
            </w:r>
          </w:p>
        </w:tc>
        <w:tc>
          <w:tcPr>
            <w:tcW w:type="dxa" w:w="2118"/>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Status</w:t>
            </w:r>
          </w:p>
        </w:tc>
      </w:tr>
      <w:tr>
        <w:trPr>
          <w:cantSplit/>
        </w:trPr>
        <w:tc>
          <w:tcPr>
            <w:tcW w:type="dxa" w:w="2865"/>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Assessor</w:t>
            </w:r>
          </w:p>
        </w:tc>
        <w:tc>
          <w:tcPr>
            <w:tcW w:type="dxa" w:w="3239"/>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A. Nguyen, Client Services</w:t>
            </w:r>
          </w:p>
        </w:tc>
        <w:tc>
          <w:tcPr>
            <w:tcW w:type="dxa" w:w="1869"/>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{{approval.date}}</w:t>
            </w:r>
          </w:p>
        </w:tc>
        <w:tc>
          <w:tcPr>
            <w:tcW w:type="dxa" w:w="2118"/>
            <w:tcBorders>
              <w:top w:val="nil"/>
              <w:left w:val="nil"/>
              <w:bottom w:val="single" w:sz="4" w:space="0" w:color="DCE3ED"/>
              <w:right w:val="nil"/>
            </w:tcBorders>
            <w:shd w:val="clear" w:color="auto" w:fill="E6F6E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i w:val="0"/>
                <w:color w:val="0F8A5F"/>
                <w:sz w:val="17"/>
                <w:u w:val="none"/>
              </w:rPr>
              <w:t>✔  Complete</w:t>
            </w:r>
          </w:p>
        </w:tc>
      </w:tr>
      <w:tr>
        <w:trPr>
          <w:cantSplit/>
        </w:trPr>
        <w:tc>
          <w:tcPr>
            <w:tcW w:type="dxa" w:w="2865"/>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Compliance officer</w:t>
            </w:r>
          </w:p>
        </w:tc>
        <w:tc>
          <w:tcPr>
            <w:tcW w:type="dxa" w:w="3239"/>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R. Patel, Compliance</w:t>
            </w:r>
          </w:p>
        </w:tc>
        <w:tc>
          <w:tcPr>
            <w:tcW w:type="dxa" w:w="1869"/>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{{approval.date}}</w:t>
            </w:r>
          </w:p>
        </w:tc>
        <w:tc>
          <w:tcPr>
            <w:tcW w:type="dxa" w:w="2118"/>
            <w:tcBorders>
              <w:top w:val="nil"/>
              <w:left w:val="nil"/>
              <w:bottom w:val="single" w:sz="4" w:space="0" w:color="DCE3ED"/>
              <w:right w:val="nil"/>
            </w:tcBorders>
            <w:shd w:val="clear" w:color="auto" w:fill="E6F6E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i w:val="0"/>
                <w:color w:val="0F8A5F"/>
                <w:sz w:val="17"/>
                <w:u w:val="none"/>
              </w:rPr>
              <w:t>✔  Complete</w:t>
            </w:r>
          </w:p>
        </w:tc>
      </w:tr>
      <w:tr>
        <w:trPr>
          <w:cantSplit/>
        </w:trPr>
        <w:tc>
          <w:tcPr>
            <w:tcW w:type="dxa" w:w="2865"/>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Senior management (PEP)</w:t>
            </w:r>
          </w:p>
        </w:tc>
        <w:tc>
          <w:tcPr>
            <w:tcW w:type="dxa" w:w="3239"/>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M. Osei, Director</w:t>
            </w:r>
          </w:p>
        </w:tc>
        <w:tc>
          <w:tcPr>
            <w:tcW w:type="dxa" w:w="1869"/>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{{approval.date}}</w:t>
            </w:r>
          </w:p>
        </w:tc>
        <w:tc>
          <w:tcPr>
            <w:tcW w:type="dxa" w:w="2118"/>
            <w:tcBorders>
              <w:top w:val="nil"/>
              <w:left w:val="nil"/>
              <w:bottom w:val="single" w:sz="4" w:space="0" w:color="DCE3ED"/>
              <w:right w:val="nil"/>
            </w:tcBorders>
            <w:shd w:val="clear" w:color="auto" w:fill="E6F6E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i w:val="0"/>
                <w:color w:val="0F8A5F"/>
                <w:sz w:val="17"/>
                <w:u w:val="none"/>
              </w:rPr>
              <w:t>✔  Complete</w:t>
            </w:r>
          </w:p>
        </w:tc>
      </w:tr>
    </w:tbl>
    <w:p>
      <w:pPr>
        <w:keepNext w:val="0"/>
        <w:keepLines/>
        <w:pageBreakBefore w:val="0"/>
        <w:widowControl w:val="1"/>
        <w:spacing w:before="0" w:after="0"/>
      </w:pPr>
      <w:r>
        <w:br w:type="page"/>
      </w:r>
    </w:p>
    <w:p>
      <w:pPr>
        <w:keepNext/>
        <w:keepLines/>
        <w:pageBreakBefore w:val="0"/>
        <w:widowControl w:val="1"/>
        <w:spacing w:before="0" w:after="80"/>
      </w:pPr>
      <w:r>
        <w:rPr>
          <w:rFonts w:ascii="Calibri" w:hAnsi="Calibri" w:cs="Calibri" w:eastAsia="Calibri"/>
          <w:b/>
          <w:i w:val="0"/>
          <w:caps w:val="1"/>
          <w:color w:val="1D6FE0"/>
          <w:spacing w:val="50"/>
          <w:sz w:val="15"/>
          <w:u w:val="none"/>
        </w:rPr>
        <w:t>APPENDIX A</w:t>
      </w:r>
    </w:p>
    <w:p>
      <w:pPr>
        <w:keepNext/>
        <w:keepLines/>
        <w:pageBreakBefore w:val="0"/>
        <w:widowControl w:val="1"/>
        <w:spacing w:before="0" w:after="120"/>
      </w:pPr>
      <w:r>
        <w:rPr>
          <w:rFonts w:ascii="Calibri" w:hAnsi="Calibri" w:cs="Calibri" w:eastAsia="Calibri"/>
          <w:b/>
          <w:i w:val="0"/>
          <w:color w:val="0C2340"/>
          <w:sz w:val="34"/>
          <w:u w:val="none"/>
        </w:rPr>
        <w:t>Evidence index</w:t>
      </w:r>
    </w:p>
    <w:p>
      <w:pPr>
        <w:keepNext w:val="0"/>
        <w:keepLines/>
        <w:pageBreakBefore w:val="0"/>
        <w:widowControl w:val="1"/>
        <w:pBdr>
          <w:bottom w:val="single" w:sz="10" w:space="1" w:color="1D6FE0"/>
        </w:pBdr>
        <w:spacing w:before="0" w:after="120" w:line="20" w:lineRule="exact"/>
      </w:pPr>
      <w:r>
        <w:rPr>
          <w:sz w:val="2"/>
        </w:rPr>
      </w:r>
    </w:p>
    <w:p>
      <w:pPr>
        <w:keepNext w:val="0"/>
        <w:keepLines/>
        <w:pageBreakBefore w:val="0"/>
        <w:widowControl w:val="1"/>
        <w:spacing w:before="0" w:after="0" w:line="312" w:lineRule="auto"/>
      </w:pPr>
      <w:r>
        <w:rPr>
          <w:rFonts w:ascii="Calibri" w:hAnsi="Calibri" w:cs="Calibri" w:eastAsia="Calibri"/>
          <w:b w:val="0"/>
          <w:i w:val="0"/>
          <w:color w:val="4C5B73"/>
          <w:sz w:val="19"/>
          <w:u w:val="none"/>
        </w:rPr>
        <w:t>Every document held for this assessment, with its storage reference and retention date.</w:t>
      </w:r>
    </w:p>
    <w:p>
      <w:pPr>
        <w:keepNext w:val="0"/>
        <w:keepLines/>
        <w:pageBreakBefore w:val="0"/>
        <w:widowControl w:val="1"/>
        <w:spacing w:before="0" w:after="0" w:line="96"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Data table"/>
        <w:tblDescription w:val="Columns: Ref, Document, Obtained, Storage reference, Retain until"/>
      </w:tblPr>
      <w:tblGrid>
        <w:gridCol w:w="887"/>
        <w:gridCol w:w="3770"/>
        <w:gridCol w:w="1553"/>
        <w:gridCol w:w="2218"/>
        <w:gridCol w:w="1663"/>
      </w:tblGrid>
      <w:tr>
        <w:trPr>
          <w:cantSplit/>
          <w:trHeight w:val="420" w:hRule="atLeast"/>
          <w:tblHeader/>
        </w:trPr>
        <w:tc>
          <w:tcPr>
            <w:tcW w:type="dxa" w:w="887"/>
            <w:tcBorders>
              <w:top w:val="nil"/>
              <w:left w:val="single" w:sz="4" w:space="0" w:color="1D6FE0"/>
              <w:bottom w:val="single" w:sz="8" w:space="0" w:color="1D6FE0"/>
              <w:right w:val="single" w:sz="4" w:space="0" w:color="1D6FE0"/>
            </w:tcBorders>
            <w:shd w:val="clear" w:color="auto" w:fill="0C2340"/>
            <w:tcMar>
              <w:top w:w="90" w:type="dxa"/>
              <w:left w:w="126" w:type="dxa"/>
              <w:bottom w:w="90" w:type="dxa"/>
              <w:right w:w="126"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Ref</w:t>
            </w:r>
          </w:p>
        </w:tc>
        <w:tc>
          <w:tcPr>
            <w:tcW w:type="dxa" w:w="3770"/>
            <w:tcBorders>
              <w:top w:val="nil"/>
              <w:left w:val="single" w:sz="4" w:space="0" w:color="1D6FE0"/>
              <w:bottom w:val="single" w:sz="8" w:space="0" w:color="1D6FE0"/>
              <w:right w:val="single" w:sz="4" w:space="0" w:color="1D6FE0"/>
            </w:tcBorders>
            <w:shd w:val="clear" w:color="auto" w:fill="0C2340"/>
            <w:tcMar>
              <w:top w:w="90" w:type="dxa"/>
              <w:left w:w="126" w:type="dxa"/>
              <w:bottom w:w="90" w:type="dxa"/>
              <w:right w:w="126"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Document</w:t>
            </w:r>
          </w:p>
        </w:tc>
        <w:tc>
          <w:tcPr>
            <w:tcW w:type="dxa" w:w="1553"/>
            <w:tcBorders>
              <w:top w:val="nil"/>
              <w:left w:val="single" w:sz="4" w:space="0" w:color="1D6FE0"/>
              <w:bottom w:val="single" w:sz="8" w:space="0" w:color="1D6FE0"/>
              <w:right w:val="single" w:sz="4" w:space="0" w:color="1D6FE0"/>
            </w:tcBorders>
            <w:shd w:val="clear" w:color="auto" w:fill="0C2340"/>
            <w:tcMar>
              <w:top w:w="90" w:type="dxa"/>
              <w:left w:w="126" w:type="dxa"/>
              <w:bottom w:w="90" w:type="dxa"/>
              <w:right w:w="126"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Obtained</w:t>
            </w:r>
          </w:p>
        </w:tc>
        <w:tc>
          <w:tcPr>
            <w:tcW w:type="dxa" w:w="2218"/>
            <w:tcBorders>
              <w:top w:val="nil"/>
              <w:left w:val="single" w:sz="4" w:space="0" w:color="1D6FE0"/>
              <w:bottom w:val="single" w:sz="8" w:space="0" w:color="1D6FE0"/>
              <w:right w:val="single" w:sz="4" w:space="0" w:color="1D6FE0"/>
            </w:tcBorders>
            <w:shd w:val="clear" w:color="auto" w:fill="0C2340"/>
            <w:tcMar>
              <w:top w:w="90" w:type="dxa"/>
              <w:left w:w="126" w:type="dxa"/>
              <w:bottom w:w="90" w:type="dxa"/>
              <w:right w:w="126"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Storage reference</w:t>
            </w:r>
          </w:p>
        </w:tc>
        <w:tc>
          <w:tcPr>
            <w:tcW w:type="dxa" w:w="1663"/>
            <w:tcBorders>
              <w:top w:val="nil"/>
              <w:left w:val="single" w:sz="4" w:space="0" w:color="1D6FE0"/>
              <w:bottom w:val="single" w:sz="8" w:space="0" w:color="1D6FE0"/>
              <w:right w:val="single" w:sz="4" w:space="0" w:color="1D6FE0"/>
            </w:tcBorders>
            <w:shd w:val="clear" w:color="auto" w:fill="0C2340"/>
            <w:tcMar>
              <w:top w:w="90" w:type="dxa"/>
              <w:left w:w="126" w:type="dxa"/>
              <w:bottom w:w="90" w:type="dxa"/>
              <w:right w:w="126"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Retain until</w:t>
            </w:r>
          </w:p>
        </w:tc>
      </w:tr>
      <w:tr>
        <w:trPr>
          <w:cantSplit/>
          <w:trHeight w:val="397" w:hRule="atLeast"/>
        </w:trPr>
        <w:tc>
          <w:tcPr>
            <w:tcW w:type="dxa" w:w="887"/>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1.1</w:t>
            </w:r>
          </w:p>
        </w:tc>
        <w:tc>
          <w:tcPr>
            <w:tcW w:type="dxa" w:w="3770"/>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Australian passport — J. Nguyen</w:t>
            </w:r>
          </w:p>
        </w:tc>
        <w:tc>
          <w:tcPr>
            <w:tcW w:type="dxa" w:w="1553"/>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29/07/2026</w:t>
            </w:r>
          </w:p>
        </w:tc>
        <w:tc>
          <w:tcPr>
            <w:tcW w:type="dxa" w:w="2218"/>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DOC-88412</w:t>
            </w:r>
          </w:p>
        </w:tc>
        <w:tc>
          <w:tcPr>
            <w:tcW w:type="dxa" w:w="1663"/>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29/07/2033</w:t>
            </w:r>
          </w:p>
        </w:tc>
      </w:tr>
      <w:tr>
        <w:trPr>
          <w:cantSplit/>
          <w:trHeight w:val="397" w:hRule="atLeast"/>
        </w:trPr>
        <w:tc>
          <w:tcPr>
            <w:tcW w:type="dxa" w:w="887"/>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1.3</w:t>
            </w:r>
          </w:p>
        </w:tc>
        <w:tc>
          <w:tcPr>
            <w:tcW w:type="dxa" w:w="3770"/>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Australian passport — S. Nguyen</w:t>
            </w:r>
          </w:p>
        </w:tc>
        <w:tc>
          <w:tcPr>
            <w:tcW w:type="dxa" w:w="1553"/>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29/07/2026</w:t>
            </w:r>
          </w:p>
        </w:tc>
        <w:tc>
          <w:tcPr>
            <w:tcW w:type="dxa" w:w="2218"/>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DOC-88413</w:t>
            </w:r>
          </w:p>
        </w:tc>
        <w:tc>
          <w:tcPr>
            <w:tcW w:type="dxa" w:w="1663"/>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29/07/2033</w:t>
            </w:r>
          </w:p>
        </w:tc>
      </w:tr>
      <w:tr>
        <w:trPr>
          <w:cantSplit/>
          <w:trHeight w:val="397" w:hRule="atLeast"/>
        </w:trPr>
        <w:tc>
          <w:tcPr>
            <w:tcW w:type="dxa" w:w="887"/>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1.4</w:t>
            </w:r>
          </w:p>
        </w:tc>
        <w:tc>
          <w:tcPr>
            <w:tcW w:type="dxa" w:w="3770"/>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ASIC company extract</w:t>
            </w:r>
          </w:p>
        </w:tc>
        <w:tc>
          <w:tcPr>
            <w:tcW w:type="dxa" w:w="1553"/>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29/07/2026</w:t>
            </w:r>
          </w:p>
        </w:tc>
        <w:tc>
          <w:tcPr>
            <w:tcW w:type="dxa" w:w="2218"/>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DOC-88414</w:t>
            </w:r>
          </w:p>
        </w:tc>
        <w:tc>
          <w:tcPr>
            <w:tcW w:type="dxa" w:w="1663"/>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29/07/2033</w:t>
            </w:r>
          </w:p>
        </w:tc>
      </w:tr>
      <w:tr>
        <w:trPr>
          <w:cantSplit/>
          <w:trHeight w:val="397" w:hRule="atLeast"/>
        </w:trPr>
        <w:tc>
          <w:tcPr>
            <w:tcW w:type="dxa" w:w="887"/>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3.1</w:t>
            </w:r>
          </w:p>
        </w:tc>
        <w:tc>
          <w:tcPr>
            <w:tcW w:type="dxa" w:w="3770"/>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Screening report</w:t>
            </w:r>
          </w:p>
        </w:tc>
        <w:tc>
          <w:tcPr>
            <w:tcW w:type="dxa" w:w="1553"/>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29/07/2026</w:t>
            </w:r>
          </w:p>
        </w:tc>
        <w:tc>
          <w:tcPr>
            <w:tcW w:type="dxa" w:w="2218"/>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DOC-88415</w:t>
            </w:r>
          </w:p>
        </w:tc>
        <w:tc>
          <w:tcPr>
            <w:tcW w:type="dxa" w:w="1663"/>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29/07/2033</w:t>
            </w:r>
          </w:p>
        </w:tc>
      </w:tr>
      <w:tr>
        <w:trPr>
          <w:cantSplit/>
          <w:trHeight w:val="397" w:hRule="atLeast"/>
        </w:trPr>
        <w:tc>
          <w:tcPr>
            <w:tcW w:type="dxa" w:w="887"/>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4.2</w:t>
            </w:r>
          </w:p>
        </w:tc>
        <w:tc>
          <w:tcPr>
            <w:tcW w:type="dxa" w:w="3770"/>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Source of wealth pack</w:t>
            </w:r>
          </w:p>
        </w:tc>
        <w:tc>
          <w:tcPr>
            <w:tcW w:type="dxa" w:w="1553"/>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30/07/2026</w:t>
            </w:r>
          </w:p>
        </w:tc>
        <w:tc>
          <w:tcPr>
            <w:tcW w:type="dxa" w:w="2218"/>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DOC-88416</w:t>
            </w:r>
          </w:p>
        </w:tc>
        <w:tc>
          <w:tcPr>
            <w:tcW w:type="dxa" w:w="1663"/>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29/07/2033</w:t>
            </w:r>
          </w:p>
        </w:tc>
      </w:tr>
    </w:tbl>
    <w:p>
      <w:pPr>
        <w:keepNext w:val="0"/>
        <w:keepLines/>
        <w:pageBreakBefore w:val="0"/>
        <w:widowControl w:val="1"/>
        <w:spacing w:before="0" w:after="0"/>
      </w:pPr>
      <w:r>
        <w:br w:type="page"/>
      </w:r>
    </w:p>
    <w:p>
      <w:pPr>
        <w:keepNext/>
        <w:keepLines/>
        <w:pageBreakBefore w:val="0"/>
        <w:widowControl w:val="1"/>
        <w:spacing w:before="0" w:after="60"/>
      </w:pPr>
      <w:r>
        <w:rPr>
          <w:rFonts w:ascii="Calibri" w:hAnsi="Calibri" w:cs="Calibri" w:eastAsia="Calibri"/>
          <w:b w:val="0"/>
          <w:i w:val="0"/>
          <w:color w:val="0C2340"/>
          <w:sz w:val="34"/>
          <w:u w:val="none"/>
        </w:rPr>
        <w:t>Important information</w:t>
      </w:r>
    </w:p>
    <w:p>
      <w:pPr>
        <w:keepNext/>
        <w:keepLines/>
        <w:pageBreakBefore w:val="0"/>
        <w:widowControl w:val="1"/>
        <w:spacing w:before="0" w:after="100"/>
      </w:pPr>
      <w:r>
        <w:rPr>
          <w:rFonts w:ascii="Calibri" w:hAnsi="Calibri" w:cs="Calibri" w:eastAsia="Calibri"/>
          <w:b/>
          <w:i w:val="0"/>
          <w:caps w:val="1"/>
          <w:color w:val="4C5B73"/>
          <w:spacing w:val="26"/>
          <w:sz w:val="15"/>
          <w:u w:val="none"/>
        </w:rPr>
        <w:t>Disclaimer, privacy and terms</w:t>
      </w:r>
    </w:p>
    <w:p>
      <w:pPr>
        <w:keepNext w:val="0"/>
        <w:keepLines/>
        <w:pageBreakBefore w:val="0"/>
        <w:widowControl w:val="1"/>
        <w:pBdr>
          <w:bottom w:val="single" w:sz="10" w:space="1" w:color="1D6FE0"/>
        </w:pBdr>
        <w:spacing w:before="0" w:after="0" w:line="20" w:lineRule="exact"/>
      </w:pPr>
      <w:r>
        <w:rPr>
          <w:sz w:val="2"/>
        </w:rPr>
      </w:r>
    </w:p>
    <w:p>
      <w:pPr>
        <w:keepNext w:val="0"/>
        <w:keepLines/>
        <w:pageBreakBefore w:val="0"/>
        <w:widowControl w:val="1"/>
        <w:spacing w:before="0" w:after="0" w:line="160" w:lineRule="exact"/>
      </w:pPr>
      <w:r>
        <w:rPr>
          <w:sz w:val="2"/>
        </w:rPr>
      </w:r>
    </w:p>
    <w:p>
      <w:pPr>
        <w:keepNext/>
        <w:keepLines/>
        <w:pageBreakBefore w:val="0"/>
        <w:widowControl w:val="1"/>
        <w:spacing w:before="160" w:after="80"/>
      </w:pPr>
      <w:r>
        <w:rPr>
          <w:rFonts w:ascii="Calibri" w:hAnsi="Calibri" w:cs="Calibri" w:eastAsia="Calibri"/>
          <w:b/>
          <w:i w:val="0"/>
          <w:color w:val="0C2340"/>
          <w:sz w:val="21"/>
          <w:u w:val="none"/>
        </w:rPr>
        <w:t>Disclaimer</w:t>
      </w:r>
    </w:p>
    <w:p>
      <w:pPr>
        <w:keepNext w:val="0"/>
        <w:keepLines/>
        <w:pageBreakBefore w:val="0"/>
        <w:widowControl w:val="1"/>
        <w:spacing w:before="0" w:after="0" w:line="312" w:lineRule="auto"/>
      </w:pPr>
      <w:r>
        <w:rPr>
          <w:rFonts w:ascii="Calibri" w:hAnsi="Calibri" w:cs="Calibri" w:eastAsia="Calibri"/>
          <w:b w:val="0"/>
          <w:i w:val="0"/>
          <w:color w:val="4C5B73"/>
          <w:sz w:val="17"/>
          <w:u w:val="none"/>
        </w:rPr>
        <w:t>This document has been prepared for the named recipient only and is general in nature. It does not take into account any person's objectives, financial situation or needs, and it is not financial product, credit, tax or legal advice. Obtain your own professional advice before acting on it.</w:t>
      </w:r>
    </w:p>
    <w:p>
      <w:pPr>
        <w:keepNext w:val="0"/>
        <w:keepLines/>
        <w:pageBreakBefore w:val="0"/>
        <w:widowControl w:val="1"/>
        <w:spacing w:before="0" w:after="0" w:line="100" w:lineRule="exact"/>
      </w:pPr>
      <w:r>
        <w:rPr>
          <w:sz w:val="2"/>
        </w:rPr>
      </w:r>
    </w:p>
    <w:p>
      <w:pPr>
        <w:keepNext/>
        <w:keepLines/>
        <w:pageBreakBefore w:val="0"/>
        <w:widowControl w:val="1"/>
        <w:spacing w:before="160" w:after="80"/>
      </w:pPr>
      <w:r>
        <w:rPr>
          <w:rFonts w:ascii="Calibri" w:hAnsi="Calibri" w:cs="Calibri" w:eastAsia="Calibri"/>
          <w:b/>
          <w:i w:val="0"/>
          <w:color w:val="0C2340"/>
          <w:sz w:val="21"/>
          <w:u w:val="none"/>
        </w:rPr>
        <w:t>Privacy</w:t>
      </w:r>
    </w:p>
    <w:p>
      <w:pPr>
        <w:keepNext w:val="0"/>
        <w:keepLines/>
        <w:pageBreakBefore w:val="0"/>
        <w:widowControl w:val="1"/>
        <w:spacing w:before="0" w:after="0" w:line="312" w:lineRule="auto"/>
      </w:pPr>
      <w:r>
        <w:rPr>
          <w:rFonts w:ascii="Calibri" w:hAnsi="Calibri" w:cs="Calibri" w:eastAsia="Calibri"/>
          <w:b w:val="0"/>
          <w:i w:val="0"/>
          <w:color w:val="4C5B73"/>
          <w:sz w:val="17"/>
          <w:u w:val="none"/>
        </w:rPr>
        <w:t>Personal information collected in connection with this document is handled in accordance with our privacy policy and applicable privacy law. It is used only for the purposes described in this document and for related compliance and record-keeping obligations.</w:t>
      </w:r>
    </w:p>
    <w:p>
      <w:pPr>
        <w:keepNext w:val="0"/>
        <w:keepLines/>
        <w:pageBreakBefore w:val="0"/>
        <w:widowControl w:val="1"/>
        <w:spacing w:before="0" w:after="0" w:line="100" w:lineRule="exact"/>
      </w:pPr>
      <w:r>
        <w:rPr>
          <w:sz w:val="2"/>
        </w:rPr>
      </w:r>
    </w:p>
    <w:p>
      <w:pPr>
        <w:keepNext/>
        <w:keepLines/>
        <w:pageBreakBefore w:val="0"/>
        <w:widowControl w:val="1"/>
        <w:spacing w:before="160" w:after="80"/>
      </w:pPr>
      <w:r>
        <w:rPr>
          <w:rFonts w:ascii="Calibri" w:hAnsi="Calibri" w:cs="Calibri" w:eastAsia="Calibri"/>
          <w:b/>
          <w:i w:val="0"/>
          <w:color w:val="0C2340"/>
          <w:sz w:val="21"/>
          <w:u w:val="none"/>
        </w:rPr>
        <w:t>Terms of use</w:t>
      </w:r>
    </w:p>
    <w:p>
      <w:pPr>
        <w:keepNext w:val="0"/>
        <w:keepLines/>
        <w:pageBreakBefore w:val="0"/>
        <w:widowControl w:val="1"/>
        <w:spacing w:before="0" w:after="0" w:line="312" w:lineRule="auto"/>
      </w:pPr>
      <w:r>
        <w:rPr>
          <w:rFonts w:ascii="Calibri" w:hAnsi="Calibri" w:cs="Calibri" w:eastAsia="Calibri"/>
          <w:b w:val="0"/>
          <w:i w:val="0"/>
          <w:color w:val="4C5B73"/>
          <w:sz w:val="17"/>
          <w:u w:val="none"/>
        </w:rPr>
        <w:t>This document remains our property and is provided in confidence. It may not be reproduced, forwarded or relied upon by any person other than the named recipient without our written consent.</w:t>
      </w:r>
    </w:p>
    <w:p>
      <w:pPr>
        <w:keepNext w:val="0"/>
        <w:keepLines/>
        <w:pageBreakBefore w:val="0"/>
        <w:widowControl w:val="1"/>
        <w:spacing w:before="0" w:after="0" w:line="100" w:lineRule="exact"/>
      </w:pPr>
      <w:r>
        <w:rPr>
          <w:sz w:val="2"/>
        </w:rPr>
      </w:r>
    </w:p>
    <w:p>
      <w:pPr>
        <w:keepNext/>
        <w:keepLines/>
        <w:pageBreakBefore w:val="0"/>
        <w:widowControl w:val="1"/>
        <w:spacing w:before="160" w:after="80"/>
      </w:pPr>
      <w:r>
        <w:rPr>
          <w:rFonts w:ascii="Calibri" w:hAnsi="Calibri" w:cs="Calibri" w:eastAsia="Calibri"/>
          <w:b/>
          <w:i w:val="0"/>
          <w:color w:val="0C2340"/>
          <w:sz w:val="21"/>
          <w:u w:val="none"/>
        </w:rPr>
        <w:t>Retention</w:t>
      </w:r>
    </w:p>
    <w:p>
      <w:pPr>
        <w:keepNext w:val="0"/>
        <w:keepLines/>
        <w:pageBreakBefore w:val="0"/>
        <w:widowControl w:val="1"/>
        <w:spacing w:before="0" w:after="0" w:line="312" w:lineRule="auto"/>
      </w:pPr>
      <w:r>
        <w:rPr>
          <w:rFonts w:ascii="Calibri" w:hAnsi="Calibri" w:cs="Calibri" w:eastAsia="Calibri"/>
          <w:b w:val="0"/>
          <w:i w:val="0"/>
          <w:color w:val="4C5B73"/>
          <w:sz w:val="17"/>
          <w:u w:val="none"/>
        </w:rPr>
        <w:t>This assessment and its supporting evidence are retained for seven years from the end of the customer relationship, in accordance with the organisation's AML/CTF programme.</w:t>
      </w:r>
    </w:p>
    <w:p>
      <w:pPr>
        <w:keepNext w:val="0"/>
        <w:keepLines/>
        <w:pageBreakBefore w:val="0"/>
        <w:widowControl w:val="1"/>
        <w:spacing w:before="0" w:after="0" w:line="100" w:lineRule="exact"/>
      </w:pPr>
      <w:r>
        <w:rPr>
          <w:sz w:val="2"/>
        </w:rPr>
      </w:r>
    </w:p>
    <w:p>
      <w:pPr>
        <w:keepNext/>
        <w:keepLines/>
        <w:pageBreakBefore w:val="0"/>
        <w:widowControl w:val="1"/>
        <w:spacing w:before="160" w:after="80"/>
      </w:pPr>
      <w:r>
        <w:rPr>
          <w:rFonts w:ascii="Calibri" w:hAnsi="Calibri" w:cs="Calibri" w:eastAsia="Calibri"/>
          <w:b/>
          <w:i w:val="0"/>
          <w:color w:val="0C2340"/>
          <w:sz w:val="21"/>
          <w:u w:val="none"/>
        </w:rPr>
        <w:t>Tipping off</w:t>
      </w:r>
    </w:p>
    <w:p>
      <w:pPr>
        <w:keepNext w:val="0"/>
        <w:keepLines/>
        <w:pageBreakBefore w:val="0"/>
        <w:widowControl w:val="1"/>
        <w:spacing w:before="0" w:after="0" w:line="312" w:lineRule="auto"/>
      </w:pPr>
      <w:r>
        <w:rPr>
          <w:rFonts w:ascii="Calibri" w:hAnsi="Calibri" w:cs="Calibri" w:eastAsia="Calibri"/>
          <w:b w:val="0"/>
          <w:i w:val="0"/>
          <w:color w:val="4C5B73"/>
          <w:sz w:val="17"/>
          <w:u w:val="none"/>
        </w:rPr>
        <w:t>This document may contain information the disclosure of which to the customer or a third party could constitute an offence. Do not disclose the contents outside the authorised recipients without compliance approval.</w:t>
      </w:r>
    </w:p>
    <w:p>
      <w:pPr>
        <w:keepNext w:val="0"/>
        <w:keepLines/>
        <w:pageBreakBefore w:val="0"/>
        <w:widowControl w:val="1"/>
        <w:spacing w:before="0" w:after="0" w:line="100" w:lineRule="exact"/>
      </w:pPr>
      <w:r>
        <w:rPr>
          <w:sz w:val="2"/>
        </w:rPr>
      </w:r>
    </w:p>
    <w:sectPr w:rsidR="00FC693F" w:rsidRPr="0006063C" w:rsidSect="00034616">
      <w:headerReference w:type="first" r:id="rId9"/>
      <w:headerReference w:type="default" r:id="rId10"/>
      <w:footerReference w:type="default" r:id="rId11"/>
      <w:footerReference w:type="first" r:id="rId12"/>
      <w:pgSz w:w="11906" w:h="16838"/>
      <w:pgMar w:top="1361" w:right="907" w:bottom="1134" w:left="907"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pageBreakBefore w:val="0"/>
      <w:widowControl w:val="1"/>
      <w:spacing w:before="0" w:after="0" w:line="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651"/>
      <w:gridCol w:w="4440"/>
    </w:tblGrid>
    <w:tr>
      <w:trPr>
        <w:cantSplit/>
      </w:trPr>
      <w:tc>
        <w:tcPr>
          <w:tcW w:type="dxa" w:w="5651"/>
          <w:tcBorders>
            <w:top w:val="single" w:sz="6" w:space="0" w:color="1D6FE0"/>
            <w:left w:val="nil"/>
            <w:bottom w:val="nil"/>
            <w:right w:val="nil"/>
          </w:tcBorders>
          <w:shd w:val="clear" w:color="auto" w:fill="F7F9FC"/>
          <w:tcMar>
            <w:top w:w="70" w:type="dxa"/>
            <w:left w:w="90" w:type="dxa"/>
            <w:bottom w:w="40" w:type="dxa"/>
            <w:right w:w="90" w:type="dxa"/>
          </w:tcMar>
        </w:tcPr>
        <w:p>
          <w:pPr>
            <w:keepNext w:val="0"/>
            <w:keepLines/>
            <w:pageBreakBefore w:val="0"/>
            <w:widowControl w:val="1"/>
            <w:spacing w:before="0" w:after="0"/>
          </w:pPr>
          <w:r>
            <w:rPr>
              <w:rFonts w:ascii="Calibri" w:hAnsi="Calibri" w:cs="Calibri" w:eastAsia="Calibri"/>
              <w:b/>
              <w:i w:val="0"/>
              <w:caps w:val="1"/>
              <w:color w:val="1D6FE0"/>
              <w:spacing w:val="26"/>
              <w:sz w:val="14"/>
              <w:u w:val="none"/>
            </w:rPr>
            <w:t>COMMERCIAL IN CONFIDENCE</w:t>
          </w:r>
          <w:r>
            <w:rPr>
              <w:rFonts w:ascii="Calibri" w:hAnsi="Calibri" w:cs="Calibri" w:eastAsia="Calibri"/>
              <w:b w:val="0"/>
              <w:i w:val="0"/>
              <w:color w:val="8493A8"/>
              <w:sz w:val="14"/>
              <w:u w:val="none"/>
            </w:rPr>
            <w:t xml:space="preserve">    APR-0418-01</w:t>
          </w:r>
        </w:p>
      </w:tc>
      <w:tc>
        <w:tcPr>
          <w:tcW w:type="dxa" w:w="4440"/>
          <w:tcBorders>
            <w:top w:val="single" w:sz="6" w:space="0" w:color="1D6FE0"/>
            <w:left w:val="nil"/>
            <w:bottom w:val="nil"/>
            <w:right w:val="nil"/>
          </w:tcBorders>
          <w:shd w:val="clear" w:color="auto" w:fill="F7F9FC"/>
          <w:tcMar>
            <w:top w:w="70" w:type="dxa"/>
            <w:left w:w="90" w:type="dxa"/>
            <w:bottom w:w="40" w:type="dxa"/>
            <w:right w:w="90" w:type="dxa"/>
          </w:tcMar>
        </w:tcPr>
        <w:p>
          <w:pPr>
            <w:keepNext w:val="0"/>
            <w:keepLines/>
            <w:pageBreakBefore w:val="0"/>
            <w:widowControl w:val="1"/>
            <w:spacing w:before="0" w:after="0"/>
            <w:jc w:val="right"/>
          </w:pPr>
          <w:r>
            <w:rPr>
              <w:rFonts w:ascii="Calibri" w:hAnsi="Calibri" w:cs="Calibri" w:eastAsia="Calibri"/>
              <w:b w:val="0"/>
              <w:i w:val="0"/>
              <w:color w:val="8493A8"/>
              <w:sz w:val="14"/>
              <w:u w:val="none"/>
            </w:rPr>
            <w:t xml:space="preserve">Aurixa Systems    |    </w:t>
          </w:r>
          <w:r>
            <w:rPr>
              <w:rFonts w:ascii="Calibri" w:hAnsi="Calibri" w:cs="Calibri" w:eastAsia="Calibri"/>
              <w:b/>
              <w:i w:val="0"/>
              <w:color w:val="4C5B73"/>
              <w:sz w:val="14"/>
              <w:u w:val="none"/>
            </w:rPr>
            <w:t>v1.0</w:t>
          </w:r>
          <w:r>
            <w:rPr>
              <w:rFonts w:ascii="Calibri" w:hAnsi="Calibri" w:cs="Calibri" w:eastAsia="Calibri"/>
              <w:b w:val="0"/>
              <w:i w:val="0"/>
              <w:color w:val="8493A8"/>
              <w:sz w:val="14"/>
              <w:u w:val="none"/>
            </w:rPr>
            <w:t xml:space="preserve">    |    Page </w:t>
          </w:r>
          <w:r>
            <w:rPr>
              <w:rFonts w:ascii="Calibri" w:hAnsi="Calibri" w:cs="Calibri" w:eastAsia="Calibri"/>
              <w:b/>
              <w:i w:val="0"/>
              <w:color w:val="4C5B73"/>
              <w:sz w:val="14"/>
              <w:u w:val="none"/>
            </w:rPr>
            <w:fldChar w:fldCharType="begin"/>
            <w:instrText xml:space="preserve"> PAGE </w:instrText>
            <w:fldChar w:fldCharType="separate"/>
            <w:fldChar w:fldCharType="end"/>
          </w:r>
          <w:r>
            <w:rPr>
              <w:rFonts w:ascii="Calibri" w:hAnsi="Calibri" w:cs="Calibri" w:eastAsia="Calibri"/>
              <w:b w:val="0"/>
              <w:i w:val="0"/>
              <w:color w:val="8493A8"/>
              <w:sz w:val="14"/>
              <w:u w:val="none"/>
            </w:rPr>
            <w:t xml:space="preserve"> of </w:t>
          </w:r>
          <w:r>
            <w:rPr>
              <w:rFonts w:ascii="Calibri" w:hAnsi="Calibri" w:cs="Calibri" w:eastAsia="Calibri"/>
              <w:b/>
              <w:i w:val="0"/>
              <w:color w:val="4C5B73"/>
              <w:sz w:val="14"/>
              <w:u w:val="none"/>
            </w:rPr>
            <w:fldChar w:fldCharType="begin"/>
            <w:instrText xml:space="preserve"> NUMPAGES </w:instrText>
            <w:fldChar w:fldCharType="separate"/>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pageBreakBefore w:val="0"/>
      <w:widowControl w:val="1"/>
      <w:spacing w:before="0" w:after="0" w:line="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651"/>
      <w:gridCol w:w="4440"/>
    </w:tblGrid>
    <w:tr>
      <w:trPr>
        <w:cantSplit/>
      </w:trPr>
      <w:tc>
        <w:tcPr>
          <w:tcW w:type="dxa" w:w="5651"/>
          <w:tcBorders>
            <w:top w:val="single" w:sz="6" w:space="0" w:color="1D6FE0"/>
            <w:left w:val="nil"/>
            <w:bottom w:val="nil"/>
            <w:right w:val="nil"/>
          </w:tcBorders>
          <w:shd w:val="clear" w:color="auto" w:fill="F7F9FC"/>
          <w:tcMar>
            <w:top w:w="70" w:type="dxa"/>
            <w:left w:w="90" w:type="dxa"/>
            <w:bottom w:w="40" w:type="dxa"/>
            <w:right w:w="90" w:type="dxa"/>
          </w:tcMar>
        </w:tcPr>
        <w:p>
          <w:pPr>
            <w:keepNext w:val="0"/>
            <w:keepLines/>
            <w:pageBreakBefore w:val="0"/>
            <w:widowControl w:val="1"/>
            <w:spacing w:before="0" w:after="0"/>
          </w:pPr>
          <w:r>
            <w:rPr>
              <w:rFonts w:ascii="Calibri" w:hAnsi="Calibri" w:cs="Calibri" w:eastAsia="Calibri"/>
              <w:b/>
              <w:i w:val="0"/>
              <w:caps w:val="1"/>
              <w:color w:val="1D6FE0"/>
              <w:spacing w:val="26"/>
              <w:sz w:val="14"/>
              <w:u w:val="none"/>
            </w:rPr>
            <w:t>COMMERCIAL IN CONFIDENCE</w:t>
          </w:r>
          <w:r>
            <w:rPr>
              <w:rFonts w:ascii="Calibri" w:hAnsi="Calibri" w:cs="Calibri" w:eastAsia="Calibri"/>
              <w:b w:val="0"/>
              <w:i w:val="0"/>
              <w:color w:val="8493A8"/>
              <w:sz w:val="14"/>
              <w:u w:val="none"/>
            </w:rPr>
            <w:t xml:space="preserve">    APR-0418-01</w:t>
          </w:r>
        </w:p>
      </w:tc>
      <w:tc>
        <w:tcPr>
          <w:tcW w:type="dxa" w:w="4440"/>
          <w:tcBorders>
            <w:top w:val="single" w:sz="6" w:space="0" w:color="1D6FE0"/>
            <w:left w:val="nil"/>
            <w:bottom w:val="nil"/>
            <w:right w:val="nil"/>
          </w:tcBorders>
          <w:shd w:val="clear" w:color="auto" w:fill="F7F9FC"/>
          <w:tcMar>
            <w:top w:w="70" w:type="dxa"/>
            <w:left w:w="90" w:type="dxa"/>
            <w:bottom w:w="40" w:type="dxa"/>
            <w:right w:w="90" w:type="dxa"/>
          </w:tcMar>
        </w:tcPr>
        <w:p>
          <w:pPr>
            <w:keepNext w:val="0"/>
            <w:keepLines/>
            <w:pageBreakBefore w:val="0"/>
            <w:widowControl w:val="1"/>
            <w:spacing w:before="0" w:after="0"/>
            <w:jc w:val="right"/>
          </w:pPr>
          <w:r>
            <w:rPr>
              <w:rFonts w:ascii="Calibri" w:hAnsi="Calibri" w:cs="Calibri" w:eastAsia="Calibri"/>
              <w:b w:val="0"/>
              <w:i w:val="0"/>
              <w:color w:val="8493A8"/>
              <w:sz w:val="14"/>
              <w:u w:val="none"/>
            </w:rPr>
            <w:t xml:space="preserve">Aurixa Systems    |    </w:t>
          </w:r>
          <w:r>
            <w:rPr>
              <w:rFonts w:ascii="Calibri" w:hAnsi="Calibri" w:cs="Calibri" w:eastAsia="Calibri"/>
              <w:b/>
              <w:i w:val="0"/>
              <w:color w:val="4C5B73"/>
              <w:sz w:val="14"/>
              <w:u w:val="none"/>
            </w:rPr>
            <w:t>v1.0</w:t>
          </w:r>
          <w:r>
            <w:rPr>
              <w:rFonts w:ascii="Calibri" w:hAnsi="Calibri" w:cs="Calibri" w:eastAsia="Calibri"/>
              <w:b w:val="0"/>
              <w:i w:val="0"/>
              <w:color w:val="8493A8"/>
              <w:sz w:val="14"/>
              <w:u w:val="none"/>
            </w:rPr>
            <w:t xml:space="preserve">    |    Page </w:t>
          </w:r>
          <w:r>
            <w:rPr>
              <w:rFonts w:ascii="Calibri" w:hAnsi="Calibri" w:cs="Calibri" w:eastAsia="Calibri"/>
              <w:b/>
              <w:i w:val="0"/>
              <w:color w:val="4C5B73"/>
              <w:sz w:val="14"/>
              <w:u w:val="none"/>
            </w:rPr>
            <w:fldChar w:fldCharType="begin"/>
            <w:instrText xml:space="preserve"> PAGE </w:instrText>
            <w:fldChar w:fldCharType="separate"/>
            <w:fldChar w:fldCharType="end"/>
          </w:r>
          <w:r>
            <w:rPr>
              <w:rFonts w:ascii="Calibri" w:hAnsi="Calibri" w:cs="Calibri" w:eastAsia="Calibri"/>
              <w:b w:val="0"/>
              <w:i w:val="0"/>
              <w:color w:val="8493A8"/>
              <w:sz w:val="14"/>
              <w:u w:val="none"/>
            </w:rPr>
            <w:t xml:space="preserve"> of </w:t>
          </w:r>
          <w:r>
            <w:rPr>
              <w:rFonts w:ascii="Calibri" w:hAnsi="Calibri" w:cs="Calibri" w:eastAsia="Calibri"/>
              <w:b/>
              <w:i w:val="0"/>
              <w:color w:val="4C5B73"/>
              <w:sz w:val="14"/>
              <w:u w:val="none"/>
            </w:rPr>
            <w:fldChar w:fldCharType="begin"/>
            <w:instrText xml:space="preserve"> NUMPAGES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pageBreakBefore w:val="0"/>
      <w:widowControl w:val="1"/>
      <w:spacing w:before="0" w:after="0" w:line="20" w:lineRule="exact"/>
    </w:pPr>
    <w:r>
      <w:rPr>
        <w:sz w:val="2"/>
      </w:r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pageBreakBefore w:val="0"/>
      <w:widowControl w:val="1"/>
      <w:spacing w:before="0" w:after="0" w:line="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046"/>
      <w:gridCol w:w="5046"/>
    </w:tblGrid>
    <w:tr>
      <w:trPr>
        <w:cantSplit/>
      </w:trPr>
      <w:tc>
        <w:tcPr>
          <w:tcW w:type="dxa" w:w="5046"/>
          <w:tcBorders>
            <w:top w:val="nil"/>
            <w:left w:val="nil"/>
            <w:bottom w:val="single" w:sz="6" w:space="0" w:color="1D6FE0"/>
            <w:right w:val="nil"/>
          </w:tcBorders>
          <w:shd w:val="clear" w:color="auto" w:fill="EDF1F7"/>
          <w:tcMar>
            <w:top w:w="60" w:type="dxa"/>
            <w:left w:w="90" w:type="dxa"/>
            <w:bottom w:w="70" w:type="dxa"/>
            <w:right w:w="90" w:type="dxa"/>
          </w:tcMar>
        </w:tcPr>
        <w:p>
          <w:pPr>
            <w:keepNext w:val="0"/>
            <w:keepLines/>
            <w:pageBreakBefore w:val="0"/>
            <w:widowControl w:val="1"/>
            <w:spacing w:before="0" w:after="0"/>
          </w:pPr>
          <w:r>
            <w:rPr>
              <w:rFonts w:ascii="Calibri" w:hAnsi="Calibri" w:cs="Calibri" w:eastAsia="Calibri"/>
              <w:b/>
              <w:i w:val="0"/>
              <w:caps w:val="1"/>
              <w:color w:val="4C5B73"/>
              <w:spacing w:val="26"/>
              <w:sz w:val="14"/>
              <w:u w:val="none"/>
            </w:rPr>
            <w:t>Aurixa Systems</w:t>
          </w:r>
        </w:p>
      </w:tc>
      <w:tc>
        <w:tcPr>
          <w:tcW w:type="dxa" w:w="5046"/>
          <w:tcBorders>
            <w:top w:val="nil"/>
            <w:left w:val="nil"/>
            <w:bottom w:val="single" w:sz="6" w:space="0" w:color="1D6FE0"/>
            <w:right w:val="nil"/>
          </w:tcBorders>
          <w:shd w:val="clear" w:color="auto" w:fill="EDF1F7"/>
          <w:tcMar>
            <w:top w:w="60" w:type="dxa"/>
            <w:left w:w="90" w:type="dxa"/>
            <w:bottom w:w="70" w:type="dxa"/>
            <w:right w:w="90" w:type="dxa"/>
          </w:tcMar>
        </w:tcPr>
        <w:p>
          <w:pPr>
            <w:keepNext w:val="0"/>
            <w:keepLines/>
            <w:pageBreakBefore w:val="0"/>
            <w:widowControl w:val="1"/>
            <w:spacing w:before="0" w:after="0"/>
            <w:jc w:val="right"/>
          </w:pPr>
          <w:r>
            <w:rPr>
              <w:rFonts w:ascii="Calibri" w:hAnsi="Calibri" w:cs="Calibri" w:eastAsia="Calibri"/>
              <w:b/>
              <w:i w:val="0"/>
              <w:caps w:val="1"/>
              <w:color w:val="4C5B73"/>
              <w:spacing w:val="26"/>
              <w:sz w:val="14"/>
              <w:u w:val="none"/>
            </w:rPr>
            <w:t>AML &amp; KYC Assessment</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312" w:lineRule="auto"/>
    </w:pPr>
    <w:rPr>
      <w:rFonts w:ascii="Calibri" w:hAnsi="Calibri" w:cs="Calibri" w:eastAsia="Calibri"/>
      <w:color w:val="10192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AML &amp; KYC Assessment</dc:title>
  <dc:subject>Customer due-diligence record: identity, beneficial ownership, PEP and sanctions screening, source of funds, risk rating and the decision.</dc:subject>
  <dc:creator>Aurixa Systems</dc:creator>
  <cp:keywords>AML, KYC, Customer due diligence, Onboarding compliance, Compliance &amp; Governance, Aurixa</cp:keywords>
  <dc:description>Generated by the Aurixa Command Center template library (scripts/aurixa-templates). Edit the builder and regenerate rather than editing this file by hand.</dc:description>
  <cp:lastModifiedBy>Aurixa Systems</cp:lastModifiedBy>
  <cp:revision>1</cp:revision>
  <dcterms:created xsi:type="dcterms:W3CDTF">2013-12-23T23:15:00Z</dcterms:created>
  <dcterms:modified xsi:type="dcterms:W3CDTF">2013-12-23T23:15:00Z</dcterms:modified>
  <cp:category>Aurixa Command Center template</cp:category>
</cp:coreProperties>
</file>