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Search mandate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Property Brief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The mandate we will search to: what, where, at what price, with what must-haves and deal-breakers.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Brief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{{brief.reference}}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agreed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Purchase parameters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commercial envelope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Purpose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 — minimum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 — maximum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Absolute ceiling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Deposit available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Finance status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Target purchase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Settlement preference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Location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Where we will search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Primary target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Secondary acceptable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Excluded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distance to CBD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distance to transport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School catchment requirement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Property requirements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are looking for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Property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bedrooms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bathrooms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Car spaces required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land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building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Acceptable condition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Renovation budget, if any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gross yield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Tenancy preference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Must have / must not have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deal-breakers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Complete both columns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plete both columns"/>
        <w:tblDescription w:val="Compares: Must have, Must not have"/>
      </w:tblPr>
      <w:tblGrid>
        <w:gridCol w:w="2624"/>
        <w:gridCol w:w="3734"/>
        <w:gridCol w:w="373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6"/>
                <w:u w:val="none"/>
              </w:rPr>
              <w:t>Must have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6"/>
                <w:u w:val="none"/>
              </w:rPr>
              <w:t>Must not have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2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3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4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5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6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7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8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How we treat this table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 property that fails a 'must not have' will not be presented to you at all. A property that fails a 'must have' will only be presented with an explanation of why we think it is worth an exception. Be deliberate about what goes in each column — the more that is listed, the fewer properties will qualify.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Scoring weights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How competing options are ranked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Weighting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Weighting"/>
        <w:tblDescription w:val="Columns: Criterion, Weight %, Why it matters to you"/>
      </w:tblPr>
      <w:tblGrid>
        <w:gridCol w:w="3061"/>
        <w:gridCol w:w="1474"/>
        <w:gridCol w:w="5556"/>
      </w:tblGrid>
      <w:tr>
        <w:trPr>
          <w:cantSplit/>
          <w:trHeight w:val="420" w:hRule="atLeast"/>
          <w:tblHeader/>
        </w:trPr>
        <w:tc>
          <w:tcPr>
            <w:tcW w:type="dxa" w:w="30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Weight %</w:t>
            </w:r>
          </w:p>
        </w:tc>
        <w:tc>
          <w:tcPr>
            <w:tcW w:type="dxa" w:w="55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Why it matters to you</w:t>
            </w: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Land size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Yield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Location and amenity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Condition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Growth evidence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Tenancy position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Price against assessment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7"/>
                <w:u w:val="none"/>
              </w:rPr>
              <w:t>Total — must equal 100%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Arial" w:hAnsi="Arial" w:cs="Arial" w:eastAsia="Arial"/>
          <w:b w:val="0"/>
          <w:i/>
          <w:color w:val="8493A8"/>
          <w:sz w:val="14"/>
          <w:u w:val="none"/>
        </w:rPr>
        <w:t>Weights are used in the comparison report to rank shortlisted properties. If you would rather we did not score, leave this blank and we will present options unranked.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Agreed brief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mandate in one paragraph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1554AE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554AE"/>
                <w:spacing w:val="22"/>
                <w:sz w:val="15"/>
                <w:u w:val="none"/>
              </w:rPr>
              <w:t>Agreed brief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To be written by the agent and confirmed by the client. One paragraph that a third party could read and understand exactly what is being looked for.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Signatures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Both parties agree the brief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Agent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Property Brief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Brief Form</dc:title>
  <dc:subject>The search mandate: what the client is looking for, where, at what price, with what must-haves and deal-breakers.</dc:subject>
  <dc:creator>Aurixa Systems</dc:creator>
  <cp:keywords>Property brief, Search mandate, Buying brief,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