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5E7F" w14:textId="77777777" w:rsidR="00C559F2" w:rsidRDefault="00C559F2"/>
    <w:p w14:paraId="22F9244D" w14:textId="77777777" w:rsidR="00C559F2" w:rsidRDefault="00C559F2"/>
    <w:p w14:paraId="4AF2629B" w14:textId="77777777" w:rsidR="00C559F2" w:rsidRDefault="00C559F2"/>
    <w:p w14:paraId="4FBDBCD5" w14:textId="77777777" w:rsidR="00C559F2" w:rsidRDefault="00C559F2"/>
    <w:p w14:paraId="3D022021" w14:textId="77777777" w:rsidR="00C559F2" w:rsidRDefault="00C559F2"/>
    <w:p w14:paraId="15976948" w14:textId="77777777" w:rsidR="00C559F2" w:rsidRDefault="00C559F2"/>
    <w:p w14:paraId="6CAEBA15" w14:textId="77777777" w:rsidR="00C559F2" w:rsidRDefault="00C559F2"/>
    <w:p w14:paraId="0625AA0C" w14:textId="77777777" w:rsidR="00C559F2" w:rsidRDefault="00C559F2"/>
    <w:p w14:paraId="6DF94FEB" w14:textId="77777777" w:rsidR="00C559F2" w:rsidRDefault="00C559F2"/>
    <w:p w14:paraId="107BE81B" w14:textId="77777777" w:rsidR="00C559F2" w:rsidRDefault="00C559F2"/>
    <w:p w14:paraId="7C83FF7D" w14:textId="77777777" w:rsidR="00C559F2" w:rsidRDefault="00C559F2"/>
    <w:p w14:paraId="6EED5AA4" w14:textId="77777777" w:rsidR="00C559F2" w:rsidRDefault="00D949AB">
      <w:pPr>
        <w:jc w:val="center"/>
      </w:pPr>
      <w:r>
        <w:rPr>
          <w:rFonts w:ascii="Times New Roman" w:hAnsi="Times New Roman"/>
          <w:b/>
          <w:sz w:val="60"/>
          <w:szCs w:val="60"/>
        </w:rPr>
        <w:t>Mobile Accessories Retailer Shop</w:t>
      </w:r>
    </w:p>
    <w:p w14:paraId="22BB25B7" w14:textId="77777777" w:rsidR="00C559F2" w:rsidRDefault="00D949AB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00A292C2" w14:textId="77777777" w:rsidR="00C559F2" w:rsidRDefault="00D949AB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77E4D592" w14:textId="77777777" w:rsidR="00C559F2" w:rsidRDefault="00D949AB">
      <w:r>
        <w:br w:type="page"/>
      </w:r>
    </w:p>
    <w:p w14:paraId="20E22B9E" w14:textId="77777777" w:rsidR="00550BBD" w:rsidRDefault="00D949AB">
      <w:pPr>
        <w:pStyle w:val="TO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550BBD">
        <w:fldChar w:fldCharType="separate"/>
      </w:r>
      <w:hyperlink w:anchor="_Toc90643270" w:history="1">
        <w:r w:rsidR="00550BBD" w:rsidRPr="006E3CB8">
          <w:rPr>
            <w:rStyle w:val="Hyperlink"/>
            <w:noProof/>
          </w:rPr>
          <w:t>1. Model details</w:t>
        </w:r>
        <w:r w:rsidR="00550BBD">
          <w:rPr>
            <w:noProof/>
            <w:webHidden/>
          </w:rPr>
          <w:tab/>
        </w:r>
        <w:r w:rsidR="00550BBD">
          <w:rPr>
            <w:noProof/>
            <w:webHidden/>
          </w:rPr>
          <w:fldChar w:fldCharType="begin"/>
        </w:r>
        <w:r w:rsidR="00550BBD">
          <w:rPr>
            <w:noProof/>
            <w:webHidden/>
          </w:rPr>
          <w:instrText xml:space="preserve"> PAGEREF _Toc90643270 \h </w:instrText>
        </w:r>
        <w:r w:rsidR="00550BBD">
          <w:rPr>
            <w:noProof/>
            <w:webHidden/>
          </w:rPr>
        </w:r>
        <w:r w:rsidR="00550BBD">
          <w:rPr>
            <w:noProof/>
            <w:webHidden/>
          </w:rPr>
          <w:fldChar w:fldCharType="separate"/>
        </w:r>
        <w:r w:rsidR="00550BBD">
          <w:rPr>
            <w:noProof/>
            <w:webHidden/>
          </w:rPr>
          <w:t>3</w:t>
        </w:r>
        <w:r w:rsidR="00550BBD">
          <w:rPr>
            <w:noProof/>
            <w:webHidden/>
          </w:rPr>
          <w:fldChar w:fldCharType="end"/>
        </w:r>
      </w:hyperlink>
    </w:p>
    <w:p w14:paraId="1FB008DE" w14:textId="77777777" w:rsidR="00550BBD" w:rsidRDefault="00550BBD">
      <w:pPr>
        <w:pStyle w:val="TOC1"/>
        <w:tabs>
          <w:tab w:val="right" w:leader="dot" w:pos="9017"/>
        </w:tabs>
        <w:rPr>
          <w:noProof/>
        </w:rPr>
      </w:pPr>
      <w:hyperlink w:anchor="_Toc90643271" w:history="1">
        <w:r w:rsidRPr="006E3CB8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0F687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2" w:history="1">
        <w:r w:rsidRPr="006E3CB8">
          <w:rPr>
            <w:rStyle w:val="Hyperlink"/>
            <w:noProof/>
          </w:rPr>
          <w:t>2.1. Table MOBILES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E76A1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3" w:history="1">
        <w:r w:rsidRPr="006E3CB8">
          <w:rPr>
            <w:rStyle w:val="Hyperlink"/>
            <w:noProof/>
          </w:rPr>
          <w:t>2.2. Table Accessories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E9D34E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4" w:history="1">
        <w:r w:rsidRPr="006E3CB8">
          <w:rPr>
            <w:rStyle w:val="Hyperlink"/>
            <w:noProof/>
          </w:rPr>
          <w:t>2.3. Table Suppliers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5C48DA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5" w:history="1">
        <w:r w:rsidRPr="006E3CB8">
          <w:rPr>
            <w:rStyle w:val="Hyperlink"/>
            <w:noProof/>
          </w:rPr>
          <w:t>2.4. Table Customers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63B427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6" w:history="1">
        <w:r w:rsidRPr="006E3CB8">
          <w:rPr>
            <w:rStyle w:val="Hyperlink"/>
            <w:noProof/>
          </w:rPr>
          <w:t>2.5. Table Billing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317A7" w14:textId="77777777" w:rsidR="00550BBD" w:rsidRDefault="00550BBD">
      <w:pPr>
        <w:pStyle w:val="TOC1"/>
        <w:tabs>
          <w:tab w:val="right" w:leader="dot" w:pos="9017"/>
        </w:tabs>
        <w:rPr>
          <w:noProof/>
        </w:rPr>
      </w:pPr>
      <w:hyperlink w:anchor="_Toc90643277" w:history="1">
        <w:r w:rsidRPr="006E3CB8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F598E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8" w:history="1">
        <w:r w:rsidRPr="006E3CB8">
          <w:rPr>
            <w:rStyle w:val="Hyperlink"/>
            <w:noProof/>
          </w:rPr>
          <w:t>3.1. Reference Billing_Customers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0B680A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79" w:history="1">
        <w:r w:rsidRPr="006E3CB8">
          <w:rPr>
            <w:rStyle w:val="Hyperlink"/>
            <w:noProof/>
          </w:rPr>
          <w:t>3.2. Reference Customers_MOBILES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A31E1A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80" w:history="1">
        <w:r w:rsidRPr="006E3CB8">
          <w:rPr>
            <w:rStyle w:val="Hyperlink"/>
            <w:noProof/>
          </w:rPr>
          <w:t>3.3. Reference MOBILES_Accessories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C69673" w14:textId="77777777" w:rsidR="00550BBD" w:rsidRDefault="00550BBD">
      <w:pPr>
        <w:pStyle w:val="TOC2"/>
        <w:tabs>
          <w:tab w:val="right" w:leader="dot" w:pos="9017"/>
        </w:tabs>
        <w:rPr>
          <w:noProof/>
        </w:rPr>
      </w:pPr>
      <w:hyperlink w:anchor="_Toc90643281" w:history="1">
        <w:r w:rsidRPr="006E3CB8">
          <w:rPr>
            <w:rStyle w:val="Hyperlink"/>
            <w:noProof/>
          </w:rPr>
          <w:t>3.4. Reference MOBILES_Suppliers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68CCC" w14:textId="77777777" w:rsidR="00550BBD" w:rsidRDefault="00550BBD">
      <w:pPr>
        <w:pStyle w:val="TOC1"/>
        <w:tabs>
          <w:tab w:val="right" w:leader="dot" w:pos="9017"/>
        </w:tabs>
        <w:rPr>
          <w:noProof/>
        </w:rPr>
      </w:pPr>
      <w:hyperlink w:anchor="_Toc90643282" w:history="1">
        <w:r w:rsidRPr="006E3CB8">
          <w:rPr>
            <w:rStyle w:val="Hyperlink"/>
            <w:noProof/>
          </w:rPr>
          <w:t>4.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_Toc90643282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451D7" w14:textId="77777777" w:rsidR="00C559F2" w:rsidRDefault="00D949AB">
      <w:r>
        <w:fldChar w:fldCharType="end"/>
      </w:r>
    </w:p>
    <w:p w14:paraId="5D5475E0" w14:textId="77777777" w:rsidR="00C559F2" w:rsidRDefault="00D949AB">
      <w:r>
        <w:br w:type="page"/>
      </w:r>
    </w:p>
    <w:p w14:paraId="0C3B0B3D" w14:textId="77777777" w:rsidR="00C559F2" w:rsidRDefault="00D949AB">
      <w:pPr>
        <w:pStyle w:val="Heading1"/>
      </w:pPr>
      <w:bookmarkStart w:id="0" w:name="_Toc90643270"/>
      <w:r>
        <w:lastRenderedPageBreak/>
        <w:t>1. Model details</w:t>
      </w:r>
      <w:bookmarkEnd w:id="0"/>
    </w:p>
    <w:p w14:paraId="502AD61C" w14:textId="77777777" w:rsidR="00C559F2" w:rsidRDefault="00D949AB">
      <w:r>
        <w:rPr>
          <w:b/>
          <w:sz w:val="20"/>
          <w:szCs w:val="20"/>
        </w:rPr>
        <w:t xml:space="preserve">Model </w:t>
      </w:r>
      <w:proofErr w:type="spellStart"/>
      <w:proofErr w:type="gram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Accessories Retailer Shop</w:t>
      </w:r>
    </w:p>
    <w:p w14:paraId="1664DDCB" w14:textId="77777777" w:rsidR="00C559F2" w:rsidRDefault="00D949AB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369D849F" w14:textId="77777777" w:rsidR="00C559F2" w:rsidRDefault="00D949AB">
      <w:r>
        <w:rPr>
          <w:b/>
          <w:sz w:val="20"/>
          <w:szCs w:val="20"/>
        </w:rPr>
        <w:t xml:space="preserve">Database </w:t>
      </w:r>
      <w:proofErr w:type="spellStart"/>
      <w:proofErr w:type="gram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Oracle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Database</w:t>
      </w:r>
    </w:p>
    <w:p w14:paraId="53F5935D" w14:textId="77777777" w:rsidR="00C559F2" w:rsidRDefault="00D949AB">
      <w:r>
        <w:br w:type="page"/>
      </w:r>
    </w:p>
    <w:p w14:paraId="0F233B31" w14:textId="77777777" w:rsidR="00C559F2" w:rsidRDefault="00D949AB">
      <w:pPr>
        <w:pStyle w:val="Heading1"/>
      </w:pPr>
      <w:bookmarkStart w:id="1" w:name="_Toc90643271"/>
      <w:r>
        <w:lastRenderedPageBreak/>
        <w:t>2. Tables</w:t>
      </w:r>
      <w:bookmarkEnd w:id="1"/>
    </w:p>
    <w:p w14:paraId="55A28990" w14:textId="77777777" w:rsidR="00C559F2" w:rsidRDefault="00D949AB">
      <w:pPr>
        <w:pStyle w:val="Heading2"/>
      </w:pPr>
      <w:bookmarkStart w:id="2" w:name="_Toc90643272"/>
      <w:r>
        <w:t xml:space="preserve">2.1. </w:t>
      </w:r>
      <w:r>
        <w:t>Table MOBILES</w:t>
      </w:r>
      <w:bookmarkEnd w:id="2"/>
    </w:p>
    <w:p w14:paraId="57842D15" w14:textId="77777777" w:rsidR="00C559F2" w:rsidRDefault="00D949AB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000"/>
      </w:tblGrid>
      <w:tr w:rsidR="00C559F2" w14:paraId="3B76C8B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4C25B52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F36005A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5B852F0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B529DA6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1753215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6FDEA8B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mobileID</w:t>
            </w:r>
            <w:proofErr w:type="spellEnd"/>
          </w:p>
        </w:tc>
        <w:tc>
          <w:tcPr>
            <w:tcW w:w="2000" w:type="dxa"/>
            <w:vAlign w:val="center"/>
          </w:tcPr>
          <w:p w14:paraId="661BB1D5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F822254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E6BC436" w14:textId="77777777" w:rsidR="00C559F2" w:rsidRDefault="00C559F2"/>
        </w:tc>
      </w:tr>
      <w:tr w:rsidR="00C559F2" w14:paraId="7DF2023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32B24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mobileName</w:t>
            </w:r>
            <w:proofErr w:type="spellEnd"/>
          </w:p>
        </w:tc>
        <w:tc>
          <w:tcPr>
            <w:tcW w:w="2000" w:type="dxa"/>
            <w:vAlign w:val="center"/>
          </w:tcPr>
          <w:p w14:paraId="12EE96C1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661A23E2" w14:textId="77777777" w:rsidR="00C559F2" w:rsidRDefault="00C559F2"/>
        </w:tc>
        <w:tc>
          <w:tcPr>
            <w:tcW w:w="2000" w:type="dxa"/>
            <w:vAlign w:val="center"/>
          </w:tcPr>
          <w:p w14:paraId="13DF70AB" w14:textId="77777777" w:rsidR="00C559F2" w:rsidRDefault="00C559F2"/>
        </w:tc>
      </w:tr>
      <w:tr w:rsidR="00C559F2" w14:paraId="64DAF15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84D1895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mobileType</w:t>
            </w:r>
            <w:proofErr w:type="spellEnd"/>
          </w:p>
        </w:tc>
        <w:tc>
          <w:tcPr>
            <w:tcW w:w="2000" w:type="dxa"/>
            <w:vAlign w:val="center"/>
          </w:tcPr>
          <w:p w14:paraId="50B4E2F8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467431F0" w14:textId="77777777" w:rsidR="00C559F2" w:rsidRDefault="00C559F2"/>
        </w:tc>
        <w:tc>
          <w:tcPr>
            <w:tcW w:w="2000" w:type="dxa"/>
            <w:vAlign w:val="center"/>
          </w:tcPr>
          <w:p w14:paraId="72ACA8F7" w14:textId="77777777" w:rsidR="00C559F2" w:rsidRDefault="00C559F2"/>
        </w:tc>
      </w:tr>
      <w:tr w:rsidR="00C559F2" w14:paraId="7E8CBD7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E692F68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mobileVersion</w:t>
            </w:r>
            <w:proofErr w:type="spellEnd"/>
          </w:p>
        </w:tc>
        <w:tc>
          <w:tcPr>
            <w:tcW w:w="2000" w:type="dxa"/>
            <w:vAlign w:val="center"/>
          </w:tcPr>
          <w:p w14:paraId="644C875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6F0F749" w14:textId="77777777" w:rsidR="00C559F2" w:rsidRDefault="00C559F2"/>
        </w:tc>
        <w:tc>
          <w:tcPr>
            <w:tcW w:w="2000" w:type="dxa"/>
            <w:vAlign w:val="center"/>
          </w:tcPr>
          <w:p w14:paraId="454B8DD3" w14:textId="77777777" w:rsidR="00C559F2" w:rsidRDefault="00C559F2"/>
        </w:tc>
      </w:tr>
      <w:tr w:rsidR="00C559F2" w14:paraId="2E61AA2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84DEBC0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mobileSerial</w:t>
            </w:r>
            <w:proofErr w:type="spellEnd"/>
          </w:p>
        </w:tc>
        <w:tc>
          <w:tcPr>
            <w:tcW w:w="2000" w:type="dxa"/>
            <w:vAlign w:val="center"/>
          </w:tcPr>
          <w:p w14:paraId="605A1D75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7C290351" w14:textId="77777777" w:rsidR="00C559F2" w:rsidRDefault="00C559F2"/>
        </w:tc>
        <w:tc>
          <w:tcPr>
            <w:tcW w:w="2000" w:type="dxa"/>
            <w:vAlign w:val="center"/>
          </w:tcPr>
          <w:p w14:paraId="4C713742" w14:textId="77777777" w:rsidR="00C559F2" w:rsidRDefault="00C559F2"/>
        </w:tc>
      </w:tr>
      <w:tr w:rsidR="00C559F2" w14:paraId="40999A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3C894F1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Accessories_accessID</w:t>
            </w:r>
            <w:proofErr w:type="spellEnd"/>
          </w:p>
        </w:tc>
        <w:tc>
          <w:tcPr>
            <w:tcW w:w="2000" w:type="dxa"/>
            <w:vAlign w:val="center"/>
          </w:tcPr>
          <w:p w14:paraId="7106E366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04EB804" w14:textId="77777777" w:rsidR="00C559F2" w:rsidRDefault="00C559F2"/>
        </w:tc>
        <w:tc>
          <w:tcPr>
            <w:tcW w:w="2000" w:type="dxa"/>
            <w:vAlign w:val="center"/>
          </w:tcPr>
          <w:p w14:paraId="56F643F3" w14:textId="77777777" w:rsidR="00C559F2" w:rsidRDefault="00C559F2"/>
        </w:tc>
      </w:tr>
      <w:tr w:rsidR="00C559F2" w14:paraId="0B12C3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FCC807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Suppliers_supplierID</w:t>
            </w:r>
            <w:proofErr w:type="spellEnd"/>
          </w:p>
        </w:tc>
        <w:tc>
          <w:tcPr>
            <w:tcW w:w="2000" w:type="dxa"/>
            <w:vAlign w:val="center"/>
          </w:tcPr>
          <w:p w14:paraId="43699832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50081C4" w14:textId="77777777" w:rsidR="00C559F2" w:rsidRDefault="00C559F2"/>
        </w:tc>
        <w:tc>
          <w:tcPr>
            <w:tcW w:w="2000" w:type="dxa"/>
            <w:vAlign w:val="center"/>
          </w:tcPr>
          <w:p w14:paraId="3F7F209B" w14:textId="77777777" w:rsidR="00C559F2" w:rsidRDefault="00C559F2"/>
        </w:tc>
      </w:tr>
    </w:tbl>
    <w:p w14:paraId="69E04D18" w14:textId="77777777" w:rsidR="00C559F2" w:rsidRDefault="00C559F2"/>
    <w:p w14:paraId="5CFA6E67" w14:textId="77777777" w:rsidR="00C559F2" w:rsidRDefault="00D949AB">
      <w:pPr>
        <w:pStyle w:val="Heading2"/>
      </w:pPr>
      <w:bookmarkStart w:id="3" w:name="_Toc90643273"/>
      <w:r>
        <w:t>2.2. Table Accessories</w:t>
      </w:r>
      <w:bookmarkEnd w:id="3"/>
    </w:p>
    <w:p w14:paraId="0E6A59B6" w14:textId="77777777" w:rsidR="00C559F2" w:rsidRDefault="00D949AB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559F2" w14:paraId="520B3F1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004B00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349F51A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74C9F77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18E7AD7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63DC8D1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47FCC38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accessID</w:t>
            </w:r>
            <w:proofErr w:type="spellEnd"/>
          </w:p>
        </w:tc>
        <w:tc>
          <w:tcPr>
            <w:tcW w:w="2000" w:type="dxa"/>
            <w:vAlign w:val="center"/>
          </w:tcPr>
          <w:p w14:paraId="05CA3925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9FEE7C8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30EA4FF" w14:textId="77777777" w:rsidR="00C559F2" w:rsidRDefault="00C559F2"/>
        </w:tc>
      </w:tr>
      <w:tr w:rsidR="00C559F2" w14:paraId="563875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F1DD65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accessName</w:t>
            </w:r>
            <w:proofErr w:type="spellEnd"/>
          </w:p>
        </w:tc>
        <w:tc>
          <w:tcPr>
            <w:tcW w:w="2000" w:type="dxa"/>
            <w:vAlign w:val="center"/>
          </w:tcPr>
          <w:p w14:paraId="56B4CBC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70FA7B04" w14:textId="77777777" w:rsidR="00C559F2" w:rsidRDefault="00C559F2"/>
        </w:tc>
        <w:tc>
          <w:tcPr>
            <w:tcW w:w="2000" w:type="dxa"/>
            <w:vAlign w:val="center"/>
          </w:tcPr>
          <w:p w14:paraId="544E2D9B" w14:textId="77777777" w:rsidR="00C559F2" w:rsidRDefault="00C559F2"/>
        </w:tc>
      </w:tr>
      <w:tr w:rsidR="00C559F2" w14:paraId="22522EB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F020DFE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fixed</w:t>
            </w:r>
          </w:p>
        </w:tc>
        <w:tc>
          <w:tcPr>
            <w:tcW w:w="2000" w:type="dxa"/>
            <w:vAlign w:val="center"/>
          </w:tcPr>
          <w:p w14:paraId="1CDFA17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4A42240D" w14:textId="77777777" w:rsidR="00C559F2" w:rsidRDefault="00C559F2"/>
        </w:tc>
        <w:tc>
          <w:tcPr>
            <w:tcW w:w="2000" w:type="dxa"/>
            <w:vAlign w:val="center"/>
          </w:tcPr>
          <w:p w14:paraId="666DEE0C" w14:textId="77777777" w:rsidR="00C559F2" w:rsidRDefault="00C559F2"/>
        </w:tc>
      </w:tr>
      <w:tr w:rsidR="00C559F2" w14:paraId="686A124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D6A241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detachable</w:t>
            </w:r>
          </w:p>
        </w:tc>
        <w:tc>
          <w:tcPr>
            <w:tcW w:w="2000" w:type="dxa"/>
            <w:vAlign w:val="center"/>
          </w:tcPr>
          <w:p w14:paraId="561B82E9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787A02AD" w14:textId="77777777" w:rsidR="00C559F2" w:rsidRDefault="00C559F2"/>
        </w:tc>
        <w:tc>
          <w:tcPr>
            <w:tcW w:w="2000" w:type="dxa"/>
            <w:vAlign w:val="center"/>
          </w:tcPr>
          <w:p w14:paraId="7BC5A579" w14:textId="77777777" w:rsidR="00C559F2" w:rsidRDefault="00C559F2"/>
        </w:tc>
      </w:tr>
    </w:tbl>
    <w:p w14:paraId="484B5F31" w14:textId="77777777" w:rsidR="00C559F2" w:rsidRDefault="00C559F2"/>
    <w:p w14:paraId="0E8FC640" w14:textId="77777777" w:rsidR="00C559F2" w:rsidRDefault="00D949AB">
      <w:pPr>
        <w:pStyle w:val="Heading2"/>
      </w:pPr>
      <w:bookmarkStart w:id="4" w:name="_Toc90643274"/>
      <w:r>
        <w:t>2.3. Table Suppliers</w:t>
      </w:r>
      <w:bookmarkEnd w:id="4"/>
    </w:p>
    <w:p w14:paraId="3CB54ADC" w14:textId="77777777" w:rsidR="00C559F2" w:rsidRDefault="00D949AB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C559F2" w14:paraId="5FE7104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05A9F3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E558273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17A784E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2660BFF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70F3C0E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E692B92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2000" w:type="dxa"/>
            <w:vAlign w:val="center"/>
          </w:tcPr>
          <w:p w14:paraId="63B95275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79D4B36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85B485C" w14:textId="77777777" w:rsidR="00C559F2" w:rsidRDefault="00C559F2"/>
        </w:tc>
      </w:tr>
      <w:tr w:rsidR="00C559F2" w14:paraId="1BBE44F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3CECDC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supplierName</w:t>
            </w:r>
            <w:proofErr w:type="spellEnd"/>
          </w:p>
        </w:tc>
        <w:tc>
          <w:tcPr>
            <w:tcW w:w="2000" w:type="dxa"/>
            <w:vAlign w:val="center"/>
          </w:tcPr>
          <w:p w14:paraId="06578692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66D24FED" w14:textId="77777777" w:rsidR="00C559F2" w:rsidRDefault="00C559F2"/>
        </w:tc>
        <w:tc>
          <w:tcPr>
            <w:tcW w:w="2000" w:type="dxa"/>
            <w:vAlign w:val="center"/>
          </w:tcPr>
          <w:p w14:paraId="2D511C7A" w14:textId="77777777" w:rsidR="00C559F2" w:rsidRDefault="00C559F2"/>
        </w:tc>
      </w:tr>
      <w:tr w:rsidR="00C559F2" w14:paraId="6A391B4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67BC7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supplierType</w:t>
            </w:r>
            <w:proofErr w:type="spellEnd"/>
          </w:p>
        </w:tc>
        <w:tc>
          <w:tcPr>
            <w:tcW w:w="2000" w:type="dxa"/>
            <w:vAlign w:val="center"/>
          </w:tcPr>
          <w:p w14:paraId="3FB64F84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5015419C" w14:textId="77777777" w:rsidR="00C559F2" w:rsidRDefault="00C559F2"/>
        </w:tc>
        <w:tc>
          <w:tcPr>
            <w:tcW w:w="2000" w:type="dxa"/>
            <w:vAlign w:val="center"/>
          </w:tcPr>
          <w:p w14:paraId="5A82E286" w14:textId="77777777" w:rsidR="00C559F2" w:rsidRDefault="00C559F2"/>
        </w:tc>
      </w:tr>
      <w:tr w:rsidR="00C559F2" w14:paraId="59B39A8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BD747A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supplierLocation</w:t>
            </w:r>
            <w:proofErr w:type="spellEnd"/>
          </w:p>
        </w:tc>
        <w:tc>
          <w:tcPr>
            <w:tcW w:w="2000" w:type="dxa"/>
            <w:vAlign w:val="center"/>
          </w:tcPr>
          <w:p w14:paraId="7CE4D6F6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7217A0E3" w14:textId="77777777" w:rsidR="00C559F2" w:rsidRDefault="00C559F2"/>
        </w:tc>
        <w:tc>
          <w:tcPr>
            <w:tcW w:w="2000" w:type="dxa"/>
            <w:vAlign w:val="center"/>
          </w:tcPr>
          <w:p w14:paraId="0F8418AF" w14:textId="77777777" w:rsidR="00C559F2" w:rsidRDefault="00C559F2"/>
        </w:tc>
      </w:tr>
      <w:tr w:rsidR="00C559F2" w14:paraId="39CAB72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A3D4780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lastRenderedPageBreak/>
              <w:t>Contract</w:t>
            </w:r>
          </w:p>
        </w:tc>
        <w:tc>
          <w:tcPr>
            <w:tcW w:w="2000" w:type="dxa"/>
            <w:vAlign w:val="center"/>
          </w:tcPr>
          <w:p w14:paraId="7BECD462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479CC077" w14:textId="77777777" w:rsidR="00C559F2" w:rsidRDefault="00C559F2"/>
        </w:tc>
        <w:tc>
          <w:tcPr>
            <w:tcW w:w="2000" w:type="dxa"/>
            <w:vAlign w:val="center"/>
          </w:tcPr>
          <w:p w14:paraId="639081A6" w14:textId="77777777" w:rsidR="00C559F2" w:rsidRDefault="00C559F2"/>
        </w:tc>
      </w:tr>
      <w:tr w:rsidR="00C559F2" w14:paraId="07A0A75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0E0A0E4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Regular</w:t>
            </w:r>
          </w:p>
        </w:tc>
        <w:tc>
          <w:tcPr>
            <w:tcW w:w="2000" w:type="dxa"/>
            <w:vAlign w:val="center"/>
          </w:tcPr>
          <w:p w14:paraId="3489293D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0CFFDDE8" w14:textId="77777777" w:rsidR="00C559F2" w:rsidRDefault="00C559F2"/>
        </w:tc>
        <w:tc>
          <w:tcPr>
            <w:tcW w:w="2000" w:type="dxa"/>
            <w:vAlign w:val="center"/>
          </w:tcPr>
          <w:p w14:paraId="4EF0D177" w14:textId="77777777" w:rsidR="00C559F2" w:rsidRDefault="00C559F2"/>
        </w:tc>
      </w:tr>
    </w:tbl>
    <w:p w14:paraId="393F5CD0" w14:textId="77777777" w:rsidR="00C559F2" w:rsidRDefault="00C559F2"/>
    <w:p w14:paraId="4ED86C9B" w14:textId="77777777" w:rsidR="00C559F2" w:rsidRDefault="00D949AB">
      <w:pPr>
        <w:pStyle w:val="Heading2"/>
      </w:pPr>
      <w:bookmarkStart w:id="5" w:name="_Toc90643275"/>
      <w:r>
        <w:t>2.4. Table Customers</w:t>
      </w:r>
      <w:bookmarkEnd w:id="5"/>
    </w:p>
    <w:p w14:paraId="5FCB565D" w14:textId="77777777" w:rsidR="00C559F2" w:rsidRDefault="00D949AB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C559F2" w14:paraId="746FA15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6BD28BF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71D0DDA2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4D37D2B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075DB6C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55FFAC7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98E529C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2000" w:type="dxa"/>
            <w:vAlign w:val="center"/>
          </w:tcPr>
          <w:p w14:paraId="6404252E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E132EF4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0FD06EF" w14:textId="77777777" w:rsidR="00C559F2" w:rsidRDefault="00C559F2"/>
        </w:tc>
      </w:tr>
      <w:tr w:rsidR="00C559F2" w14:paraId="70322F9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C87CFBB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2000" w:type="dxa"/>
            <w:vAlign w:val="center"/>
          </w:tcPr>
          <w:p w14:paraId="113920DD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57AE6F4A" w14:textId="77777777" w:rsidR="00C559F2" w:rsidRDefault="00C559F2"/>
        </w:tc>
        <w:tc>
          <w:tcPr>
            <w:tcW w:w="2000" w:type="dxa"/>
            <w:vAlign w:val="center"/>
          </w:tcPr>
          <w:p w14:paraId="59F03BC7" w14:textId="77777777" w:rsidR="00C559F2" w:rsidRDefault="00C559F2"/>
        </w:tc>
      </w:tr>
      <w:tr w:rsidR="00C559F2" w14:paraId="532774E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05875B7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custContact</w:t>
            </w:r>
            <w:proofErr w:type="spellEnd"/>
          </w:p>
        </w:tc>
        <w:tc>
          <w:tcPr>
            <w:tcW w:w="2000" w:type="dxa"/>
            <w:vAlign w:val="center"/>
          </w:tcPr>
          <w:p w14:paraId="6CA8E0CB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5C4BA7E" w14:textId="77777777" w:rsidR="00C559F2" w:rsidRDefault="00C559F2"/>
        </w:tc>
        <w:tc>
          <w:tcPr>
            <w:tcW w:w="2000" w:type="dxa"/>
            <w:vAlign w:val="center"/>
          </w:tcPr>
          <w:p w14:paraId="0733393C" w14:textId="77777777" w:rsidR="00C559F2" w:rsidRDefault="00C559F2"/>
        </w:tc>
      </w:tr>
      <w:tr w:rsidR="00C559F2" w14:paraId="376A029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BBBE3E2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mobileType</w:t>
            </w:r>
            <w:proofErr w:type="spellEnd"/>
          </w:p>
        </w:tc>
        <w:tc>
          <w:tcPr>
            <w:tcW w:w="2000" w:type="dxa"/>
            <w:vAlign w:val="center"/>
          </w:tcPr>
          <w:p w14:paraId="62223083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54AC0281" w14:textId="77777777" w:rsidR="00C559F2" w:rsidRDefault="00C559F2"/>
        </w:tc>
        <w:tc>
          <w:tcPr>
            <w:tcW w:w="2000" w:type="dxa"/>
            <w:vAlign w:val="center"/>
          </w:tcPr>
          <w:p w14:paraId="65E904CC" w14:textId="77777777" w:rsidR="00C559F2" w:rsidRDefault="00C559F2"/>
        </w:tc>
      </w:tr>
      <w:tr w:rsidR="00C559F2" w14:paraId="6BD3E5A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8F14333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mobileSerial</w:t>
            </w:r>
            <w:proofErr w:type="spellEnd"/>
          </w:p>
        </w:tc>
        <w:tc>
          <w:tcPr>
            <w:tcW w:w="2000" w:type="dxa"/>
            <w:vAlign w:val="center"/>
          </w:tcPr>
          <w:p w14:paraId="5AABE32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varchar2(25)</w:t>
            </w:r>
          </w:p>
        </w:tc>
        <w:tc>
          <w:tcPr>
            <w:tcW w:w="2000" w:type="dxa"/>
            <w:vAlign w:val="center"/>
          </w:tcPr>
          <w:p w14:paraId="0F36311A" w14:textId="77777777" w:rsidR="00C559F2" w:rsidRDefault="00C559F2"/>
        </w:tc>
        <w:tc>
          <w:tcPr>
            <w:tcW w:w="2000" w:type="dxa"/>
            <w:vAlign w:val="center"/>
          </w:tcPr>
          <w:p w14:paraId="2D06756F" w14:textId="77777777" w:rsidR="00C559F2" w:rsidRDefault="00C559F2"/>
        </w:tc>
      </w:tr>
      <w:tr w:rsidR="00C559F2" w14:paraId="4DABDC0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B1D6E8A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MOBILES_mobileID</w:t>
            </w:r>
            <w:proofErr w:type="spellEnd"/>
          </w:p>
        </w:tc>
        <w:tc>
          <w:tcPr>
            <w:tcW w:w="2000" w:type="dxa"/>
            <w:vAlign w:val="center"/>
          </w:tcPr>
          <w:p w14:paraId="7326732E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51D9DC1" w14:textId="77777777" w:rsidR="00C559F2" w:rsidRDefault="00C559F2"/>
        </w:tc>
        <w:tc>
          <w:tcPr>
            <w:tcW w:w="2000" w:type="dxa"/>
            <w:vAlign w:val="center"/>
          </w:tcPr>
          <w:p w14:paraId="7C39BA45" w14:textId="77777777" w:rsidR="00C559F2" w:rsidRDefault="00C559F2"/>
        </w:tc>
      </w:tr>
    </w:tbl>
    <w:p w14:paraId="552404C7" w14:textId="77777777" w:rsidR="00C559F2" w:rsidRDefault="00C559F2"/>
    <w:p w14:paraId="61D82E24" w14:textId="77777777" w:rsidR="00C559F2" w:rsidRDefault="00D949AB">
      <w:pPr>
        <w:pStyle w:val="Heading2"/>
      </w:pPr>
      <w:bookmarkStart w:id="6" w:name="_Toc90643276"/>
      <w:r>
        <w:t>2.5. Table Billing</w:t>
      </w:r>
      <w:bookmarkEnd w:id="6"/>
    </w:p>
    <w:p w14:paraId="3D6F11D7" w14:textId="77777777" w:rsidR="00C559F2" w:rsidRDefault="00D949AB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C559F2" w14:paraId="05DC287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90C3B1F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545022F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3718A76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5D98BFD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659504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A089ED0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billID</w:t>
            </w:r>
            <w:proofErr w:type="spellEnd"/>
          </w:p>
        </w:tc>
        <w:tc>
          <w:tcPr>
            <w:tcW w:w="2000" w:type="dxa"/>
            <w:vAlign w:val="center"/>
          </w:tcPr>
          <w:p w14:paraId="67C18600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63E922F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97AC2EF" w14:textId="77777777" w:rsidR="00C559F2" w:rsidRDefault="00C559F2"/>
        </w:tc>
      </w:tr>
      <w:tr w:rsidR="00C559F2" w14:paraId="79EFF96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0DE16C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billDate</w:t>
            </w:r>
            <w:proofErr w:type="spellEnd"/>
          </w:p>
        </w:tc>
        <w:tc>
          <w:tcPr>
            <w:tcW w:w="2000" w:type="dxa"/>
            <w:vAlign w:val="center"/>
          </w:tcPr>
          <w:p w14:paraId="031CCF2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0343AC24" w14:textId="77777777" w:rsidR="00C559F2" w:rsidRDefault="00C559F2"/>
        </w:tc>
        <w:tc>
          <w:tcPr>
            <w:tcW w:w="2000" w:type="dxa"/>
            <w:vAlign w:val="center"/>
          </w:tcPr>
          <w:p w14:paraId="562F918F" w14:textId="77777777" w:rsidR="00C559F2" w:rsidRDefault="00C559F2"/>
        </w:tc>
      </w:tr>
      <w:tr w:rsidR="00C559F2" w14:paraId="4D2FF3C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640C50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billUnits</w:t>
            </w:r>
            <w:proofErr w:type="spellEnd"/>
          </w:p>
        </w:tc>
        <w:tc>
          <w:tcPr>
            <w:tcW w:w="2000" w:type="dxa"/>
            <w:vAlign w:val="center"/>
          </w:tcPr>
          <w:p w14:paraId="7DD39640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93806FE" w14:textId="77777777" w:rsidR="00C559F2" w:rsidRDefault="00C559F2"/>
        </w:tc>
        <w:tc>
          <w:tcPr>
            <w:tcW w:w="2000" w:type="dxa"/>
            <w:vAlign w:val="center"/>
          </w:tcPr>
          <w:p w14:paraId="35710DEC" w14:textId="77777777" w:rsidR="00C559F2" w:rsidRDefault="00C559F2"/>
        </w:tc>
      </w:tr>
      <w:tr w:rsidR="00C559F2" w14:paraId="0780DE1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3A8A383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ratePerUnit</w:t>
            </w:r>
            <w:proofErr w:type="spellEnd"/>
          </w:p>
        </w:tc>
        <w:tc>
          <w:tcPr>
            <w:tcW w:w="2000" w:type="dxa"/>
            <w:vAlign w:val="center"/>
          </w:tcPr>
          <w:p w14:paraId="3795C097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70A3F32" w14:textId="77777777" w:rsidR="00C559F2" w:rsidRDefault="00C559F2"/>
        </w:tc>
        <w:tc>
          <w:tcPr>
            <w:tcW w:w="2000" w:type="dxa"/>
            <w:vAlign w:val="center"/>
          </w:tcPr>
          <w:p w14:paraId="2F270894" w14:textId="77777777" w:rsidR="00C559F2" w:rsidRDefault="00C559F2"/>
        </w:tc>
      </w:tr>
      <w:tr w:rsidR="00C559F2" w14:paraId="76D6DD6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5D43D3D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subTotal</w:t>
            </w:r>
            <w:proofErr w:type="spellEnd"/>
          </w:p>
        </w:tc>
        <w:tc>
          <w:tcPr>
            <w:tcW w:w="2000" w:type="dxa"/>
            <w:vAlign w:val="center"/>
          </w:tcPr>
          <w:p w14:paraId="6A3E5228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73E2B241" w14:textId="77777777" w:rsidR="00C559F2" w:rsidRDefault="00C559F2"/>
        </w:tc>
        <w:tc>
          <w:tcPr>
            <w:tcW w:w="2000" w:type="dxa"/>
            <w:vAlign w:val="center"/>
          </w:tcPr>
          <w:p w14:paraId="5ADD4CC4" w14:textId="77777777" w:rsidR="00C559F2" w:rsidRDefault="00C559F2"/>
        </w:tc>
      </w:tr>
      <w:tr w:rsidR="00C559F2" w14:paraId="72832A1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BF9CA2F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grandTotal</w:t>
            </w:r>
            <w:proofErr w:type="spellEnd"/>
          </w:p>
        </w:tc>
        <w:tc>
          <w:tcPr>
            <w:tcW w:w="2000" w:type="dxa"/>
            <w:vAlign w:val="center"/>
          </w:tcPr>
          <w:p w14:paraId="28CE456B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C49D345" w14:textId="77777777" w:rsidR="00C559F2" w:rsidRDefault="00C559F2"/>
        </w:tc>
        <w:tc>
          <w:tcPr>
            <w:tcW w:w="2000" w:type="dxa"/>
            <w:vAlign w:val="center"/>
          </w:tcPr>
          <w:p w14:paraId="073AB6CA" w14:textId="77777777" w:rsidR="00C559F2" w:rsidRDefault="00C559F2"/>
        </w:tc>
      </w:tr>
      <w:tr w:rsidR="00C559F2" w14:paraId="3CFF29E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CF3865C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Customers_custID</w:t>
            </w:r>
            <w:proofErr w:type="spellEnd"/>
          </w:p>
        </w:tc>
        <w:tc>
          <w:tcPr>
            <w:tcW w:w="2000" w:type="dxa"/>
            <w:vAlign w:val="center"/>
          </w:tcPr>
          <w:p w14:paraId="15763996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738BF1E0" w14:textId="77777777" w:rsidR="00C559F2" w:rsidRDefault="00C559F2"/>
        </w:tc>
        <w:tc>
          <w:tcPr>
            <w:tcW w:w="2000" w:type="dxa"/>
            <w:vAlign w:val="center"/>
          </w:tcPr>
          <w:p w14:paraId="5ACB1C07" w14:textId="77777777" w:rsidR="00C559F2" w:rsidRDefault="00C559F2"/>
        </w:tc>
      </w:tr>
    </w:tbl>
    <w:p w14:paraId="23F7A2AB" w14:textId="77777777" w:rsidR="00C559F2" w:rsidRDefault="00C559F2"/>
    <w:p w14:paraId="6E28377C" w14:textId="77777777" w:rsidR="00C559F2" w:rsidRDefault="00D949AB">
      <w:r>
        <w:br w:type="page"/>
      </w:r>
    </w:p>
    <w:p w14:paraId="17E58730" w14:textId="77777777" w:rsidR="00C559F2" w:rsidRDefault="00D949AB">
      <w:pPr>
        <w:pStyle w:val="Heading1"/>
      </w:pPr>
      <w:bookmarkStart w:id="7" w:name="_Toc90643277"/>
      <w:r>
        <w:lastRenderedPageBreak/>
        <w:t>3. References</w:t>
      </w:r>
      <w:bookmarkEnd w:id="7"/>
    </w:p>
    <w:p w14:paraId="5B7FE8B8" w14:textId="77777777" w:rsidR="00C559F2" w:rsidRDefault="00D949AB">
      <w:pPr>
        <w:pStyle w:val="Heading2"/>
      </w:pPr>
      <w:bookmarkStart w:id="8" w:name="_Toc90643278"/>
      <w:r>
        <w:t xml:space="preserve">3.1. Reference </w:t>
      </w:r>
      <w:proofErr w:type="spellStart"/>
      <w:r>
        <w:t>Billing_Customers</w:t>
      </w:r>
      <w:bookmarkEnd w:id="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559F2" w14:paraId="333D8F50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50FC218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Customers</w:t>
            </w:r>
          </w:p>
        </w:tc>
        <w:tc>
          <w:tcPr>
            <w:tcW w:w="2666" w:type="dxa"/>
            <w:vAlign w:val="center"/>
          </w:tcPr>
          <w:p w14:paraId="5895F818" w14:textId="77777777" w:rsidR="00C559F2" w:rsidRDefault="00D949AB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0C5BA7B5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Billing</w:t>
            </w:r>
          </w:p>
        </w:tc>
      </w:tr>
      <w:tr w:rsidR="00C559F2" w14:paraId="0771EA01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BAFD19E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2666" w:type="dxa"/>
            <w:vAlign w:val="center"/>
          </w:tcPr>
          <w:p w14:paraId="03098746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F9738FC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Customers_custID</w:t>
            </w:r>
            <w:proofErr w:type="spellEnd"/>
          </w:p>
        </w:tc>
      </w:tr>
    </w:tbl>
    <w:p w14:paraId="382AD34C" w14:textId="77777777" w:rsidR="00C559F2" w:rsidRDefault="00C559F2"/>
    <w:p w14:paraId="5DF8E785" w14:textId="77777777" w:rsidR="00C559F2" w:rsidRDefault="00D949AB">
      <w:pPr>
        <w:pStyle w:val="Heading2"/>
      </w:pPr>
      <w:bookmarkStart w:id="9" w:name="_Toc90643279"/>
      <w:r>
        <w:t xml:space="preserve">3.2. Reference </w:t>
      </w:r>
      <w:proofErr w:type="spellStart"/>
      <w:r>
        <w:t>Customers_MOBILES</w:t>
      </w:r>
      <w:bookmarkEnd w:id="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559F2" w14:paraId="1C1393B7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0D6BC26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MOBILES</w:t>
            </w:r>
          </w:p>
        </w:tc>
        <w:tc>
          <w:tcPr>
            <w:tcW w:w="2666" w:type="dxa"/>
            <w:vAlign w:val="center"/>
          </w:tcPr>
          <w:p w14:paraId="38FCC7AF" w14:textId="77777777" w:rsidR="00C559F2" w:rsidRDefault="00D949AB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4856229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Customers</w:t>
            </w:r>
          </w:p>
        </w:tc>
      </w:tr>
      <w:tr w:rsidR="00C559F2" w14:paraId="482F467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6169EA2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mobileID</w:t>
            </w:r>
            <w:proofErr w:type="spellEnd"/>
          </w:p>
        </w:tc>
        <w:tc>
          <w:tcPr>
            <w:tcW w:w="2666" w:type="dxa"/>
            <w:vAlign w:val="center"/>
          </w:tcPr>
          <w:p w14:paraId="1CD08DD0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7DD19B1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MOBILES_mobileID</w:t>
            </w:r>
            <w:proofErr w:type="spellEnd"/>
          </w:p>
        </w:tc>
      </w:tr>
    </w:tbl>
    <w:p w14:paraId="58AEE852" w14:textId="77777777" w:rsidR="00C559F2" w:rsidRDefault="00C559F2"/>
    <w:p w14:paraId="49136842" w14:textId="77777777" w:rsidR="00C559F2" w:rsidRDefault="00D949AB">
      <w:pPr>
        <w:pStyle w:val="Heading2"/>
      </w:pPr>
      <w:bookmarkStart w:id="10" w:name="_Toc90643280"/>
      <w:r>
        <w:t xml:space="preserve">3.3. Reference </w:t>
      </w:r>
      <w:proofErr w:type="spellStart"/>
      <w:r>
        <w:t>MOBILES_Accessories</w:t>
      </w:r>
      <w:bookmarkEnd w:id="1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559F2" w14:paraId="4BD71889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89376FC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Accessories</w:t>
            </w:r>
          </w:p>
        </w:tc>
        <w:tc>
          <w:tcPr>
            <w:tcW w:w="2666" w:type="dxa"/>
            <w:vAlign w:val="center"/>
          </w:tcPr>
          <w:p w14:paraId="1C484E35" w14:textId="77777777" w:rsidR="00C559F2" w:rsidRDefault="00D949AB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CED049F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MOBILES</w:t>
            </w:r>
          </w:p>
        </w:tc>
      </w:tr>
      <w:tr w:rsidR="00C559F2" w14:paraId="67B5E7C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5D51245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accessID</w:t>
            </w:r>
            <w:proofErr w:type="spellEnd"/>
          </w:p>
        </w:tc>
        <w:tc>
          <w:tcPr>
            <w:tcW w:w="2666" w:type="dxa"/>
            <w:vAlign w:val="center"/>
          </w:tcPr>
          <w:p w14:paraId="2A2A9405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E7D4B13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Accessories_accessID</w:t>
            </w:r>
            <w:proofErr w:type="spellEnd"/>
          </w:p>
        </w:tc>
      </w:tr>
    </w:tbl>
    <w:p w14:paraId="488988E5" w14:textId="77777777" w:rsidR="00C559F2" w:rsidRDefault="00C559F2"/>
    <w:p w14:paraId="5F559D98" w14:textId="77777777" w:rsidR="00C559F2" w:rsidRDefault="00D949AB">
      <w:pPr>
        <w:pStyle w:val="Heading2"/>
      </w:pPr>
      <w:bookmarkStart w:id="11" w:name="_Toc90643281"/>
      <w:r>
        <w:t xml:space="preserve">3.4. Reference </w:t>
      </w:r>
      <w:proofErr w:type="spellStart"/>
      <w:r>
        <w:t>MOBILES_Suppliers</w:t>
      </w:r>
      <w:bookmarkEnd w:id="1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559F2" w14:paraId="2EF5EF1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28BB957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Suppliers</w:t>
            </w:r>
          </w:p>
        </w:tc>
        <w:tc>
          <w:tcPr>
            <w:tcW w:w="2666" w:type="dxa"/>
            <w:vAlign w:val="center"/>
          </w:tcPr>
          <w:p w14:paraId="755238BC" w14:textId="77777777" w:rsidR="00C559F2" w:rsidRDefault="00D949AB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6E57877E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MOBILES</w:t>
            </w:r>
          </w:p>
        </w:tc>
      </w:tr>
      <w:tr w:rsidR="00C559F2" w14:paraId="32973B5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BE180F3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supplierID</w:t>
            </w:r>
            <w:proofErr w:type="spellEnd"/>
          </w:p>
        </w:tc>
        <w:tc>
          <w:tcPr>
            <w:tcW w:w="2666" w:type="dxa"/>
            <w:vAlign w:val="center"/>
          </w:tcPr>
          <w:p w14:paraId="051CA3FA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6CB5C0D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Suppliers_supplierID</w:t>
            </w:r>
            <w:proofErr w:type="spellEnd"/>
          </w:p>
        </w:tc>
      </w:tr>
    </w:tbl>
    <w:p w14:paraId="6ECC1932" w14:textId="77777777" w:rsidR="00C559F2" w:rsidRDefault="00C559F2"/>
    <w:p w14:paraId="26EF93E5" w14:textId="77777777" w:rsidR="00C559F2" w:rsidRDefault="00D949AB">
      <w:r>
        <w:br w:type="page"/>
      </w:r>
    </w:p>
    <w:p w14:paraId="50096E10" w14:textId="77777777" w:rsidR="00C559F2" w:rsidRDefault="00D949AB">
      <w:pPr>
        <w:pStyle w:val="Heading1"/>
      </w:pPr>
      <w:bookmarkStart w:id="12" w:name="_Toc90643282"/>
      <w:r>
        <w:lastRenderedPageBreak/>
        <w:t>4. Sequences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559F2" w14:paraId="6951EE1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4D04CA8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Sequence name</w:t>
            </w:r>
          </w:p>
        </w:tc>
        <w:tc>
          <w:tcPr>
            <w:tcW w:w="2666" w:type="dxa"/>
            <w:vAlign w:val="center"/>
          </w:tcPr>
          <w:p w14:paraId="161991A4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Starts with</w:t>
            </w:r>
          </w:p>
        </w:tc>
        <w:tc>
          <w:tcPr>
            <w:tcW w:w="2666" w:type="dxa"/>
            <w:vAlign w:val="center"/>
          </w:tcPr>
          <w:p w14:paraId="6DF4F46D" w14:textId="77777777" w:rsidR="00C559F2" w:rsidRDefault="00D949AB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559F2" w14:paraId="692BCCB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7289366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MOBILES_seq</w:t>
            </w:r>
            <w:proofErr w:type="spellEnd"/>
          </w:p>
        </w:tc>
        <w:tc>
          <w:tcPr>
            <w:tcW w:w="2666" w:type="dxa"/>
            <w:vAlign w:val="center"/>
          </w:tcPr>
          <w:p w14:paraId="3AAB60C2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14:paraId="5BABCEDD" w14:textId="77777777" w:rsidR="00C559F2" w:rsidRDefault="00C559F2"/>
        </w:tc>
      </w:tr>
      <w:tr w:rsidR="00C559F2" w14:paraId="73167AE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058D5C1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Accessories_seq</w:t>
            </w:r>
            <w:proofErr w:type="spellEnd"/>
          </w:p>
        </w:tc>
        <w:tc>
          <w:tcPr>
            <w:tcW w:w="2666" w:type="dxa"/>
            <w:vAlign w:val="center"/>
          </w:tcPr>
          <w:p w14:paraId="7B0D2813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14:paraId="42C74E5F" w14:textId="77777777" w:rsidR="00C559F2" w:rsidRDefault="00C559F2"/>
        </w:tc>
      </w:tr>
      <w:tr w:rsidR="00C559F2" w14:paraId="495E2FE9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40753147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Suppliers_seq</w:t>
            </w:r>
            <w:proofErr w:type="spellEnd"/>
          </w:p>
        </w:tc>
        <w:tc>
          <w:tcPr>
            <w:tcW w:w="2666" w:type="dxa"/>
            <w:vAlign w:val="center"/>
          </w:tcPr>
          <w:p w14:paraId="6AF05053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14:paraId="204670B2" w14:textId="77777777" w:rsidR="00C559F2" w:rsidRDefault="00C559F2"/>
        </w:tc>
      </w:tr>
      <w:tr w:rsidR="00C559F2" w14:paraId="4F82AC8B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D60CFEB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Customers_seq</w:t>
            </w:r>
            <w:proofErr w:type="spellEnd"/>
          </w:p>
        </w:tc>
        <w:tc>
          <w:tcPr>
            <w:tcW w:w="2666" w:type="dxa"/>
            <w:vAlign w:val="center"/>
          </w:tcPr>
          <w:p w14:paraId="46152EC8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14:paraId="35B08247" w14:textId="77777777" w:rsidR="00C559F2" w:rsidRDefault="00C559F2"/>
        </w:tc>
      </w:tr>
      <w:tr w:rsidR="00C559F2" w14:paraId="4231E55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32226A9" w14:textId="77777777" w:rsidR="00C559F2" w:rsidRDefault="00D949AB">
            <w:proofErr w:type="spellStart"/>
            <w:r>
              <w:rPr>
                <w:rFonts w:ascii="Courier New" w:hAnsi="Courier New"/>
                <w:sz w:val="20"/>
                <w:szCs w:val="20"/>
              </w:rPr>
              <w:t>Billing_seq</w:t>
            </w:r>
            <w:proofErr w:type="spellEnd"/>
          </w:p>
        </w:tc>
        <w:tc>
          <w:tcPr>
            <w:tcW w:w="2666" w:type="dxa"/>
            <w:vAlign w:val="center"/>
          </w:tcPr>
          <w:p w14:paraId="30321D41" w14:textId="77777777" w:rsidR="00C559F2" w:rsidRDefault="00D949AB"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14:paraId="0D9903C2" w14:textId="77777777" w:rsidR="00C559F2" w:rsidRDefault="00C559F2"/>
        </w:tc>
      </w:tr>
    </w:tbl>
    <w:p w14:paraId="0F383FD5" w14:textId="77777777" w:rsidR="00C559F2" w:rsidRDefault="00C559F2"/>
    <w:p w14:paraId="2086C0E4" w14:textId="77777777" w:rsidR="00550BBD" w:rsidRPr="00B04FE0" w:rsidRDefault="00D949AB" w:rsidP="00550BBD">
      <w:pPr>
        <w:jc w:val="center"/>
        <w:rPr>
          <w:rFonts w:ascii="Clarity City" w:hAnsi="Clarity City" w:cs="Arial"/>
          <w:b/>
          <w:bCs/>
          <w:sz w:val="24"/>
          <w:szCs w:val="24"/>
        </w:rPr>
      </w:pPr>
      <w:r>
        <w:br w:type="page"/>
      </w:r>
      <w:r w:rsidR="00550BBD" w:rsidRPr="00B04FE0">
        <w:rPr>
          <w:rFonts w:ascii="Clarity City" w:hAnsi="Clarity City" w:cs="Arial"/>
          <w:b/>
          <w:bCs/>
          <w:sz w:val="24"/>
          <w:szCs w:val="24"/>
        </w:rPr>
        <w:lastRenderedPageBreak/>
        <w:t>Mobile Accessories Retailer Shop</w:t>
      </w:r>
    </w:p>
    <w:p w14:paraId="6CA2BBAC" w14:textId="77777777" w:rsidR="00550BBD" w:rsidRDefault="00550BBD" w:rsidP="00550BBD">
      <w:pPr>
        <w:rPr>
          <w:rFonts w:ascii="Clarity City" w:hAnsi="Clarity City" w:cs="Arial"/>
          <w:sz w:val="24"/>
          <w:szCs w:val="24"/>
        </w:rPr>
      </w:pPr>
      <w:r w:rsidRPr="00B04FE0">
        <w:rPr>
          <w:rFonts w:ascii="Clarity City" w:hAnsi="Clarity City" w:cs="Arial"/>
          <w:sz w:val="24"/>
          <w:szCs w:val="24"/>
        </w:rPr>
        <w:t>Introduction to concept: One mobile accessories retailer shop is getting established whose business objective is to render services with replacement/ add-on accessories to mobiles for increased performance.  Any walk-in who comes with his/her faulty or ‘need for upgradation’ devices, perform necessary hardware or software repairs/ replacements has to takes place and return the products.</w:t>
      </w:r>
    </w:p>
    <w:p w14:paraId="3A06B550" w14:textId="77777777" w:rsidR="00550BBD" w:rsidRDefault="00550BBD" w:rsidP="00550BBD">
      <w:pPr>
        <w:rPr>
          <w:rFonts w:ascii="Clarity City" w:hAnsi="Clarity City" w:cs="Arial"/>
          <w:sz w:val="24"/>
          <w:szCs w:val="24"/>
        </w:rPr>
      </w:pPr>
      <w:r>
        <w:rPr>
          <w:rFonts w:ascii="Clarity City" w:hAnsi="Clarity City" w:cs="Arial"/>
          <w:sz w:val="24"/>
          <w:szCs w:val="24"/>
        </w:rPr>
        <w:t xml:space="preserve">During its operations end-to-end tracking of services were monitored at each entity with respective ID. </w:t>
      </w:r>
    </w:p>
    <w:p w14:paraId="2E669368" w14:textId="77777777" w:rsidR="00550BBD" w:rsidRDefault="00550BBD" w:rsidP="00550BBD">
      <w:pPr>
        <w:rPr>
          <w:rFonts w:ascii="Clarity City" w:hAnsi="Clarity City" w:cs="Arial"/>
          <w:sz w:val="24"/>
          <w:szCs w:val="24"/>
        </w:rPr>
      </w:pPr>
      <w:r>
        <w:rPr>
          <w:rFonts w:ascii="Clarity City" w:hAnsi="Clarity City" w:cs="Arial"/>
          <w:sz w:val="24"/>
          <w:szCs w:val="24"/>
        </w:rPr>
        <w:t xml:space="preserve">For example: All the walk-ins are tagged with a </w:t>
      </w:r>
      <w:proofErr w:type="spellStart"/>
      <w:r>
        <w:rPr>
          <w:rFonts w:ascii="Clarity City" w:hAnsi="Clarity City" w:cs="Arial"/>
          <w:sz w:val="24"/>
          <w:szCs w:val="24"/>
        </w:rPr>
        <w:t>custID</w:t>
      </w:r>
      <w:proofErr w:type="spellEnd"/>
      <w:r>
        <w:rPr>
          <w:rFonts w:ascii="Clarity City" w:hAnsi="Clarity City" w:cs="Arial"/>
          <w:sz w:val="24"/>
          <w:szCs w:val="24"/>
        </w:rPr>
        <w:t xml:space="preserve">, mobiles with </w:t>
      </w:r>
      <w:proofErr w:type="spellStart"/>
      <w:r>
        <w:rPr>
          <w:rFonts w:ascii="Clarity City" w:hAnsi="Clarity City" w:cs="Arial"/>
          <w:sz w:val="24"/>
          <w:szCs w:val="24"/>
        </w:rPr>
        <w:t>mobileID</w:t>
      </w:r>
      <w:proofErr w:type="spellEnd"/>
      <w:r>
        <w:rPr>
          <w:rFonts w:ascii="Clarity City" w:hAnsi="Clarity City" w:cs="Arial"/>
          <w:sz w:val="24"/>
          <w:szCs w:val="24"/>
        </w:rPr>
        <w:t xml:space="preserve">, suppliers with </w:t>
      </w:r>
      <w:proofErr w:type="spellStart"/>
      <w:r>
        <w:rPr>
          <w:rFonts w:ascii="Clarity City" w:hAnsi="Clarity City" w:cs="Arial"/>
          <w:sz w:val="24"/>
          <w:szCs w:val="24"/>
        </w:rPr>
        <w:t>supplierID</w:t>
      </w:r>
      <w:proofErr w:type="spellEnd"/>
      <w:r>
        <w:rPr>
          <w:rFonts w:ascii="Clarity City" w:hAnsi="Clarity City" w:cs="Arial"/>
          <w:sz w:val="24"/>
          <w:szCs w:val="24"/>
        </w:rPr>
        <w:t xml:space="preserve">, accessories with </w:t>
      </w:r>
      <w:proofErr w:type="spellStart"/>
      <w:r>
        <w:rPr>
          <w:rFonts w:ascii="Clarity City" w:hAnsi="Clarity City" w:cs="Arial"/>
          <w:sz w:val="24"/>
          <w:szCs w:val="24"/>
        </w:rPr>
        <w:t>accessoriesID</w:t>
      </w:r>
      <w:proofErr w:type="spellEnd"/>
      <w:r>
        <w:rPr>
          <w:rFonts w:ascii="Clarity City" w:hAnsi="Clarity City" w:cs="Arial"/>
          <w:sz w:val="24"/>
          <w:szCs w:val="24"/>
        </w:rPr>
        <w:t xml:space="preserve"> etc., at last every service that was taken place at the shop was chargeable and such invoices are being tracked with </w:t>
      </w:r>
      <w:proofErr w:type="spellStart"/>
      <w:r>
        <w:rPr>
          <w:rFonts w:ascii="Clarity City" w:hAnsi="Clarity City" w:cs="Arial"/>
          <w:sz w:val="24"/>
          <w:szCs w:val="24"/>
        </w:rPr>
        <w:t>billID</w:t>
      </w:r>
      <w:proofErr w:type="spellEnd"/>
      <w:r>
        <w:rPr>
          <w:rFonts w:ascii="Clarity City" w:hAnsi="Clarity City" w:cs="Arial"/>
          <w:sz w:val="24"/>
          <w:szCs w:val="24"/>
        </w:rPr>
        <w:t>.</w:t>
      </w:r>
    </w:p>
    <w:p w14:paraId="3031D25A" w14:textId="77777777" w:rsidR="00550BBD" w:rsidRDefault="00550BBD" w:rsidP="00550BBD">
      <w:pPr>
        <w:rPr>
          <w:rFonts w:ascii="Clarity City" w:hAnsi="Clarity City" w:cs="Arial"/>
          <w:sz w:val="24"/>
          <w:szCs w:val="24"/>
        </w:rPr>
      </w:pPr>
      <w:r>
        <w:rPr>
          <w:rFonts w:ascii="Clarity City" w:hAnsi="Clarity City" w:cs="Arial"/>
          <w:sz w:val="24"/>
          <w:szCs w:val="24"/>
        </w:rPr>
        <w:t>Redundancy was eliminated by assigning separate ID number to key attribute at each entity thus making the database normalized.</w:t>
      </w:r>
      <w:r w:rsidRPr="0018565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 general, the problems caused due to redundancy are: Insertion anomaly, Deletion anomaly,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Updation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anomaly. </w:t>
      </w:r>
    </w:p>
    <w:p w14:paraId="025F8ACF" w14:textId="77777777" w:rsidR="00550BBD" w:rsidRPr="00B04FE0" w:rsidRDefault="00550BBD" w:rsidP="00550BBD">
      <w:pPr>
        <w:rPr>
          <w:rFonts w:ascii="Clarity City" w:hAnsi="Clarity City" w:cs="Arial"/>
          <w:sz w:val="24"/>
          <w:szCs w:val="24"/>
        </w:rPr>
      </w:pPr>
      <w:r w:rsidRPr="00017F35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Insertion anomaly</w:t>
      </w:r>
      <w:r w:rsidRPr="00017F35">
        <w:rPr>
          <w:rFonts w:ascii="Clarity City" w:hAnsi="Clarity City" w:cs="Arial"/>
          <w:b/>
          <w:bCs/>
          <w:sz w:val="24"/>
          <w:szCs w:val="24"/>
          <w:u w:val="single"/>
        </w:rPr>
        <w:t>:</w:t>
      </w:r>
      <w:r>
        <w:rPr>
          <w:rFonts w:ascii="Clarity City" w:hAnsi="Clarity City" w:cs="Arial"/>
          <w:sz w:val="24"/>
          <w:szCs w:val="24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 an accessory detail has to be inserted whose mobile is not being decided yet then insertion will not be possible till the time mobile is decided. </w:t>
      </w:r>
    </w:p>
    <w:p w14:paraId="265CDEF3" w14:textId="77777777" w:rsidR="00550BBD" w:rsidRDefault="00550BBD" w:rsidP="00550B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17F35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Deletion anomaly: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If the details of mobile from the table are deleted then the details of accessories will also get deleted which should not occur by common sense.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anomaly happens when deletion of a data record results in losing some unrelated information that was stored as part of the record that was deleted from a table. 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not possible to delete some information without losing some other information in the table as well.</w:t>
      </w:r>
    </w:p>
    <w:p w14:paraId="53E1C926" w14:textId="77777777" w:rsidR="00550BBD" w:rsidRDefault="00550BBD" w:rsidP="00550B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017F35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Updat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ion</w:t>
      </w:r>
      <w:proofErr w:type="spellEnd"/>
      <w:r w:rsidRPr="00017F35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 xml:space="preserve"> anomaly: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17EEA27B" w14:textId="77777777" w:rsidR="00550BBD" w:rsidRDefault="00550BBD" w:rsidP="00550BBD">
      <w:pPr>
        <w:rPr>
          <w:rFonts w:ascii="Clarity City" w:hAnsi="Clarity City" w:cs="Arial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Suppose if the supplier of the accessory changes then changes will have to be all over the database which will be time-consuming and computationally costly. </w:t>
      </w:r>
      <w:r>
        <w:rPr>
          <w:rFonts w:ascii="Clarity City" w:hAnsi="Clarity City" w:cs="Arial"/>
          <w:sz w:val="24"/>
          <w:szCs w:val="24"/>
        </w:rPr>
        <w:t xml:space="preserve"> </w:t>
      </w:r>
    </w:p>
    <w:p w14:paraId="7BF58034" w14:textId="38DBFCD6" w:rsidR="00C559F2" w:rsidRDefault="00C559F2">
      <w:bookmarkStart w:id="13" w:name="_GoBack"/>
      <w:bookmarkEnd w:id="13"/>
    </w:p>
    <w:sectPr w:rsidR="00C559F2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8249" w14:textId="77777777" w:rsidR="00D949AB" w:rsidRDefault="00D949AB">
      <w:pPr>
        <w:spacing w:after="0" w:line="240" w:lineRule="auto"/>
      </w:pPr>
      <w:r>
        <w:separator/>
      </w:r>
    </w:p>
  </w:endnote>
  <w:endnote w:type="continuationSeparator" w:id="0">
    <w:p w14:paraId="3C22FE8A" w14:textId="77777777" w:rsidR="00D949AB" w:rsidRDefault="00D9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C559F2" w14:paraId="6A45A2EB" w14:textId="77777777">
      <w:trPr>
        <w:trHeight w:val="500"/>
        <w:jc w:val="center"/>
      </w:trPr>
      <w:tc>
        <w:tcPr>
          <w:tcW w:w="4513" w:type="dxa"/>
          <w:vAlign w:val="center"/>
        </w:tcPr>
        <w:p w14:paraId="5BB7AC06" w14:textId="77777777" w:rsidR="00C559F2" w:rsidRDefault="00D949AB">
          <w:r>
            <w:rPr>
              <w:rFonts w:ascii="Times New Roman" w:hAnsi="Times New Roman"/>
              <w:sz w:val="20"/>
              <w:szCs w:val="20"/>
            </w:rPr>
            <w:t xml:space="preserve">Created </w:t>
          </w:r>
          <w:r>
            <w:rPr>
              <w:rFonts w:ascii="Times New Roman" w:hAnsi="Times New Roman"/>
              <w:sz w:val="20"/>
              <w:szCs w:val="20"/>
            </w:rPr>
            <w:t>with Vertabelo.com</w:t>
          </w:r>
        </w:p>
      </w:tc>
      <w:tc>
        <w:tcPr>
          <w:tcW w:w="4513" w:type="dxa"/>
          <w:vAlign w:val="center"/>
        </w:tcPr>
        <w:p w14:paraId="304F38DF" w14:textId="77777777" w:rsidR="00C559F2" w:rsidRDefault="00D949AB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550BBD">
            <w:fldChar w:fldCharType="separate"/>
          </w:r>
          <w:r w:rsidR="00550BBD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0DCD8" w14:textId="77777777" w:rsidR="00D949AB" w:rsidRDefault="00D949AB">
      <w:pPr>
        <w:spacing w:after="0" w:line="240" w:lineRule="auto"/>
      </w:pPr>
      <w:r>
        <w:separator/>
      </w:r>
    </w:p>
  </w:footnote>
  <w:footnote w:type="continuationSeparator" w:id="0">
    <w:p w14:paraId="3CD32C56" w14:textId="77777777" w:rsidR="00D949AB" w:rsidRDefault="00D9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3227" w14:textId="77777777" w:rsidR="00C559F2" w:rsidRDefault="00D949AB">
    <w:r>
      <w:rPr>
        <w:rFonts w:ascii="Times New Roman" w:hAnsi="Times New Roman"/>
        <w:sz w:val="20"/>
        <w:szCs w:val="20"/>
      </w:rPr>
      <w:t>Database model: Mobile Accessories Retailer Shop, oracle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559F2"/>
    <w:rsid w:val="00550BBD"/>
    <w:rsid w:val="00C559F2"/>
    <w:rsid w:val="00D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378F"/>
  <w15:docId w15:val="{6D9CB66D-1DBB-4044-BB15-3ECB47C2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0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B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k</cp:lastModifiedBy>
  <cp:revision>2</cp:revision>
  <dcterms:created xsi:type="dcterms:W3CDTF">2021-12-17T08:50:00Z</dcterms:created>
  <dcterms:modified xsi:type="dcterms:W3CDTF">2021-12-17T08:51:00Z</dcterms:modified>
</cp:coreProperties>
</file>