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1DEC" w14:textId="00E80B54" w:rsidR="00C55240" w:rsidRPr="00C55240" w:rsidRDefault="00C55240" w:rsidP="00540027">
      <w:pPr>
        <w:rPr>
          <w:rFonts w:ascii="Times New Roman" w:hAnsi="Times New Roman" w:cs="Times New Roman"/>
          <w:b/>
          <w:bCs/>
          <w:sz w:val="28"/>
          <w:szCs w:val="28"/>
          <w:lang w:val="en-US"/>
        </w:rPr>
      </w:pPr>
      <w:r w:rsidRPr="00C55240">
        <w:rPr>
          <w:rFonts w:ascii="Times New Roman" w:hAnsi="Times New Roman" w:cs="Times New Roman"/>
          <w:b/>
          <w:bCs/>
          <w:sz w:val="28"/>
          <w:szCs w:val="28"/>
          <w:lang w:val="en-US"/>
        </w:rPr>
        <w:t>How do OPEC announcements affect oil prices and volatility?</w:t>
      </w:r>
    </w:p>
    <w:p w14:paraId="2242D715" w14:textId="63CB76D1" w:rsidR="001976F5" w:rsidRPr="00CE6FE8" w:rsidRDefault="001976F5" w:rsidP="00D450F8">
      <w:pPr>
        <w:pStyle w:val="Heading1"/>
        <w:spacing w:after="0" w:line="480" w:lineRule="auto"/>
        <w:rPr>
          <w:rFonts w:ascii="Times New Roman" w:hAnsi="Times New Roman" w:cs="Times New Roman"/>
          <w:b/>
          <w:bCs/>
          <w:sz w:val="32"/>
          <w:szCs w:val="32"/>
          <w:lang w:val="en-US"/>
        </w:rPr>
      </w:pPr>
      <w:bookmarkStart w:id="0" w:name="_Toc206625106"/>
      <w:r w:rsidRPr="00CE6FE8">
        <w:rPr>
          <w:rFonts w:ascii="Times New Roman" w:hAnsi="Times New Roman" w:cs="Times New Roman"/>
          <w:b/>
          <w:bCs/>
          <w:sz w:val="32"/>
          <w:szCs w:val="32"/>
          <w:lang w:val="en-US"/>
        </w:rPr>
        <w:t>Abstract</w:t>
      </w:r>
      <w:bookmarkEnd w:id="0"/>
    </w:p>
    <w:p w14:paraId="218495BF" w14:textId="1D9A6373" w:rsidR="00B0563C" w:rsidRDefault="00493220" w:rsidP="00540027">
      <w:pPr>
        <w:spacing w:after="0" w:line="480" w:lineRule="auto"/>
        <w:rPr>
          <w:rFonts w:ascii="Times New Roman" w:hAnsi="Times New Roman" w:cs="Times New Roman"/>
          <w:sz w:val="24"/>
          <w:szCs w:val="24"/>
        </w:rPr>
      </w:pPr>
      <w:r w:rsidRPr="00493220">
        <w:rPr>
          <w:rFonts w:ascii="Times New Roman" w:hAnsi="Times New Roman" w:cs="Times New Roman"/>
          <w:sz w:val="24"/>
          <w:szCs w:val="24"/>
        </w:rPr>
        <w:t>This dissertation examines how three key OPEC decisions on production volumes—</w:t>
      </w:r>
      <w:r w:rsidR="000C4C3C">
        <w:rPr>
          <w:rFonts w:ascii="Times New Roman" w:hAnsi="Times New Roman" w:cs="Times New Roman"/>
          <w:sz w:val="24"/>
          <w:szCs w:val="24"/>
        </w:rPr>
        <w:t>cut</w:t>
      </w:r>
      <w:r w:rsidRPr="00493220">
        <w:rPr>
          <w:rFonts w:ascii="Times New Roman" w:hAnsi="Times New Roman" w:cs="Times New Roman"/>
          <w:sz w:val="24"/>
          <w:szCs w:val="24"/>
        </w:rPr>
        <w:t>, increase, and maintaining current levels—affect the oil returns and volatility of crude oil prices.</w:t>
      </w:r>
      <w:r w:rsidR="00390B7A">
        <w:rPr>
          <w:rFonts w:ascii="Times New Roman" w:hAnsi="Times New Roman" w:cs="Times New Roman"/>
          <w:sz w:val="24"/>
          <w:szCs w:val="24"/>
        </w:rPr>
        <w:t xml:space="preserve"> </w:t>
      </w:r>
      <w:r w:rsidR="00390B7A" w:rsidRPr="00F10C1B">
        <w:rPr>
          <w:rFonts w:ascii="Times New Roman" w:hAnsi="Times New Roman" w:cs="Times New Roman"/>
          <w:sz w:val="24"/>
          <w:szCs w:val="24"/>
        </w:rPr>
        <w:t>The study uses a comprehensive econometric methodology and a huge array of data on daily spot prices for Brent and West Texas Intermediate (WTI) crude oil for the period from 2002 to 2025.</w:t>
      </w:r>
      <w:r w:rsidR="00F10C1B" w:rsidRPr="00F10C1B">
        <w:rPr>
          <w:rFonts w:ascii="Times New Roman" w:hAnsi="Times New Roman" w:cs="Times New Roman"/>
          <w:sz w:val="24"/>
          <w:szCs w:val="24"/>
        </w:rPr>
        <w:t xml:space="preserve"> </w:t>
      </w:r>
      <w:r w:rsidR="00867CAC">
        <w:rPr>
          <w:rFonts w:ascii="Times New Roman" w:hAnsi="Times New Roman" w:cs="Times New Roman"/>
          <w:sz w:val="24"/>
          <w:szCs w:val="24"/>
        </w:rPr>
        <w:t>T</w:t>
      </w:r>
      <w:r w:rsidR="00F10C1B" w:rsidRPr="00F10C1B">
        <w:rPr>
          <w:rFonts w:ascii="Times New Roman" w:hAnsi="Times New Roman" w:cs="Times New Roman"/>
          <w:sz w:val="24"/>
          <w:szCs w:val="24"/>
        </w:rPr>
        <w:t xml:space="preserve">he methodology combines a set of GARCH models, such as EGARCH and TGARCH, with an event study framework for analysing </w:t>
      </w:r>
      <w:r w:rsidR="00867CAC">
        <w:rPr>
          <w:rFonts w:ascii="Times New Roman" w:hAnsi="Times New Roman" w:cs="Times New Roman"/>
          <w:sz w:val="24"/>
          <w:szCs w:val="24"/>
        </w:rPr>
        <w:t>oil</w:t>
      </w:r>
      <w:r w:rsidR="00F10C1B" w:rsidRPr="00F10C1B">
        <w:rPr>
          <w:rFonts w:ascii="Times New Roman" w:hAnsi="Times New Roman" w:cs="Times New Roman"/>
          <w:sz w:val="24"/>
          <w:szCs w:val="24"/>
        </w:rPr>
        <w:t xml:space="preserve"> returns.</w:t>
      </w:r>
      <w:r w:rsidR="00A11FE2">
        <w:rPr>
          <w:rFonts w:ascii="Times New Roman" w:hAnsi="Times New Roman" w:cs="Times New Roman"/>
          <w:sz w:val="24"/>
          <w:szCs w:val="24"/>
        </w:rPr>
        <w:t xml:space="preserve"> </w:t>
      </w:r>
      <w:r w:rsidR="00275D21" w:rsidRPr="00F10C1B">
        <w:rPr>
          <w:rFonts w:ascii="Times New Roman" w:hAnsi="Times New Roman" w:cs="Times New Roman"/>
          <w:sz w:val="24"/>
          <w:szCs w:val="24"/>
        </w:rPr>
        <w:t xml:space="preserve">To account for </w:t>
      </w:r>
      <w:r w:rsidR="00970D90">
        <w:rPr>
          <w:rFonts w:ascii="Times New Roman" w:hAnsi="Times New Roman" w:cs="Times New Roman"/>
          <w:sz w:val="24"/>
          <w:szCs w:val="24"/>
        </w:rPr>
        <w:t xml:space="preserve">oil prices </w:t>
      </w:r>
      <w:r w:rsidR="00275D21" w:rsidRPr="00F10C1B">
        <w:rPr>
          <w:rFonts w:ascii="Times New Roman" w:hAnsi="Times New Roman" w:cs="Times New Roman"/>
          <w:sz w:val="24"/>
          <w:szCs w:val="24"/>
        </w:rPr>
        <w:t xml:space="preserve">volatility clustering and asymmetric market reactions, </w:t>
      </w:r>
      <w:r w:rsidR="00046935">
        <w:rPr>
          <w:rFonts w:ascii="Times New Roman" w:hAnsi="Times New Roman" w:cs="Times New Roman"/>
          <w:sz w:val="24"/>
          <w:szCs w:val="24"/>
        </w:rPr>
        <w:t xml:space="preserve">conditional volatility is estimated via </w:t>
      </w:r>
      <w:r w:rsidR="00E27EB0">
        <w:rPr>
          <w:rFonts w:ascii="Times New Roman" w:hAnsi="Times New Roman" w:cs="Times New Roman"/>
          <w:sz w:val="24"/>
          <w:szCs w:val="24"/>
        </w:rPr>
        <w:t xml:space="preserve">GARCH </w:t>
      </w:r>
      <w:r w:rsidR="002E047E">
        <w:rPr>
          <w:rFonts w:ascii="Times New Roman" w:hAnsi="Times New Roman" w:cs="Times New Roman"/>
          <w:sz w:val="24"/>
          <w:szCs w:val="24"/>
        </w:rPr>
        <w:t>models,</w:t>
      </w:r>
      <w:r w:rsidR="00E27EB0">
        <w:rPr>
          <w:rFonts w:ascii="Times New Roman" w:hAnsi="Times New Roman" w:cs="Times New Roman"/>
          <w:sz w:val="24"/>
          <w:szCs w:val="24"/>
        </w:rPr>
        <w:t xml:space="preserve"> </w:t>
      </w:r>
      <w:r w:rsidR="0060533D">
        <w:rPr>
          <w:rFonts w:ascii="Times New Roman" w:hAnsi="Times New Roman" w:cs="Times New Roman"/>
          <w:sz w:val="24"/>
          <w:szCs w:val="24"/>
        </w:rPr>
        <w:t>and</w:t>
      </w:r>
      <w:r w:rsidR="006C79BE">
        <w:rPr>
          <w:rFonts w:ascii="Times New Roman" w:hAnsi="Times New Roman" w:cs="Times New Roman"/>
          <w:sz w:val="24"/>
          <w:szCs w:val="24"/>
        </w:rPr>
        <w:t xml:space="preserve"> its square root is</w:t>
      </w:r>
      <w:r w:rsidR="0060533D">
        <w:rPr>
          <w:rFonts w:ascii="Times New Roman" w:hAnsi="Times New Roman" w:cs="Times New Roman"/>
          <w:sz w:val="24"/>
          <w:szCs w:val="24"/>
        </w:rPr>
        <w:t xml:space="preserve"> </w:t>
      </w:r>
      <w:r w:rsidR="00970D90">
        <w:rPr>
          <w:rFonts w:ascii="Times New Roman" w:hAnsi="Times New Roman" w:cs="Times New Roman"/>
          <w:sz w:val="24"/>
          <w:szCs w:val="24"/>
        </w:rPr>
        <w:t xml:space="preserve">included in </w:t>
      </w:r>
      <w:r w:rsidR="00132C6E">
        <w:rPr>
          <w:rFonts w:ascii="Times New Roman" w:hAnsi="Times New Roman" w:cs="Times New Roman"/>
          <w:sz w:val="24"/>
          <w:szCs w:val="24"/>
        </w:rPr>
        <w:t xml:space="preserve">ordinary least square and </w:t>
      </w:r>
      <w:r w:rsidR="00A11FE2" w:rsidRPr="00A11FE2">
        <w:rPr>
          <w:rFonts w:ascii="Times New Roman" w:hAnsi="Times New Roman" w:cs="Times New Roman"/>
          <w:sz w:val="24"/>
          <w:szCs w:val="24"/>
        </w:rPr>
        <w:t>quantile regression</w:t>
      </w:r>
      <w:r w:rsidR="00903B0A">
        <w:rPr>
          <w:rFonts w:ascii="Times New Roman" w:hAnsi="Times New Roman" w:cs="Times New Roman"/>
          <w:sz w:val="24"/>
          <w:szCs w:val="24"/>
        </w:rPr>
        <w:t>s</w:t>
      </w:r>
      <w:r w:rsidR="00A11FE2" w:rsidRPr="00A11FE2">
        <w:rPr>
          <w:rFonts w:ascii="Times New Roman" w:hAnsi="Times New Roman" w:cs="Times New Roman"/>
          <w:sz w:val="24"/>
          <w:szCs w:val="24"/>
        </w:rPr>
        <w:t>.</w:t>
      </w:r>
      <w:r w:rsidR="00A11FE2">
        <w:rPr>
          <w:rFonts w:ascii="Times New Roman" w:hAnsi="Times New Roman" w:cs="Times New Roman"/>
          <w:sz w:val="24"/>
          <w:szCs w:val="24"/>
        </w:rPr>
        <w:t xml:space="preserve"> </w:t>
      </w:r>
      <w:r w:rsidR="002A1860" w:rsidRPr="002A1860">
        <w:rPr>
          <w:rFonts w:ascii="Times New Roman" w:hAnsi="Times New Roman" w:cs="Times New Roman"/>
          <w:sz w:val="24"/>
          <w:szCs w:val="24"/>
        </w:rPr>
        <w:t>The results show a noticeable asymmetry in market reactions</w:t>
      </w:r>
      <w:r w:rsidR="007A6ED6">
        <w:rPr>
          <w:rFonts w:ascii="Times New Roman" w:hAnsi="Times New Roman" w:cs="Times New Roman"/>
          <w:sz w:val="24"/>
          <w:szCs w:val="24"/>
        </w:rPr>
        <w:t xml:space="preserve"> for both oil returns and oil price volatility</w:t>
      </w:r>
      <w:r w:rsidR="002A1860" w:rsidRPr="002A1860">
        <w:rPr>
          <w:rFonts w:ascii="Times New Roman" w:hAnsi="Times New Roman" w:cs="Times New Roman"/>
          <w:sz w:val="24"/>
          <w:szCs w:val="24"/>
        </w:rPr>
        <w:t>.</w:t>
      </w:r>
      <w:r w:rsidR="002A1860">
        <w:rPr>
          <w:rFonts w:ascii="Times New Roman" w:hAnsi="Times New Roman" w:cs="Times New Roman"/>
          <w:sz w:val="24"/>
          <w:szCs w:val="24"/>
        </w:rPr>
        <w:t xml:space="preserve"> </w:t>
      </w:r>
      <w:r w:rsidR="00E3416B" w:rsidRPr="00E3416B">
        <w:rPr>
          <w:rFonts w:ascii="Times New Roman" w:hAnsi="Times New Roman" w:cs="Times New Roman"/>
          <w:sz w:val="24"/>
          <w:szCs w:val="24"/>
        </w:rPr>
        <w:t>Furthermore, the analysis shows that a significant portion of volatility is anticipatory in nature, with significant spikes in volatility occurring in the days leading up to OPEC announcements, indicating that market expectations are the main driver.</w:t>
      </w:r>
      <w:r w:rsidR="00E3416B">
        <w:rPr>
          <w:rFonts w:ascii="Times New Roman" w:hAnsi="Times New Roman" w:cs="Times New Roman"/>
          <w:sz w:val="24"/>
          <w:szCs w:val="24"/>
        </w:rPr>
        <w:t xml:space="preserve"> </w:t>
      </w:r>
      <w:r w:rsidR="008731B2" w:rsidRPr="008731B2">
        <w:rPr>
          <w:rFonts w:ascii="Times New Roman" w:hAnsi="Times New Roman" w:cs="Times New Roman"/>
          <w:sz w:val="24"/>
          <w:szCs w:val="24"/>
        </w:rPr>
        <w:t>The study also highlights important differences between the WTI and Brent benchmarks, noting how differently they respond to global supply indicators and speculative activity.</w:t>
      </w:r>
      <w:r w:rsidR="00223195">
        <w:rPr>
          <w:rFonts w:ascii="Times New Roman" w:hAnsi="Times New Roman" w:cs="Times New Roman"/>
          <w:sz w:val="24"/>
          <w:szCs w:val="24"/>
        </w:rPr>
        <w:t xml:space="preserve"> </w:t>
      </w:r>
      <w:r w:rsidR="00223195" w:rsidRPr="00223195">
        <w:rPr>
          <w:rFonts w:ascii="Times New Roman" w:hAnsi="Times New Roman" w:cs="Times New Roman"/>
          <w:sz w:val="24"/>
          <w:szCs w:val="24"/>
        </w:rPr>
        <w:t>The results of the study highlight the importance of considering market expectations and the varying dynamics of different benchmarks when developing hedging and investment strategies in the energy market</w:t>
      </w:r>
      <w:r w:rsidR="009906F9">
        <w:rPr>
          <w:rFonts w:ascii="Times New Roman" w:hAnsi="Times New Roman" w:cs="Times New Roman"/>
          <w:sz w:val="24"/>
          <w:szCs w:val="24"/>
        </w:rPr>
        <w:t>.</w:t>
      </w:r>
    </w:p>
    <w:p w14:paraId="75EEF73C" w14:textId="77777777" w:rsidR="000F7C55" w:rsidRPr="00223195" w:rsidRDefault="000F7C55" w:rsidP="00D52138">
      <w:pPr>
        <w:spacing w:line="480" w:lineRule="auto"/>
      </w:pPr>
    </w:p>
    <w:p w14:paraId="23360346" w14:textId="6DE26B7F" w:rsidR="00E03C31" w:rsidRPr="00CE6FE8" w:rsidRDefault="00E03C31" w:rsidP="00D450F8">
      <w:pPr>
        <w:pStyle w:val="Heading1"/>
        <w:spacing w:after="0" w:line="480" w:lineRule="auto"/>
        <w:rPr>
          <w:rFonts w:ascii="Times New Roman" w:hAnsi="Times New Roman" w:cs="Times New Roman"/>
          <w:b/>
          <w:bCs/>
          <w:sz w:val="32"/>
          <w:szCs w:val="32"/>
          <w:lang w:val="en-US"/>
        </w:rPr>
      </w:pPr>
      <w:bookmarkStart w:id="1" w:name="_Toc206625107"/>
      <w:r w:rsidRPr="00CE6FE8">
        <w:rPr>
          <w:rFonts w:ascii="Times New Roman" w:hAnsi="Times New Roman" w:cs="Times New Roman"/>
          <w:b/>
          <w:bCs/>
          <w:sz w:val="32"/>
          <w:szCs w:val="32"/>
          <w:lang w:val="en-US"/>
        </w:rPr>
        <w:t>Introduction</w:t>
      </w:r>
      <w:bookmarkEnd w:id="1"/>
    </w:p>
    <w:p w14:paraId="4AA38118" w14:textId="403F949A" w:rsidR="002427F3" w:rsidRPr="00D22FC5" w:rsidRDefault="00B14079" w:rsidP="00D450F8">
      <w:pPr>
        <w:spacing w:after="0" w:line="480" w:lineRule="auto"/>
        <w:jc w:val="both"/>
        <w:rPr>
          <w:rFonts w:ascii="Times New Roman" w:hAnsi="Times New Roman" w:cs="Times New Roman"/>
          <w:sz w:val="24"/>
          <w:szCs w:val="24"/>
        </w:rPr>
      </w:pPr>
      <w:r w:rsidRPr="00830057">
        <w:rPr>
          <w:rFonts w:ascii="Times New Roman" w:hAnsi="Times New Roman" w:cs="Times New Roman"/>
          <w:sz w:val="24"/>
          <w:szCs w:val="24"/>
        </w:rPr>
        <w:t>C</w:t>
      </w:r>
      <w:r w:rsidR="00830057" w:rsidRPr="00830057">
        <w:rPr>
          <w:rFonts w:ascii="Times New Roman" w:hAnsi="Times New Roman" w:cs="Times New Roman"/>
          <w:sz w:val="24"/>
          <w:szCs w:val="24"/>
        </w:rPr>
        <w:t>rude oil is a vital component of the global economy</w:t>
      </w:r>
      <w:r>
        <w:rPr>
          <w:rFonts w:ascii="Times New Roman" w:hAnsi="Times New Roman" w:cs="Times New Roman"/>
          <w:sz w:val="24"/>
          <w:szCs w:val="24"/>
        </w:rPr>
        <w:t xml:space="preserve"> as it is </w:t>
      </w:r>
      <w:r w:rsidRPr="00D22FC5">
        <w:rPr>
          <w:rFonts w:ascii="Times New Roman" w:hAnsi="Times New Roman" w:cs="Times New Roman"/>
          <w:sz w:val="24"/>
          <w:szCs w:val="24"/>
        </w:rPr>
        <w:t xml:space="preserve">a critical </w:t>
      </w:r>
      <w:r w:rsidR="00D968B0" w:rsidRPr="00D22FC5">
        <w:rPr>
          <w:rFonts w:ascii="Times New Roman" w:hAnsi="Times New Roman" w:cs="Times New Roman"/>
          <w:sz w:val="24"/>
          <w:szCs w:val="24"/>
        </w:rPr>
        <w:t xml:space="preserve">input for </w:t>
      </w:r>
      <w:r w:rsidRPr="00D22FC5">
        <w:rPr>
          <w:rFonts w:ascii="Times New Roman" w:hAnsi="Times New Roman" w:cs="Times New Roman"/>
          <w:sz w:val="24"/>
          <w:szCs w:val="24"/>
        </w:rPr>
        <w:t>transportation and industrial production, as well as a key macroeconomic indicator of investment and inflation</w:t>
      </w:r>
      <w:r w:rsidR="00D968B0" w:rsidRPr="00D22FC5">
        <w:rPr>
          <w:rFonts w:ascii="Times New Roman" w:hAnsi="Times New Roman" w:cs="Times New Roman"/>
          <w:sz w:val="24"/>
          <w:szCs w:val="24"/>
        </w:rPr>
        <w:t>.</w:t>
      </w:r>
      <w:r w:rsidRPr="00D22FC5">
        <w:rPr>
          <w:rFonts w:ascii="Times New Roman" w:hAnsi="Times New Roman" w:cs="Times New Roman"/>
          <w:sz w:val="24"/>
          <w:szCs w:val="24"/>
        </w:rPr>
        <w:t xml:space="preserve"> </w:t>
      </w:r>
      <w:r w:rsidR="00D968B0" w:rsidRPr="00D22FC5">
        <w:rPr>
          <w:rFonts w:ascii="Times New Roman" w:hAnsi="Times New Roman" w:cs="Times New Roman"/>
          <w:sz w:val="24"/>
          <w:szCs w:val="24"/>
        </w:rPr>
        <w:t xml:space="preserve"> </w:t>
      </w:r>
      <w:r w:rsidR="000B7A2F">
        <w:rPr>
          <w:rFonts w:ascii="Times New Roman" w:hAnsi="Times New Roman" w:cs="Times New Roman"/>
          <w:sz w:val="24"/>
          <w:szCs w:val="24"/>
        </w:rPr>
        <w:t>Oil prices</w:t>
      </w:r>
      <w:r w:rsidR="000B7A2F" w:rsidRPr="00604B92">
        <w:rPr>
          <w:rFonts w:ascii="Times New Roman" w:hAnsi="Times New Roman" w:cs="Times New Roman"/>
          <w:sz w:val="24"/>
          <w:szCs w:val="24"/>
        </w:rPr>
        <w:t xml:space="preserve"> are constantly in the spotlight, as changes in </w:t>
      </w:r>
      <w:r w:rsidR="000B7A2F">
        <w:rPr>
          <w:rFonts w:ascii="Times New Roman" w:hAnsi="Times New Roman" w:cs="Times New Roman"/>
          <w:sz w:val="24"/>
          <w:szCs w:val="24"/>
        </w:rPr>
        <w:t xml:space="preserve">them </w:t>
      </w:r>
      <w:r w:rsidR="000B7A2F" w:rsidRPr="00604B92">
        <w:rPr>
          <w:rFonts w:ascii="Times New Roman" w:hAnsi="Times New Roman" w:cs="Times New Roman"/>
          <w:sz w:val="24"/>
          <w:szCs w:val="24"/>
        </w:rPr>
        <w:t xml:space="preserve">have a significant impact </w:t>
      </w:r>
      <w:r w:rsidR="000B7A2F" w:rsidRPr="00604B92">
        <w:rPr>
          <w:rFonts w:ascii="Times New Roman" w:hAnsi="Times New Roman" w:cs="Times New Roman"/>
          <w:sz w:val="24"/>
          <w:szCs w:val="24"/>
        </w:rPr>
        <w:lastRenderedPageBreak/>
        <w:t>on economic growth, inflation, as well as international political stability and financial markets.</w:t>
      </w:r>
      <w:r w:rsidR="0015269D">
        <w:rPr>
          <w:rFonts w:ascii="Times New Roman" w:hAnsi="Times New Roman" w:cs="Times New Roman"/>
          <w:sz w:val="24"/>
          <w:szCs w:val="24"/>
        </w:rPr>
        <w:t xml:space="preserve"> C</w:t>
      </w:r>
      <w:r w:rsidR="00521BCD" w:rsidRPr="00D22FC5">
        <w:rPr>
          <w:rFonts w:ascii="Times New Roman" w:hAnsi="Times New Roman" w:cs="Times New Roman"/>
          <w:sz w:val="24"/>
          <w:szCs w:val="24"/>
        </w:rPr>
        <w:t>onsequently, market participants, decision-makers, and academics closely monitor fluctuations in its price.</w:t>
      </w:r>
      <w:r w:rsidR="00645923" w:rsidRPr="00D22FC5">
        <w:rPr>
          <w:rFonts w:ascii="Times New Roman" w:hAnsi="Times New Roman" w:cs="Times New Roman"/>
          <w:sz w:val="24"/>
          <w:szCs w:val="24"/>
        </w:rPr>
        <w:t xml:space="preserve"> The cartel of oil-producing countries known as the Organization of Petroleum Exporting Countries (OPEC) plays an important role in oil market</w:t>
      </w:r>
      <w:r w:rsidR="00C346A9" w:rsidRPr="00D22FC5">
        <w:rPr>
          <w:rFonts w:ascii="Times New Roman" w:hAnsi="Times New Roman" w:cs="Times New Roman"/>
          <w:sz w:val="24"/>
          <w:szCs w:val="24"/>
        </w:rPr>
        <w:t xml:space="preserve">. </w:t>
      </w:r>
      <w:r w:rsidR="00887DAC" w:rsidRPr="00D22FC5">
        <w:rPr>
          <w:rFonts w:ascii="Times New Roman" w:hAnsi="Times New Roman" w:cs="Times New Roman"/>
          <w:sz w:val="24"/>
          <w:szCs w:val="24"/>
        </w:rPr>
        <w:t xml:space="preserve">OPEC has sought to coordinate the energy policies of its member countries since its establishment in 1960 </w:t>
      </w:r>
      <w:r w:rsidR="00256944" w:rsidRPr="00D22FC5">
        <w:rPr>
          <w:rFonts w:ascii="Times New Roman" w:hAnsi="Times New Roman" w:cs="Times New Roman"/>
          <w:sz w:val="24"/>
          <w:szCs w:val="24"/>
        </w:rPr>
        <w:t>to</w:t>
      </w:r>
      <w:r w:rsidR="00887DAC" w:rsidRPr="00D22FC5">
        <w:rPr>
          <w:rFonts w:ascii="Times New Roman" w:hAnsi="Times New Roman" w:cs="Times New Roman"/>
          <w:sz w:val="24"/>
          <w:szCs w:val="24"/>
        </w:rPr>
        <w:t xml:space="preserve"> stabilize markets and ensure stable oil supplies.</w:t>
      </w:r>
      <w:r w:rsidR="00256944" w:rsidRPr="00D22FC5">
        <w:rPr>
          <w:rFonts w:ascii="Times New Roman" w:hAnsi="Times New Roman" w:cs="Times New Roman"/>
          <w:sz w:val="24"/>
          <w:szCs w:val="24"/>
        </w:rPr>
        <w:t xml:space="preserve"> OPEC's collective decisions, especially those related to production quotas, are closely monitored and often lead to major changes in the dynamics of the oil market.</w:t>
      </w:r>
      <w:r w:rsidR="002427F3" w:rsidRPr="00D22FC5">
        <w:rPr>
          <w:rFonts w:ascii="Times New Roman" w:hAnsi="Times New Roman" w:cs="Times New Roman"/>
          <w:sz w:val="24"/>
          <w:szCs w:val="24"/>
        </w:rPr>
        <w:t xml:space="preserve"> This dissertation examines the complex and counter-intuitive relationships between OPEC statements and crude oil prices and their </w:t>
      </w:r>
      <w:r w:rsidR="00026532" w:rsidRPr="00D22FC5">
        <w:rPr>
          <w:rFonts w:ascii="Times New Roman" w:hAnsi="Times New Roman" w:cs="Times New Roman"/>
          <w:sz w:val="24"/>
          <w:szCs w:val="24"/>
        </w:rPr>
        <w:t>volatility and</w:t>
      </w:r>
      <w:r w:rsidR="002427F3" w:rsidRPr="00D22FC5">
        <w:rPr>
          <w:rFonts w:ascii="Times New Roman" w:hAnsi="Times New Roman" w:cs="Times New Roman"/>
          <w:sz w:val="24"/>
          <w:szCs w:val="24"/>
        </w:rPr>
        <w:t xml:space="preserve"> provides a thorough empirical analysis of how the market interprets and responds to these actions.</w:t>
      </w:r>
    </w:p>
    <w:p w14:paraId="221E3812" w14:textId="3134E330" w:rsidR="004D1858" w:rsidRPr="00CA0F9F" w:rsidRDefault="00890EEA" w:rsidP="00D52138">
      <w:pPr>
        <w:spacing w:line="480" w:lineRule="auto"/>
        <w:rPr>
          <w:rFonts w:ascii="Times New Roman" w:hAnsi="Times New Roman" w:cs="Times New Roman"/>
          <w:sz w:val="24"/>
          <w:szCs w:val="24"/>
        </w:rPr>
      </w:pPr>
      <w:r>
        <w:rPr>
          <w:rFonts w:ascii="Times New Roman" w:hAnsi="Times New Roman" w:cs="Times New Roman"/>
          <w:sz w:val="24"/>
          <w:szCs w:val="24"/>
        </w:rPr>
        <w:t xml:space="preserve">As given in </w:t>
      </w:r>
      <w:r w:rsidRPr="003E2AED">
        <w:rPr>
          <w:rFonts w:ascii="Times New Roman" w:hAnsi="Times New Roman" w:cs="Times New Roman"/>
          <w:sz w:val="24"/>
          <w:szCs w:val="24"/>
        </w:rPr>
        <w:t xml:space="preserve">in Section </w:t>
      </w:r>
      <w:r w:rsidR="0096633D">
        <w:rPr>
          <w:rFonts w:ascii="Times New Roman" w:hAnsi="Times New Roman" w:cs="Times New Roman"/>
          <w:sz w:val="24"/>
          <w:szCs w:val="24"/>
        </w:rPr>
        <w:t>two</w:t>
      </w:r>
      <w:r w:rsidRPr="003E2AED">
        <w:rPr>
          <w:rFonts w:ascii="Times New Roman" w:hAnsi="Times New Roman" w:cs="Times New Roman"/>
          <w:sz w:val="24"/>
          <w:szCs w:val="24"/>
        </w:rPr>
        <w:t xml:space="preserve"> of this study</w:t>
      </w:r>
      <w:r w:rsidR="00B158A8" w:rsidRPr="003E2AED">
        <w:rPr>
          <w:rFonts w:ascii="Times New Roman" w:hAnsi="Times New Roman" w:cs="Times New Roman"/>
          <w:sz w:val="24"/>
          <w:szCs w:val="24"/>
        </w:rPr>
        <w:t xml:space="preserve"> which discusses prior papers</w:t>
      </w:r>
      <w:r w:rsidRPr="005431BD">
        <w:rPr>
          <w:rFonts w:ascii="Times New Roman" w:hAnsi="Times New Roman" w:cs="Times New Roman"/>
          <w:sz w:val="24"/>
          <w:szCs w:val="24"/>
        </w:rPr>
        <w:t xml:space="preserve"> </w:t>
      </w:r>
      <w:r w:rsidR="00B158A8">
        <w:rPr>
          <w:rFonts w:ascii="Times New Roman" w:hAnsi="Times New Roman" w:cs="Times New Roman"/>
          <w:sz w:val="24"/>
          <w:szCs w:val="24"/>
        </w:rPr>
        <w:t>regarding o</w:t>
      </w:r>
      <w:r w:rsidR="002014E8" w:rsidRPr="005431BD">
        <w:rPr>
          <w:rFonts w:ascii="Times New Roman" w:hAnsi="Times New Roman" w:cs="Times New Roman"/>
          <w:sz w:val="24"/>
          <w:szCs w:val="24"/>
        </w:rPr>
        <w:t>il price</w:t>
      </w:r>
      <w:r w:rsidR="00AC7008" w:rsidRPr="00D22FC5">
        <w:rPr>
          <w:rFonts w:ascii="Times New Roman" w:hAnsi="Times New Roman" w:cs="Times New Roman"/>
          <w:sz w:val="24"/>
          <w:szCs w:val="24"/>
        </w:rPr>
        <w:t>s and their</w:t>
      </w:r>
      <w:r w:rsidR="002014E8" w:rsidRPr="005431BD">
        <w:rPr>
          <w:rFonts w:ascii="Times New Roman" w:hAnsi="Times New Roman" w:cs="Times New Roman"/>
          <w:sz w:val="24"/>
          <w:szCs w:val="24"/>
        </w:rPr>
        <w:t xml:space="preserve"> volatility, </w:t>
      </w:r>
      <w:r w:rsidR="00B158A8">
        <w:rPr>
          <w:rFonts w:ascii="Times New Roman" w:hAnsi="Times New Roman" w:cs="Times New Roman"/>
          <w:sz w:val="24"/>
          <w:szCs w:val="24"/>
        </w:rPr>
        <w:t>it</w:t>
      </w:r>
      <w:r w:rsidR="002014E8" w:rsidRPr="005431BD">
        <w:rPr>
          <w:rFonts w:ascii="Times New Roman" w:hAnsi="Times New Roman" w:cs="Times New Roman"/>
          <w:sz w:val="24"/>
          <w:szCs w:val="24"/>
        </w:rPr>
        <w:t xml:space="preserve"> refers to the magnitude of price fluctuations over time</w:t>
      </w:r>
      <w:r w:rsidR="003E2AED">
        <w:rPr>
          <w:rFonts w:ascii="Times New Roman" w:hAnsi="Times New Roman" w:cs="Times New Roman"/>
          <w:sz w:val="24"/>
          <w:szCs w:val="24"/>
        </w:rPr>
        <w:t xml:space="preserve"> and</w:t>
      </w:r>
      <w:r w:rsidR="002014E8" w:rsidRPr="005431BD">
        <w:rPr>
          <w:rFonts w:ascii="Times New Roman" w:hAnsi="Times New Roman" w:cs="Times New Roman"/>
          <w:sz w:val="24"/>
          <w:szCs w:val="24"/>
        </w:rPr>
        <w:t xml:space="preserve"> is a critical measure of risk.</w:t>
      </w:r>
      <w:r w:rsidR="00AC7008" w:rsidRPr="00D22FC5">
        <w:rPr>
          <w:rFonts w:ascii="Times New Roman" w:hAnsi="Times New Roman" w:cs="Times New Roman"/>
          <w:sz w:val="24"/>
          <w:szCs w:val="24"/>
        </w:rPr>
        <w:t xml:space="preserve"> </w:t>
      </w:r>
      <w:r w:rsidR="00932C23" w:rsidRPr="00D22FC5">
        <w:rPr>
          <w:rFonts w:ascii="Times New Roman" w:hAnsi="Times New Roman" w:cs="Times New Roman"/>
          <w:sz w:val="24"/>
          <w:szCs w:val="24"/>
        </w:rPr>
        <w:t>The factors driving this oil prices and their volatility are critical to effective risk management, forecasting, and policy development in the energy sector and beyond.</w:t>
      </w:r>
      <w:r w:rsidR="00317E44" w:rsidRPr="00D22FC5">
        <w:rPr>
          <w:rFonts w:ascii="Times New Roman" w:hAnsi="Times New Roman" w:cs="Times New Roman"/>
          <w:sz w:val="24"/>
          <w:szCs w:val="24"/>
        </w:rPr>
        <w:t xml:space="preserve"> Previous studies have examined the impact of OPEC actions on oil prices and their volatility, but the results have often been contradictory and dependent on the methods used. </w:t>
      </w:r>
      <w:r w:rsidR="009970AB" w:rsidRPr="00D22FC5">
        <w:rPr>
          <w:rFonts w:ascii="Times New Roman" w:hAnsi="Times New Roman" w:cs="Times New Roman"/>
          <w:sz w:val="24"/>
          <w:szCs w:val="24"/>
        </w:rPr>
        <w:t>For example, while some studies used time series models such as GARCH to assess persistent effects, other studies focused on event-based methods to capture rapid changes.</w:t>
      </w:r>
      <w:r w:rsidR="00B73119" w:rsidRPr="00D22FC5">
        <w:rPr>
          <w:rFonts w:ascii="Times New Roman" w:hAnsi="Times New Roman" w:cs="Times New Roman"/>
          <w:sz w:val="24"/>
          <w:szCs w:val="24"/>
        </w:rPr>
        <w:t xml:space="preserve"> The </w:t>
      </w:r>
      <w:r w:rsidR="00B73119" w:rsidRPr="00CA0F9F">
        <w:rPr>
          <w:rFonts w:ascii="Times New Roman" w:hAnsi="Times New Roman" w:cs="Times New Roman"/>
          <w:sz w:val="24"/>
          <w:szCs w:val="24"/>
        </w:rPr>
        <w:t>distinction between OPEC's proactive policy decisions and its reaction to current market conditions is a constant problem in the literature; this endogeneity problem may obscure the real causal influence of the organization.</w:t>
      </w:r>
      <w:r w:rsidR="00D22FC5" w:rsidRPr="00CA0F9F">
        <w:rPr>
          <w:rFonts w:ascii="Times New Roman" w:hAnsi="Times New Roman" w:cs="Times New Roman"/>
          <w:sz w:val="24"/>
          <w:szCs w:val="24"/>
        </w:rPr>
        <w:t xml:space="preserve"> </w:t>
      </w:r>
      <w:r w:rsidR="00DB2ED3" w:rsidRPr="00CA0F9F">
        <w:rPr>
          <w:rFonts w:ascii="Times New Roman" w:hAnsi="Times New Roman" w:cs="Times New Roman"/>
          <w:sz w:val="24"/>
          <w:szCs w:val="24"/>
        </w:rPr>
        <w:t>The complexity of OPEC's influence is highlighted by theoretical debates about its functions, including whether it serves as a producer-regulator, a true cartel, or simply a signal generator.</w:t>
      </w:r>
      <w:r w:rsidR="004D1858" w:rsidRPr="00CA0F9F">
        <w:rPr>
          <w:rFonts w:ascii="Times New Roman" w:hAnsi="Times New Roman" w:cs="Times New Roman"/>
          <w:sz w:val="24"/>
          <w:szCs w:val="24"/>
        </w:rPr>
        <w:t xml:space="preserve"> Furthermore, this renewed analysis of the relationship is highly relevant given recent developments in the oil market, including the emergence of the OPEC+ coalition and new dynamics in supply and demand.</w:t>
      </w:r>
    </w:p>
    <w:p w14:paraId="5825B86B" w14:textId="0DBAF62C" w:rsidR="00CA0F9F" w:rsidRPr="00CA0F9F" w:rsidRDefault="00CF1E1B" w:rsidP="00D52138">
      <w:pPr>
        <w:spacing w:line="480" w:lineRule="auto"/>
        <w:rPr>
          <w:rFonts w:ascii="Times New Roman" w:hAnsi="Times New Roman" w:cs="Times New Roman"/>
          <w:sz w:val="24"/>
          <w:szCs w:val="24"/>
        </w:rPr>
      </w:pPr>
      <w:r w:rsidRPr="005431BD">
        <w:rPr>
          <w:rFonts w:ascii="Times New Roman" w:hAnsi="Times New Roman" w:cs="Times New Roman"/>
          <w:sz w:val="24"/>
          <w:szCs w:val="24"/>
        </w:rPr>
        <w:lastRenderedPageBreak/>
        <w:t xml:space="preserve">This </w:t>
      </w:r>
      <w:r w:rsidR="003E2AED" w:rsidRPr="00CA0F9F">
        <w:rPr>
          <w:rFonts w:ascii="Times New Roman" w:hAnsi="Times New Roman" w:cs="Times New Roman"/>
          <w:sz w:val="24"/>
          <w:szCs w:val="24"/>
        </w:rPr>
        <w:t xml:space="preserve">Section </w:t>
      </w:r>
      <w:r w:rsidR="0096633D">
        <w:rPr>
          <w:rFonts w:ascii="Times New Roman" w:hAnsi="Times New Roman" w:cs="Times New Roman"/>
          <w:sz w:val="24"/>
          <w:szCs w:val="24"/>
        </w:rPr>
        <w:t>three</w:t>
      </w:r>
      <w:r w:rsidR="003E2AED" w:rsidRPr="00CA0F9F">
        <w:rPr>
          <w:rFonts w:ascii="Times New Roman" w:hAnsi="Times New Roman" w:cs="Times New Roman"/>
          <w:sz w:val="24"/>
          <w:szCs w:val="24"/>
        </w:rPr>
        <w:t xml:space="preserve"> of this dissertation</w:t>
      </w:r>
      <w:r w:rsidRPr="005431BD">
        <w:rPr>
          <w:rFonts w:ascii="Times New Roman" w:hAnsi="Times New Roman" w:cs="Times New Roman"/>
          <w:sz w:val="24"/>
          <w:szCs w:val="24"/>
        </w:rPr>
        <w:t xml:space="preserve"> seeks to build on this existing body of work by employing a rigorous, </w:t>
      </w:r>
      <w:r w:rsidRPr="00CA0F9F">
        <w:rPr>
          <w:rFonts w:ascii="Times New Roman" w:hAnsi="Times New Roman" w:cs="Times New Roman"/>
          <w:sz w:val="24"/>
          <w:szCs w:val="24"/>
        </w:rPr>
        <w:t>wide-ranging</w:t>
      </w:r>
      <w:r w:rsidRPr="005431BD">
        <w:rPr>
          <w:rFonts w:ascii="Times New Roman" w:hAnsi="Times New Roman" w:cs="Times New Roman"/>
          <w:sz w:val="24"/>
          <w:szCs w:val="24"/>
        </w:rPr>
        <w:t xml:space="preserve"> approach.</w:t>
      </w:r>
      <w:r w:rsidR="00A445FB" w:rsidRPr="00CA0F9F">
        <w:rPr>
          <w:rFonts w:ascii="Times New Roman" w:hAnsi="Times New Roman" w:cs="Times New Roman"/>
          <w:sz w:val="24"/>
          <w:szCs w:val="24"/>
        </w:rPr>
        <w:t xml:space="preserve"> The set of GARCH models and event study methodology are the two main econometric approaches used in the study to analyse the impact of OPEC statements. </w:t>
      </w:r>
      <w:r w:rsidR="00CA0F9F" w:rsidRPr="00CA0F9F">
        <w:rPr>
          <w:rFonts w:ascii="Times New Roman" w:hAnsi="Times New Roman" w:cs="Times New Roman"/>
          <w:sz w:val="24"/>
          <w:szCs w:val="24"/>
        </w:rPr>
        <w:t xml:space="preserve">A study </w:t>
      </w:r>
      <w:r w:rsidR="00F36E94" w:rsidRPr="00CA0F9F">
        <w:rPr>
          <w:rFonts w:ascii="Times New Roman" w:hAnsi="Times New Roman" w:cs="Times New Roman"/>
          <w:sz w:val="24"/>
          <w:szCs w:val="24"/>
        </w:rPr>
        <w:t>analysing</w:t>
      </w:r>
      <w:r w:rsidR="00CA0F9F" w:rsidRPr="00CA0F9F">
        <w:rPr>
          <w:rFonts w:ascii="Times New Roman" w:hAnsi="Times New Roman" w:cs="Times New Roman"/>
          <w:sz w:val="24"/>
          <w:szCs w:val="24"/>
        </w:rPr>
        <w:t xml:space="preserve"> daily spot prices for two </w:t>
      </w:r>
      <w:r w:rsidR="008C1294">
        <w:rPr>
          <w:rFonts w:ascii="Times New Roman" w:hAnsi="Times New Roman" w:cs="Times New Roman"/>
          <w:sz w:val="24"/>
          <w:szCs w:val="24"/>
        </w:rPr>
        <w:t xml:space="preserve">crude oil </w:t>
      </w:r>
      <w:r w:rsidR="00CA0F9F" w:rsidRPr="00CA0F9F">
        <w:rPr>
          <w:rFonts w:ascii="Times New Roman" w:hAnsi="Times New Roman" w:cs="Times New Roman"/>
          <w:sz w:val="24"/>
          <w:szCs w:val="24"/>
        </w:rPr>
        <w:t>benchmark</w:t>
      </w:r>
      <w:r w:rsidR="008C1294">
        <w:rPr>
          <w:rFonts w:ascii="Times New Roman" w:hAnsi="Times New Roman" w:cs="Times New Roman"/>
          <w:sz w:val="24"/>
          <w:szCs w:val="24"/>
        </w:rPr>
        <w:t>s</w:t>
      </w:r>
      <w:r w:rsidR="00EA5BC0">
        <w:rPr>
          <w:rFonts w:ascii="Times New Roman" w:hAnsi="Times New Roman" w:cs="Times New Roman"/>
          <w:sz w:val="24"/>
          <w:szCs w:val="24"/>
        </w:rPr>
        <w:t xml:space="preserve"> </w:t>
      </w:r>
      <w:r w:rsidR="00CA0F9F" w:rsidRPr="00CA0F9F">
        <w:rPr>
          <w:rFonts w:ascii="Times New Roman" w:hAnsi="Times New Roman" w:cs="Times New Roman"/>
          <w:sz w:val="24"/>
          <w:szCs w:val="24"/>
        </w:rPr>
        <w:t xml:space="preserve">— </w:t>
      </w:r>
      <w:r w:rsidR="00776F58" w:rsidRPr="00F10C1B">
        <w:rPr>
          <w:rFonts w:ascii="Times New Roman" w:hAnsi="Times New Roman" w:cs="Times New Roman"/>
          <w:sz w:val="24"/>
          <w:szCs w:val="24"/>
        </w:rPr>
        <w:t>West Texas Intermediate</w:t>
      </w:r>
      <w:r w:rsidR="00776F58" w:rsidRPr="00CA0F9F">
        <w:rPr>
          <w:rFonts w:ascii="Times New Roman" w:hAnsi="Times New Roman" w:cs="Times New Roman"/>
          <w:sz w:val="24"/>
          <w:szCs w:val="24"/>
        </w:rPr>
        <w:t xml:space="preserve"> </w:t>
      </w:r>
      <w:r w:rsidR="00776F58">
        <w:rPr>
          <w:rFonts w:ascii="Times New Roman" w:hAnsi="Times New Roman" w:cs="Times New Roman"/>
          <w:sz w:val="24"/>
          <w:szCs w:val="24"/>
        </w:rPr>
        <w:t>(</w:t>
      </w:r>
      <w:r w:rsidR="007A4089">
        <w:rPr>
          <w:rFonts w:ascii="Times New Roman" w:hAnsi="Times New Roman" w:cs="Times New Roman"/>
          <w:sz w:val="24"/>
          <w:szCs w:val="24"/>
        </w:rPr>
        <w:t xml:space="preserve">is referred as </w:t>
      </w:r>
      <w:r w:rsidR="00116CEF">
        <w:rPr>
          <w:rFonts w:ascii="Times New Roman" w:hAnsi="Times New Roman" w:cs="Times New Roman"/>
          <w:sz w:val="24"/>
          <w:szCs w:val="24"/>
        </w:rPr>
        <w:t>WTI in</w:t>
      </w:r>
      <w:r w:rsidR="007A4089">
        <w:rPr>
          <w:rFonts w:ascii="Times New Roman" w:hAnsi="Times New Roman" w:cs="Times New Roman"/>
          <w:sz w:val="24"/>
          <w:szCs w:val="24"/>
        </w:rPr>
        <w:t xml:space="preserve"> short) </w:t>
      </w:r>
      <w:r w:rsidR="00CA0F9F" w:rsidRPr="00CA0F9F">
        <w:rPr>
          <w:rFonts w:ascii="Times New Roman" w:hAnsi="Times New Roman" w:cs="Times New Roman"/>
          <w:sz w:val="24"/>
          <w:szCs w:val="24"/>
        </w:rPr>
        <w:t xml:space="preserve">and </w:t>
      </w:r>
      <w:r w:rsidR="00493537">
        <w:rPr>
          <w:rFonts w:ascii="Times New Roman" w:hAnsi="Times New Roman" w:cs="Times New Roman"/>
          <w:sz w:val="24"/>
          <w:szCs w:val="24"/>
        </w:rPr>
        <w:t>Brent</w:t>
      </w:r>
      <w:r w:rsidR="00CA0F9F" w:rsidRPr="00CA0F9F">
        <w:rPr>
          <w:rFonts w:ascii="Times New Roman" w:hAnsi="Times New Roman" w:cs="Times New Roman"/>
          <w:sz w:val="24"/>
          <w:szCs w:val="24"/>
        </w:rPr>
        <w:t xml:space="preserve"> over a long period from 2002 to 2025, offers a comprehensive and up-to-date perspective that considers significant market events such as the COVID-19 pandemic in 2020 and the financial crisis of 2008.</w:t>
      </w:r>
      <w:r w:rsidR="00CA0F9F">
        <w:rPr>
          <w:rFonts w:ascii="Times New Roman" w:hAnsi="Times New Roman" w:cs="Times New Roman"/>
          <w:sz w:val="24"/>
          <w:szCs w:val="24"/>
        </w:rPr>
        <w:t xml:space="preserve"> </w:t>
      </w:r>
    </w:p>
    <w:p w14:paraId="68D85D4E" w14:textId="67C01062" w:rsidR="00196C80" w:rsidRPr="00196C80" w:rsidRDefault="008223BD" w:rsidP="00D52138">
      <w:pPr>
        <w:spacing w:line="480" w:lineRule="auto"/>
      </w:pPr>
      <w:r w:rsidRPr="008223BD">
        <w:rPr>
          <w:rFonts w:ascii="Times New Roman" w:hAnsi="Times New Roman" w:cs="Times New Roman"/>
          <w:sz w:val="24"/>
          <w:szCs w:val="24"/>
        </w:rPr>
        <w:t xml:space="preserve">The existence and statistical significance of abnormal returns around OPEC meetings are methodically estimated </w:t>
      </w:r>
      <w:r w:rsidR="00FC099A" w:rsidRPr="00FA4733">
        <w:rPr>
          <w:rFonts w:ascii="Times New Roman" w:hAnsi="Times New Roman" w:cs="Times New Roman"/>
          <w:sz w:val="24"/>
          <w:szCs w:val="24"/>
        </w:rPr>
        <w:t xml:space="preserve">on oil prices </w:t>
      </w:r>
      <w:r w:rsidRPr="008223BD">
        <w:rPr>
          <w:rFonts w:ascii="Times New Roman" w:hAnsi="Times New Roman" w:cs="Times New Roman"/>
          <w:sz w:val="24"/>
          <w:szCs w:val="24"/>
        </w:rPr>
        <w:t xml:space="preserve">using an event study </w:t>
      </w:r>
      <w:r w:rsidR="00D75862">
        <w:rPr>
          <w:rFonts w:ascii="Times New Roman" w:hAnsi="Times New Roman" w:cs="Times New Roman"/>
          <w:sz w:val="24"/>
          <w:szCs w:val="24"/>
        </w:rPr>
        <w:t>methodology</w:t>
      </w:r>
      <w:r w:rsidRPr="008223BD">
        <w:rPr>
          <w:rFonts w:ascii="Times New Roman" w:hAnsi="Times New Roman" w:cs="Times New Roman"/>
          <w:sz w:val="24"/>
          <w:szCs w:val="24"/>
        </w:rPr>
        <w:t xml:space="preserve"> that shows both short-term market reactions and potential long-term consequences.</w:t>
      </w:r>
      <w:r w:rsidR="00BE20CB" w:rsidRPr="00BE20CB">
        <w:rPr>
          <w:rFonts w:ascii="Times New Roman" w:hAnsi="Times New Roman" w:cs="Times New Roman"/>
          <w:sz w:val="24"/>
          <w:szCs w:val="24"/>
        </w:rPr>
        <w:t xml:space="preserve"> </w:t>
      </w:r>
      <w:r w:rsidR="00BE20CB">
        <w:rPr>
          <w:rFonts w:ascii="Times New Roman" w:hAnsi="Times New Roman" w:cs="Times New Roman"/>
          <w:sz w:val="24"/>
          <w:szCs w:val="24"/>
        </w:rPr>
        <w:t xml:space="preserve">GARCH models are employed to </w:t>
      </w:r>
      <w:r w:rsidR="00DF0F03">
        <w:rPr>
          <w:rFonts w:ascii="Times New Roman" w:hAnsi="Times New Roman" w:cs="Times New Roman"/>
          <w:sz w:val="24"/>
          <w:szCs w:val="24"/>
        </w:rPr>
        <w:t>assess</w:t>
      </w:r>
      <w:r w:rsidR="00BE20CB">
        <w:rPr>
          <w:rFonts w:ascii="Times New Roman" w:hAnsi="Times New Roman" w:cs="Times New Roman"/>
          <w:sz w:val="24"/>
          <w:szCs w:val="24"/>
        </w:rPr>
        <w:t xml:space="preserve"> the impact of OPEC announcements on both oil prices and volatility.</w:t>
      </w:r>
      <w:r w:rsidR="00C04FFC" w:rsidRPr="00FA4733">
        <w:rPr>
          <w:rFonts w:ascii="Times New Roman" w:hAnsi="Times New Roman" w:cs="Times New Roman"/>
          <w:sz w:val="24"/>
          <w:szCs w:val="24"/>
        </w:rPr>
        <w:t xml:space="preserve"> </w:t>
      </w:r>
      <w:r w:rsidR="00657513" w:rsidRPr="00657513">
        <w:rPr>
          <w:rFonts w:ascii="Times New Roman" w:hAnsi="Times New Roman" w:cs="Times New Roman"/>
          <w:sz w:val="24"/>
          <w:szCs w:val="24"/>
        </w:rPr>
        <w:t>Styli</w:t>
      </w:r>
      <w:r w:rsidR="00657513">
        <w:rPr>
          <w:rFonts w:ascii="Times New Roman" w:hAnsi="Times New Roman" w:cs="Times New Roman"/>
          <w:sz w:val="24"/>
          <w:szCs w:val="24"/>
        </w:rPr>
        <w:t>s</w:t>
      </w:r>
      <w:r w:rsidR="00657513" w:rsidRPr="00657513">
        <w:rPr>
          <w:rFonts w:ascii="Times New Roman" w:hAnsi="Times New Roman" w:cs="Times New Roman"/>
          <w:sz w:val="24"/>
          <w:szCs w:val="24"/>
        </w:rPr>
        <w:t>ed features of financial time series, such as volatility clustering and asymmetric reactions to positive and negative shocks, are reflected in GARCH models, which include standard GARCH, EGARCH, and TGARCH models.</w:t>
      </w:r>
      <w:r w:rsidR="00FC099A" w:rsidRPr="00FA4733">
        <w:rPr>
          <w:rFonts w:ascii="Times New Roman" w:hAnsi="Times New Roman" w:cs="Times New Roman"/>
          <w:sz w:val="24"/>
          <w:szCs w:val="24"/>
        </w:rPr>
        <w:t xml:space="preserve"> </w:t>
      </w:r>
      <w:r w:rsidR="00284DF3" w:rsidRPr="00301639">
        <w:rPr>
          <w:rFonts w:ascii="Times New Roman" w:hAnsi="Times New Roman" w:cs="Times New Roman"/>
          <w:sz w:val="24"/>
          <w:szCs w:val="24"/>
        </w:rPr>
        <w:t xml:space="preserve">Since EGARCH and TGARCH models are designed to identify the “leverage effect” that occurs when </w:t>
      </w:r>
      <w:r w:rsidR="00657513">
        <w:rPr>
          <w:rFonts w:ascii="Times New Roman" w:hAnsi="Times New Roman" w:cs="Times New Roman"/>
          <w:sz w:val="24"/>
          <w:szCs w:val="24"/>
        </w:rPr>
        <w:t>“</w:t>
      </w:r>
      <w:r w:rsidR="00284DF3" w:rsidRPr="00301639">
        <w:rPr>
          <w:rFonts w:ascii="Times New Roman" w:hAnsi="Times New Roman" w:cs="Times New Roman"/>
          <w:sz w:val="24"/>
          <w:szCs w:val="24"/>
        </w:rPr>
        <w:t>bad news</w:t>
      </w:r>
      <w:r w:rsidR="00657513">
        <w:rPr>
          <w:rFonts w:ascii="Times New Roman" w:hAnsi="Times New Roman" w:cs="Times New Roman"/>
          <w:sz w:val="24"/>
          <w:szCs w:val="24"/>
        </w:rPr>
        <w:t>”</w:t>
      </w:r>
      <w:r w:rsidR="00284DF3" w:rsidRPr="00301639">
        <w:rPr>
          <w:rFonts w:ascii="Times New Roman" w:hAnsi="Times New Roman" w:cs="Times New Roman"/>
          <w:sz w:val="24"/>
          <w:szCs w:val="24"/>
        </w:rPr>
        <w:t xml:space="preserve"> (such as a reduction in supply, which is seen as a sign of weak demand) causes greater volatility than </w:t>
      </w:r>
      <w:r w:rsidR="00943CE1">
        <w:rPr>
          <w:rFonts w:ascii="Times New Roman" w:hAnsi="Times New Roman" w:cs="Times New Roman"/>
          <w:sz w:val="24"/>
          <w:szCs w:val="24"/>
        </w:rPr>
        <w:t>“</w:t>
      </w:r>
      <w:r w:rsidR="00284DF3" w:rsidRPr="00301639">
        <w:rPr>
          <w:rFonts w:ascii="Times New Roman" w:hAnsi="Times New Roman" w:cs="Times New Roman"/>
          <w:sz w:val="24"/>
          <w:szCs w:val="24"/>
        </w:rPr>
        <w:t>positive news</w:t>
      </w:r>
      <w:r w:rsidR="00943CE1">
        <w:rPr>
          <w:rFonts w:ascii="Times New Roman" w:hAnsi="Times New Roman" w:cs="Times New Roman"/>
          <w:sz w:val="24"/>
          <w:szCs w:val="24"/>
        </w:rPr>
        <w:t xml:space="preserve">” </w:t>
      </w:r>
      <w:r w:rsidR="00284DF3" w:rsidRPr="00301639">
        <w:rPr>
          <w:rFonts w:ascii="Times New Roman" w:hAnsi="Times New Roman" w:cs="Times New Roman"/>
          <w:sz w:val="24"/>
          <w:szCs w:val="24"/>
        </w:rPr>
        <w:t>of the same magnitude, their selection is particularly important.</w:t>
      </w:r>
      <w:r w:rsidR="00BE20CB" w:rsidRPr="00301639">
        <w:rPr>
          <w:rFonts w:ascii="Times New Roman" w:hAnsi="Times New Roman" w:cs="Times New Roman"/>
          <w:sz w:val="24"/>
          <w:szCs w:val="24"/>
        </w:rPr>
        <w:t xml:space="preserve"> </w:t>
      </w:r>
      <w:r w:rsidR="00DF0F03" w:rsidRPr="00301639">
        <w:rPr>
          <w:rFonts w:ascii="Times New Roman" w:hAnsi="Times New Roman" w:cs="Times New Roman"/>
          <w:sz w:val="24"/>
          <w:szCs w:val="24"/>
        </w:rPr>
        <w:t xml:space="preserve">The study extends the GARCH analysis using both quantile regression and ordinary least squares (OLS) to examine market </w:t>
      </w:r>
      <w:r w:rsidR="00301639" w:rsidRPr="00301639">
        <w:rPr>
          <w:rFonts w:ascii="Times New Roman" w:hAnsi="Times New Roman" w:cs="Times New Roman"/>
          <w:sz w:val="24"/>
          <w:szCs w:val="24"/>
        </w:rPr>
        <w:t>behaviour</w:t>
      </w:r>
      <w:r w:rsidR="00DF0F03" w:rsidRPr="00301639">
        <w:rPr>
          <w:rFonts w:ascii="Times New Roman" w:hAnsi="Times New Roman" w:cs="Times New Roman"/>
          <w:sz w:val="24"/>
          <w:szCs w:val="24"/>
        </w:rPr>
        <w:t xml:space="preserve"> beyond the baseline average impact more thoroughly</w:t>
      </w:r>
      <w:r w:rsidR="009A3CD9">
        <w:rPr>
          <w:rFonts w:ascii="Times New Roman" w:hAnsi="Times New Roman" w:cs="Times New Roman"/>
          <w:sz w:val="24"/>
          <w:szCs w:val="24"/>
        </w:rPr>
        <w:t xml:space="preserve"> on oil price volatility</w:t>
      </w:r>
      <w:r w:rsidR="00DF0F03" w:rsidRPr="00301639">
        <w:rPr>
          <w:rFonts w:ascii="Times New Roman" w:hAnsi="Times New Roman" w:cs="Times New Roman"/>
          <w:sz w:val="24"/>
          <w:szCs w:val="24"/>
        </w:rPr>
        <w:t>.</w:t>
      </w:r>
      <w:r w:rsidR="00301639">
        <w:rPr>
          <w:rFonts w:ascii="Times New Roman" w:hAnsi="Times New Roman" w:cs="Times New Roman"/>
          <w:sz w:val="24"/>
          <w:szCs w:val="24"/>
        </w:rPr>
        <w:t xml:space="preserve"> </w:t>
      </w:r>
      <w:r w:rsidR="00E35AE7" w:rsidRPr="00E35AE7">
        <w:rPr>
          <w:rFonts w:ascii="Times New Roman" w:hAnsi="Times New Roman" w:cs="Times New Roman"/>
          <w:sz w:val="24"/>
          <w:szCs w:val="24"/>
        </w:rPr>
        <w:t>This is an important methodological step, as OLS models may fail to capture significant details because they only consider the average impact on volatility.</w:t>
      </w:r>
      <w:r w:rsidR="009A3CD9">
        <w:rPr>
          <w:rFonts w:ascii="Times New Roman" w:hAnsi="Times New Roman" w:cs="Times New Roman"/>
          <w:sz w:val="24"/>
          <w:szCs w:val="24"/>
        </w:rPr>
        <w:t xml:space="preserve"> </w:t>
      </w:r>
      <w:r w:rsidR="00196C80" w:rsidRPr="00196C80">
        <w:rPr>
          <w:rFonts w:ascii="Times New Roman" w:hAnsi="Times New Roman" w:cs="Times New Roman"/>
          <w:sz w:val="24"/>
          <w:szCs w:val="24"/>
        </w:rPr>
        <w:t xml:space="preserve">On the other hand, quantile regression provides a more accurate picture of market asymmetry and allows for a more nuanced understanding of how OPEC decisions affect volatility in different market regimes, from periods of low and moderate volatility to periods of high market </w:t>
      </w:r>
      <w:r w:rsidR="00B80C03">
        <w:rPr>
          <w:rFonts w:ascii="Times New Roman" w:hAnsi="Times New Roman" w:cs="Times New Roman"/>
          <w:sz w:val="24"/>
          <w:szCs w:val="24"/>
        </w:rPr>
        <w:t>uncertainty</w:t>
      </w:r>
      <w:r w:rsidR="00196C80" w:rsidRPr="00196C80">
        <w:rPr>
          <w:rFonts w:ascii="Times New Roman" w:hAnsi="Times New Roman" w:cs="Times New Roman"/>
          <w:sz w:val="24"/>
          <w:szCs w:val="24"/>
        </w:rPr>
        <w:t>.</w:t>
      </w:r>
      <w:r w:rsidR="00196C80">
        <w:rPr>
          <w:rFonts w:ascii="Times New Roman" w:hAnsi="Times New Roman" w:cs="Times New Roman"/>
          <w:sz w:val="24"/>
          <w:szCs w:val="24"/>
        </w:rPr>
        <w:t xml:space="preserve"> </w:t>
      </w:r>
    </w:p>
    <w:p w14:paraId="7FF261A0" w14:textId="2DDC65B7" w:rsidR="00895226" w:rsidRPr="00FD5D41" w:rsidRDefault="00FB02CE" w:rsidP="00D52138">
      <w:pPr>
        <w:spacing w:line="480" w:lineRule="auto"/>
        <w:rPr>
          <w:rFonts w:ascii="Times New Roman" w:hAnsi="Times New Roman" w:cs="Times New Roman"/>
          <w:sz w:val="24"/>
          <w:szCs w:val="24"/>
        </w:rPr>
      </w:pPr>
      <w:r w:rsidRPr="00FB02CE">
        <w:rPr>
          <w:rFonts w:ascii="Times New Roman" w:hAnsi="Times New Roman" w:cs="Times New Roman"/>
          <w:sz w:val="24"/>
          <w:szCs w:val="24"/>
        </w:rPr>
        <w:lastRenderedPageBreak/>
        <w:t>This study attempts to examine several important issues that are the subject of professional and academic debate in energy economics.</w:t>
      </w:r>
      <w:r w:rsidR="00F5317E">
        <w:rPr>
          <w:rFonts w:ascii="Times New Roman" w:hAnsi="Times New Roman" w:cs="Times New Roman"/>
          <w:sz w:val="24"/>
          <w:szCs w:val="24"/>
        </w:rPr>
        <w:t xml:space="preserve"> </w:t>
      </w:r>
      <w:r w:rsidR="00F5317E" w:rsidRPr="00FD5D41">
        <w:rPr>
          <w:rFonts w:ascii="Times New Roman" w:hAnsi="Times New Roman" w:cs="Times New Roman"/>
          <w:sz w:val="24"/>
          <w:szCs w:val="24"/>
        </w:rPr>
        <w:t xml:space="preserve">First, are there distinct and asymmetric consequences for oil </w:t>
      </w:r>
      <w:r w:rsidR="002B66B4">
        <w:rPr>
          <w:rFonts w:ascii="Times New Roman" w:hAnsi="Times New Roman" w:cs="Times New Roman"/>
          <w:sz w:val="24"/>
          <w:szCs w:val="24"/>
        </w:rPr>
        <w:t>prices</w:t>
      </w:r>
      <w:r w:rsidR="00F5317E" w:rsidRPr="00FD5D41">
        <w:rPr>
          <w:rFonts w:ascii="Times New Roman" w:hAnsi="Times New Roman" w:cs="Times New Roman"/>
          <w:sz w:val="24"/>
          <w:szCs w:val="24"/>
        </w:rPr>
        <w:t xml:space="preserve"> and volatility resulting from different OPEC announcements, such as production cuts, increases, or decisions to maintain production levels?</w:t>
      </w:r>
      <w:r w:rsidR="00E67C38" w:rsidRPr="00FD5D41">
        <w:rPr>
          <w:rFonts w:ascii="Times New Roman" w:hAnsi="Times New Roman" w:cs="Times New Roman"/>
          <w:sz w:val="24"/>
          <w:szCs w:val="24"/>
        </w:rPr>
        <w:t xml:space="preserve"> Secondly, do these impacts indicate a more gradual assimilation of knowledge over time, or are they short-lived and temporary?</w:t>
      </w:r>
      <w:r w:rsidR="00164356" w:rsidRPr="00FD5D41">
        <w:rPr>
          <w:rFonts w:ascii="Times New Roman" w:hAnsi="Times New Roman" w:cs="Times New Roman"/>
          <w:sz w:val="24"/>
          <w:szCs w:val="24"/>
        </w:rPr>
        <w:t xml:space="preserve"> Third, how do the two main benchmarks—WTI and Brent—reflect their different market structures and global importance in terms of market reactions and underlying volatility dynamics? </w:t>
      </w:r>
      <w:r w:rsidR="00895226" w:rsidRPr="00FD5D41">
        <w:rPr>
          <w:rFonts w:ascii="Times New Roman" w:hAnsi="Times New Roman" w:cs="Times New Roman"/>
          <w:sz w:val="24"/>
          <w:szCs w:val="24"/>
        </w:rPr>
        <w:t xml:space="preserve">The results which are presented in Section </w:t>
      </w:r>
      <w:r w:rsidR="003E1F59" w:rsidRPr="00FD5D41">
        <w:rPr>
          <w:rFonts w:ascii="Times New Roman" w:hAnsi="Times New Roman" w:cs="Times New Roman"/>
          <w:sz w:val="24"/>
          <w:szCs w:val="24"/>
        </w:rPr>
        <w:t xml:space="preserve">4 </w:t>
      </w:r>
      <w:r w:rsidR="00895226" w:rsidRPr="00FD5D41">
        <w:rPr>
          <w:rFonts w:ascii="Times New Roman" w:hAnsi="Times New Roman" w:cs="Times New Roman"/>
          <w:sz w:val="24"/>
          <w:szCs w:val="24"/>
        </w:rPr>
        <w:t>of the study</w:t>
      </w:r>
      <w:r w:rsidR="003E1F59" w:rsidRPr="00FD5D41">
        <w:rPr>
          <w:rFonts w:ascii="Times New Roman" w:hAnsi="Times New Roman" w:cs="Times New Roman"/>
          <w:sz w:val="24"/>
          <w:szCs w:val="24"/>
        </w:rPr>
        <w:t>,</w:t>
      </w:r>
      <w:r w:rsidR="00895226" w:rsidRPr="00FD5D41">
        <w:rPr>
          <w:rFonts w:ascii="Times New Roman" w:hAnsi="Times New Roman" w:cs="Times New Roman"/>
          <w:sz w:val="24"/>
          <w:szCs w:val="24"/>
        </w:rPr>
        <w:t xml:space="preserve"> will contribute to the ongoing academic debate on OPEC's market dominance, the informational efficiency of oil markets, and the decisive role of expectations in determining price dynamics.</w:t>
      </w:r>
      <w:r w:rsidR="003E1F59" w:rsidRPr="00FD5D41">
        <w:rPr>
          <w:rFonts w:ascii="Times New Roman" w:hAnsi="Times New Roman" w:cs="Times New Roman"/>
          <w:sz w:val="24"/>
          <w:szCs w:val="24"/>
        </w:rPr>
        <w:t xml:space="preserve"> </w:t>
      </w:r>
    </w:p>
    <w:p w14:paraId="2499DD96" w14:textId="5BD76523" w:rsidR="005431BD" w:rsidRPr="008A132B" w:rsidRDefault="008A132B" w:rsidP="00D52138">
      <w:pPr>
        <w:spacing w:line="480" w:lineRule="auto"/>
        <w:rPr>
          <w:rFonts w:ascii="Times New Roman" w:hAnsi="Times New Roman" w:cs="Times New Roman"/>
          <w:sz w:val="24"/>
          <w:szCs w:val="24"/>
        </w:rPr>
      </w:pPr>
      <w:r w:rsidRPr="008A132B">
        <w:rPr>
          <w:rFonts w:ascii="Times New Roman" w:hAnsi="Times New Roman" w:cs="Times New Roman"/>
          <w:sz w:val="24"/>
          <w:szCs w:val="24"/>
        </w:rPr>
        <w:t>The findings of this study are important for various stakeholders and are presented in Section 5, together with conclusions and recommendations for future research.</w:t>
      </w:r>
      <w:r>
        <w:rPr>
          <w:rFonts w:ascii="Times New Roman" w:hAnsi="Times New Roman" w:cs="Times New Roman"/>
          <w:sz w:val="24"/>
          <w:szCs w:val="24"/>
        </w:rPr>
        <w:t xml:space="preserve"> </w:t>
      </w:r>
      <w:r w:rsidR="004B0308" w:rsidRPr="004B0308">
        <w:rPr>
          <w:rFonts w:ascii="Times New Roman" w:hAnsi="Times New Roman" w:cs="Times New Roman"/>
          <w:sz w:val="24"/>
          <w:szCs w:val="24"/>
        </w:rPr>
        <w:t>The study results highlight the importance of understanding asymmetric reactions to oil returns and predictable volatility patterns around OPEC meetings for market participants such as risk managers</w:t>
      </w:r>
      <w:r w:rsidR="00AF1ECB">
        <w:rPr>
          <w:rFonts w:ascii="Times New Roman" w:hAnsi="Times New Roman" w:cs="Times New Roman"/>
          <w:sz w:val="24"/>
          <w:szCs w:val="24"/>
        </w:rPr>
        <w:t xml:space="preserve">. </w:t>
      </w:r>
      <w:r w:rsidR="009A1D41" w:rsidRPr="001976F5">
        <w:rPr>
          <w:rFonts w:ascii="Times New Roman" w:hAnsi="Times New Roman" w:cs="Times New Roman"/>
          <w:sz w:val="24"/>
          <w:szCs w:val="24"/>
        </w:rPr>
        <w:t>This finding has practical implications for the pricing of options and the use of volatility-sensitive products.</w:t>
      </w:r>
      <w:r w:rsidR="00AB310E" w:rsidRPr="001976F5">
        <w:rPr>
          <w:rFonts w:ascii="Times New Roman" w:hAnsi="Times New Roman" w:cs="Times New Roman"/>
          <w:sz w:val="24"/>
          <w:szCs w:val="24"/>
        </w:rPr>
        <w:t xml:space="preserve"> </w:t>
      </w:r>
      <w:r w:rsidR="00AB310E" w:rsidRPr="00AB310E">
        <w:rPr>
          <w:rFonts w:ascii="Times New Roman" w:hAnsi="Times New Roman" w:cs="Times New Roman"/>
          <w:sz w:val="24"/>
          <w:szCs w:val="24"/>
        </w:rPr>
        <w:t>Furthermore, due to their inconsistent response to OPEC signals, a thorough comparison of WTI and Brent show</w:t>
      </w:r>
      <w:r w:rsidR="004F4230">
        <w:rPr>
          <w:rFonts w:ascii="Times New Roman" w:hAnsi="Times New Roman" w:cs="Times New Roman"/>
          <w:sz w:val="24"/>
          <w:szCs w:val="24"/>
        </w:rPr>
        <w:t xml:space="preserve">s some important trends for </w:t>
      </w:r>
      <w:r w:rsidR="00EA2C11">
        <w:rPr>
          <w:rFonts w:ascii="Times New Roman" w:hAnsi="Times New Roman" w:cs="Times New Roman"/>
          <w:sz w:val="24"/>
          <w:szCs w:val="24"/>
        </w:rPr>
        <w:t>market participants</w:t>
      </w:r>
      <w:r w:rsidR="00AB310E" w:rsidRPr="00AB310E">
        <w:rPr>
          <w:rFonts w:ascii="Times New Roman" w:hAnsi="Times New Roman" w:cs="Times New Roman"/>
          <w:sz w:val="24"/>
          <w:szCs w:val="24"/>
        </w:rPr>
        <w:t>.</w:t>
      </w:r>
      <w:r w:rsidR="00D776EB" w:rsidRPr="001976F5">
        <w:rPr>
          <w:rFonts w:ascii="Times New Roman" w:hAnsi="Times New Roman" w:cs="Times New Roman"/>
          <w:sz w:val="24"/>
          <w:szCs w:val="24"/>
        </w:rPr>
        <w:t xml:space="preserve"> To navigate market risks and opportunities in an increasingly complex energy environment, this study will offer a fresh, data-driven perspective on the complex and evolving relationship between OPEC and the global oil market.</w:t>
      </w:r>
    </w:p>
    <w:p w14:paraId="396A6FB3" w14:textId="2EE85C9F" w:rsidR="00E03C31" w:rsidRPr="00CE6FE8" w:rsidRDefault="00501957" w:rsidP="007B6EA5">
      <w:pPr>
        <w:pStyle w:val="Heading1"/>
        <w:spacing w:after="0" w:line="480" w:lineRule="auto"/>
        <w:rPr>
          <w:rFonts w:ascii="Times New Roman" w:hAnsi="Times New Roman" w:cs="Times New Roman"/>
          <w:b/>
          <w:bCs/>
          <w:sz w:val="32"/>
          <w:szCs w:val="32"/>
          <w:lang w:val="en-US"/>
        </w:rPr>
      </w:pPr>
      <w:bookmarkStart w:id="2" w:name="_Toc206625108"/>
      <w:r w:rsidRPr="00CE6FE8">
        <w:rPr>
          <w:rFonts w:ascii="Times New Roman" w:hAnsi="Times New Roman" w:cs="Times New Roman"/>
          <w:b/>
          <w:bCs/>
          <w:sz w:val="32"/>
          <w:szCs w:val="32"/>
          <w:lang w:val="en-US"/>
        </w:rPr>
        <w:t xml:space="preserve">2. </w:t>
      </w:r>
      <w:r w:rsidR="00811DA2" w:rsidRPr="00CE6FE8">
        <w:rPr>
          <w:rFonts w:ascii="Times New Roman" w:hAnsi="Times New Roman" w:cs="Times New Roman"/>
          <w:b/>
          <w:bCs/>
          <w:sz w:val="32"/>
          <w:szCs w:val="32"/>
          <w:lang w:val="en-US"/>
        </w:rPr>
        <w:t>Literature review</w:t>
      </w:r>
      <w:bookmarkEnd w:id="2"/>
    </w:p>
    <w:p w14:paraId="2FCE22EE" w14:textId="5FA0F6A8" w:rsidR="00501957" w:rsidRPr="004E6CF1" w:rsidRDefault="00A21E67" w:rsidP="007B6EA5">
      <w:pPr>
        <w:spacing w:after="0"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 purpose of this literature review is to summarize existing studies examining the relationship between OPEC decisions and oil market </w:t>
      </w:r>
      <w:r w:rsidR="008D2662">
        <w:rPr>
          <w:rFonts w:ascii="Times New Roman" w:hAnsi="Times New Roman" w:cs="Times New Roman"/>
          <w:sz w:val="24"/>
          <w:szCs w:val="24"/>
        </w:rPr>
        <w:t>fluctuations</w:t>
      </w:r>
      <w:r w:rsidRPr="00604B92">
        <w:rPr>
          <w:rFonts w:ascii="Times New Roman" w:hAnsi="Times New Roman" w:cs="Times New Roman"/>
          <w:sz w:val="24"/>
          <w:szCs w:val="24"/>
        </w:rPr>
        <w:t>.</w:t>
      </w:r>
      <w:r w:rsidR="00D648B3" w:rsidRPr="00604B92">
        <w:rPr>
          <w:rFonts w:ascii="Times New Roman" w:hAnsi="Times New Roman" w:cs="Times New Roman"/>
          <w:sz w:val="24"/>
          <w:szCs w:val="24"/>
        </w:rPr>
        <w:t xml:space="preserve"> This review will critically </w:t>
      </w:r>
      <w:r w:rsidR="008D2662">
        <w:rPr>
          <w:rFonts w:ascii="Times New Roman" w:hAnsi="Times New Roman" w:cs="Times New Roman"/>
          <w:sz w:val="24"/>
          <w:szCs w:val="24"/>
        </w:rPr>
        <w:t>observe</w:t>
      </w:r>
      <w:r w:rsidR="00D648B3" w:rsidRPr="00604B92">
        <w:rPr>
          <w:rFonts w:ascii="Times New Roman" w:hAnsi="Times New Roman" w:cs="Times New Roman"/>
          <w:sz w:val="24"/>
          <w:szCs w:val="24"/>
        </w:rPr>
        <w:t xml:space="preserve"> both theoretical approaches and </w:t>
      </w:r>
      <w:r w:rsidR="00335E25" w:rsidRPr="00604B92">
        <w:rPr>
          <w:rFonts w:ascii="Times New Roman" w:hAnsi="Times New Roman" w:cs="Times New Roman"/>
          <w:sz w:val="24"/>
          <w:szCs w:val="24"/>
        </w:rPr>
        <w:t xml:space="preserve">empirical </w:t>
      </w:r>
      <w:r w:rsidR="00D648B3" w:rsidRPr="00604B92">
        <w:rPr>
          <w:rFonts w:ascii="Times New Roman" w:hAnsi="Times New Roman" w:cs="Times New Roman"/>
          <w:sz w:val="24"/>
          <w:szCs w:val="24"/>
        </w:rPr>
        <w:t xml:space="preserve">evidence, </w:t>
      </w:r>
      <w:r w:rsidR="00F60536" w:rsidRPr="00604B92">
        <w:rPr>
          <w:rFonts w:ascii="Times New Roman" w:hAnsi="Times New Roman" w:cs="Times New Roman"/>
          <w:sz w:val="24"/>
          <w:szCs w:val="24"/>
        </w:rPr>
        <w:t xml:space="preserve">particularly those methodologies </w:t>
      </w:r>
      <w:r w:rsidR="00F60536" w:rsidRPr="00604B92">
        <w:rPr>
          <w:rFonts w:ascii="Times New Roman" w:hAnsi="Times New Roman" w:cs="Times New Roman"/>
          <w:sz w:val="24"/>
          <w:szCs w:val="24"/>
        </w:rPr>
        <w:lastRenderedPageBreak/>
        <w:t xml:space="preserve">suitable for capturing the immediate and evolving impact of discrete events. </w:t>
      </w:r>
      <w:r w:rsidR="00781A7D" w:rsidRPr="00604B92">
        <w:rPr>
          <w:rFonts w:ascii="Times New Roman" w:hAnsi="Times New Roman" w:cs="Times New Roman"/>
          <w:sz w:val="24"/>
          <w:szCs w:val="24"/>
        </w:rPr>
        <w:t>The study utilize</w:t>
      </w:r>
      <w:r w:rsidR="00B40EC7">
        <w:rPr>
          <w:rFonts w:ascii="Times New Roman" w:hAnsi="Times New Roman" w:cs="Times New Roman"/>
          <w:sz w:val="24"/>
          <w:szCs w:val="24"/>
        </w:rPr>
        <w:t>s</w:t>
      </w:r>
      <w:r w:rsidR="00781A7D" w:rsidRPr="00604B92">
        <w:rPr>
          <w:rFonts w:ascii="Times New Roman" w:hAnsi="Times New Roman" w:cs="Times New Roman"/>
          <w:sz w:val="24"/>
          <w:szCs w:val="24"/>
        </w:rPr>
        <w:t xml:space="preserve"> an expanded database of OPEC announcements grouped by production, </w:t>
      </w:r>
      <w:r w:rsidR="009D6B67" w:rsidRPr="00604B92">
        <w:rPr>
          <w:rFonts w:ascii="Times New Roman" w:hAnsi="Times New Roman" w:cs="Times New Roman"/>
          <w:sz w:val="24"/>
          <w:szCs w:val="24"/>
        </w:rPr>
        <w:t>no</w:t>
      </w:r>
      <w:r w:rsidR="00A93C6F">
        <w:rPr>
          <w:rFonts w:ascii="Times New Roman" w:hAnsi="Times New Roman" w:cs="Times New Roman"/>
          <w:sz w:val="24"/>
          <w:szCs w:val="24"/>
        </w:rPr>
        <w:t xml:space="preserve"> </w:t>
      </w:r>
      <w:r w:rsidR="009D6B67" w:rsidRPr="00604B92">
        <w:rPr>
          <w:rFonts w:ascii="Times New Roman" w:hAnsi="Times New Roman" w:cs="Times New Roman"/>
          <w:sz w:val="24"/>
          <w:szCs w:val="24"/>
        </w:rPr>
        <w:t>change</w:t>
      </w:r>
      <w:r w:rsidR="00781A7D" w:rsidRPr="00604B92">
        <w:rPr>
          <w:rFonts w:ascii="Times New Roman" w:hAnsi="Times New Roman" w:cs="Times New Roman"/>
          <w:sz w:val="24"/>
          <w:szCs w:val="24"/>
        </w:rPr>
        <w:t xml:space="preserve"> and cut</w:t>
      </w:r>
      <w:r w:rsidR="00A93C6F">
        <w:rPr>
          <w:rFonts w:ascii="Times New Roman" w:hAnsi="Times New Roman" w:cs="Times New Roman"/>
          <w:sz w:val="24"/>
          <w:szCs w:val="24"/>
        </w:rPr>
        <w:t xml:space="preserve"> decisions</w:t>
      </w:r>
      <w:r w:rsidR="00781A7D" w:rsidRPr="00604B92">
        <w:rPr>
          <w:rFonts w:ascii="Times New Roman" w:hAnsi="Times New Roman" w:cs="Times New Roman"/>
          <w:sz w:val="24"/>
          <w:szCs w:val="24"/>
        </w:rPr>
        <w:t>.</w:t>
      </w:r>
    </w:p>
    <w:p w14:paraId="76F7BDDF" w14:textId="0E64395B" w:rsidR="00A84C68" w:rsidRPr="00CE6FE8" w:rsidRDefault="00501957" w:rsidP="007B6EA5">
      <w:pPr>
        <w:pStyle w:val="Heading2"/>
        <w:spacing w:after="0" w:line="480" w:lineRule="auto"/>
        <w:rPr>
          <w:rFonts w:ascii="Times New Roman" w:hAnsi="Times New Roman" w:cs="Times New Roman"/>
          <w:b/>
          <w:bCs/>
          <w:sz w:val="28"/>
          <w:szCs w:val="28"/>
        </w:rPr>
      </w:pPr>
      <w:bookmarkStart w:id="3" w:name="_Toc206625109"/>
      <w:r w:rsidRPr="00CE6FE8">
        <w:rPr>
          <w:rFonts w:ascii="Times New Roman" w:hAnsi="Times New Roman" w:cs="Times New Roman"/>
          <w:b/>
          <w:bCs/>
          <w:sz w:val="28"/>
          <w:szCs w:val="28"/>
        </w:rPr>
        <w:t xml:space="preserve">2.1 </w:t>
      </w:r>
      <w:r w:rsidR="00885697" w:rsidRPr="00CE6FE8">
        <w:rPr>
          <w:rFonts w:ascii="Times New Roman" w:hAnsi="Times New Roman" w:cs="Times New Roman"/>
          <w:b/>
          <w:bCs/>
          <w:sz w:val="28"/>
          <w:szCs w:val="28"/>
        </w:rPr>
        <w:t xml:space="preserve">OPEC </w:t>
      </w:r>
      <w:r w:rsidR="00E344BE" w:rsidRPr="00CE6FE8">
        <w:rPr>
          <w:rFonts w:ascii="Times New Roman" w:hAnsi="Times New Roman" w:cs="Times New Roman"/>
          <w:b/>
          <w:bCs/>
          <w:sz w:val="28"/>
          <w:szCs w:val="28"/>
        </w:rPr>
        <w:t>as a cartel, swing producer, or a signal sender?</w:t>
      </w:r>
      <w:bookmarkEnd w:id="3"/>
    </w:p>
    <w:p w14:paraId="39F1BB9B" w14:textId="08AF218D" w:rsidR="00EB3AB4" w:rsidRPr="00604B92" w:rsidRDefault="003C7901" w:rsidP="007B6EA5">
      <w:pPr>
        <w:spacing w:after="0"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Oil markets primarily operate </w:t>
      </w:r>
      <w:r w:rsidR="006E068C" w:rsidRPr="00604B92">
        <w:rPr>
          <w:rFonts w:ascii="Times New Roman" w:hAnsi="Times New Roman" w:cs="Times New Roman"/>
          <w:sz w:val="24"/>
          <w:szCs w:val="24"/>
        </w:rPr>
        <w:t>through spot</w:t>
      </w:r>
      <w:r w:rsidRPr="00604B92">
        <w:rPr>
          <w:rFonts w:ascii="Times New Roman" w:hAnsi="Times New Roman" w:cs="Times New Roman"/>
          <w:sz w:val="24"/>
          <w:szCs w:val="24"/>
        </w:rPr>
        <w:t xml:space="preserve"> </w:t>
      </w:r>
      <w:r w:rsidR="00C92C22" w:rsidRPr="00604B92">
        <w:rPr>
          <w:rFonts w:ascii="Times New Roman" w:hAnsi="Times New Roman" w:cs="Times New Roman"/>
          <w:sz w:val="24"/>
          <w:szCs w:val="24"/>
        </w:rPr>
        <w:t xml:space="preserve">markets </w:t>
      </w:r>
      <w:r w:rsidRPr="00604B92">
        <w:rPr>
          <w:rFonts w:ascii="Times New Roman" w:hAnsi="Times New Roman" w:cs="Times New Roman"/>
          <w:sz w:val="24"/>
          <w:szCs w:val="24"/>
        </w:rPr>
        <w:t xml:space="preserve">and future exchanges, affected by economic events, geopolitical tensions, supply chain </w:t>
      </w:r>
      <w:r w:rsidR="00C500E9" w:rsidRPr="00604B92">
        <w:rPr>
          <w:rFonts w:ascii="Times New Roman" w:hAnsi="Times New Roman" w:cs="Times New Roman"/>
          <w:sz w:val="24"/>
          <w:szCs w:val="24"/>
        </w:rPr>
        <w:t xml:space="preserve">events </w:t>
      </w:r>
      <w:r w:rsidRPr="00604B92">
        <w:rPr>
          <w:rFonts w:ascii="Times New Roman" w:hAnsi="Times New Roman" w:cs="Times New Roman"/>
          <w:sz w:val="24"/>
          <w:szCs w:val="24"/>
        </w:rPr>
        <w:t xml:space="preserve">and inventory, </w:t>
      </w:r>
      <w:r w:rsidR="00C500E9" w:rsidRPr="00604B92">
        <w:rPr>
          <w:rFonts w:ascii="Times New Roman" w:hAnsi="Times New Roman" w:cs="Times New Roman"/>
          <w:sz w:val="24"/>
          <w:szCs w:val="24"/>
        </w:rPr>
        <w:t xml:space="preserve">or </w:t>
      </w:r>
      <w:r w:rsidRPr="00604B92">
        <w:rPr>
          <w:rFonts w:ascii="Times New Roman" w:hAnsi="Times New Roman" w:cs="Times New Roman"/>
          <w:sz w:val="24"/>
          <w:szCs w:val="24"/>
        </w:rPr>
        <w:t>speculations. Theoretically, oil is like any storable commodity, as its price determinant is both current fundamentals and expectations about future supply and demand. However, oil prices are far from perfect competitive markets. They are heavily dominated by a few large producers, such as OPEC and its allies, who practice strategic behaviour akin to oligopolistic control (Kilian, 200</w:t>
      </w:r>
      <w:r w:rsidR="00AA7024">
        <w:rPr>
          <w:rFonts w:ascii="Times New Roman" w:hAnsi="Times New Roman" w:cs="Times New Roman"/>
          <w:sz w:val="24"/>
          <w:szCs w:val="24"/>
        </w:rPr>
        <w:t>9</w:t>
      </w:r>
      <w:r w:rsidRPr="00604B92">
        <w:rPr>
          <w:rFonts w:ascii="Times New Roman" w:hAnsi="Times New Roman" w:cs="Times New Roman"/>
          <w:sz w:val="24"/>
          <w:szCs w:val="24"/>
        </w:rPr>
        <w:t xml:space="preserve">; </w:t>
      </w:r>
      <w:proofErr w:type="spellStart"/>
      <w:r w:rsidRPr="00604B92">
        <w:rPr>
          <w:rFonts w:ascii="Times New Roman" w:hAnsi="Times New Roman" w:cs="Times New Roman"/>
          <w:sz w:val="24"/>
          <w:szCs w:val="24"/>
        </w:rPr>
        <w:t>Pierru</w:t>
      </w:r>
      <w:proofErr w:type="spellEnd"/>
      <w:r w:rsidRPr="00604B92">
        <w:rPr>
          <w:rFonts w:ascii="Times New Roman" w:hAnsi="Times New Roman" w:cs="Times New Roman"/>
          <w:sz w:val="24"/>
          <w:szCs w:val="24"/>
        </w:rPr>
        <w:t xml:space="preserve"> et al., 2018).</w:t>
      </w:r>
      <w:r w:rsidR="00D77872" w:rsidRPr="00604B92">
        <w:rPr>
          <w:rFonts w:ascii="Times New Roman" w:hAnsi="Times New Roman" w:cs="Times New Roman"/>
          <w:sz w:val="24"/>
          <w:szCs w:val="24"/>
        </w:rPr>
        <w:t xml:space="preserve"> </w:t>
      </w:r>
      <w:r w:rsidRPr="00604B92">
        <w:rPr>
          <w:rFonts w:ascii="Times New Roman" w:hAnsi="Times New Roman" w:cs="Times New Roman"/>
          <w:sz w:val="24"/>
          <w:szCs w:val="24"/>
        </w:rPr>
        <w:t>The oil market is sensitive to changes in supply policies, whether real</w:t>
      </w:r>
      <w:r w:rsidR="00C500E9" w:rsidRPr="00604B92">
        <w:rPr>
          <w:rFonts w:ascii="Times New Roman" w:hAnsi="Times New Roman" w:cs="Times New Roman"/>
          <w:sz w:val="24"/>
          <w:szCs w:val="24"/>
        </w:rPr>
        <w:t>ized</w:t>
      </w:r>
      <w:r w:rsidRPr="00604B92">
        <w:rPr>
          <w:rFonts w:ascii="Times New Roman" w:hAnsi="Times New Roman" w:cs="Times New Roman"/>
          <w:sz w:val="24"/>
          <w:szCs w:val="24"/>
        </w:rPr>
        <w:t xml:space="preserve"> or expected.</w:t>
      </w:r>
      <w:r w:rsidR="00722F23" w:rsidRPr="00604B92">
        <w:rPr>
          <w:rFonts w:ascii="Times New Roman" w:hAnsi="Times New Roman" w:cs="Times New Roman"/>
          <w:sz w:val="24"/>
          <w:szCs w:val="24"/>
        </w:rPr>
        <w:t xml:space="preserve"> </w:t>
      </w:r>
      <w:r w:rsidR="00EB3AB4" w:rsidRPr="00604B92">
        <w:rPr>
          <w:rFonts w:ascii="Times New Roman" w:hAnsi="Times New Roman" w:cs="Times New Roman"/>
          <w:sz w:val="24"/>
          <w:szCs w:val="24"/>
        </w:rPr>
        <w:t xml:space="preserve">OPEC's influence on the world oil markets has been a subject of discussion for many years, </w:t>
      </w:r>
      <w:r w:rsidR="00A05711" w:rsidRPr="00604B92">
        <w:rPr>
          <w:rFonts w:ascii="Times New Roman" w:hAnsi="Times New Roman" w:cs="Times New Roman"/>
          <w:sz w:val="24"/>
          <w:szCs w:val="24"/>
        </w:rPr>
        <w:t xml:space="preserve">among </w:t>
      </w:r>
      <w:r w:rsidR="00FC571B" w:rsidRPr="00604B92">
        <w:rPr>
          <w:rFonts w:ascii="Times New Roman" w:hAnsi="Times New Roman" w:cs="Times New Roman"/>
          <w:sz w:val="24"/>
          <w:szCs w:val="24"/>
        </w:rPr>
        <w:t xml:space="preserve">both </w:t>
      </w:r>
      <w:r w:rsidR="00EB3AB4" w:rsidRPr="00604B92">
        <w:rPr>
          <w:rFonts w:ascii="Times New Roman" w:hAnsi="Times New Roman" w:cs="Times New Roman"/>
          <w:sz w:val="24"/>
          <w:szCs w:val="24"/>
        </w:rPr>
        <w:t>academic</w:t>
      </w:r>
      <w:r w:rsidR="00A05711" w:rsidRPr="00604B92">
        <w:rPr>
          <w:rFonts w:ascii="Times New Roman" w:hAnsi="Times New Roman" w:cs="Times New Roman"/>
          <w:sz w:val="24"/>
          <w:szCs w:val="24"/>
        </w:rPr>
        <w:t>s</w:t>
      </w:r>
      <w:r w:rsidR="00EB3AB4" w:rsidRPr="00604B92">
        <w:rPr>
          <w:rFonts w:ascii="Times New Roman" w:hAnsi="Times New Roman" w:cs="Times New Roman"/>
          <w:sz w:val="24"/>
          <w:szCs w:val="24"/>
        </w:rPr>
        <w:t xml:space="preserve"> and industry experts. Since its establishment</w:t>
      </w:r>
      <w:r w:rsidR="00CE1FC7" w:rsidRPr="00604B92">
        <w:rPr>
          <w:rFonts w:ascii="Times New Roman" w:hAnsi="Times New Roman" w:cs="Times New Roman"/>
          <w:sz w:val="24"/>
          <w:szCs w:val="24"/>
        </w:rPr>
        <w:t xml:space="preserve"> which </w:t>
      </w:r>
      <w:r w:rsidR="00FE5DFA" w:rsidRPr="00604B92">
        <w:rPr>
          <w:rFonts w:ascii="Times New Roman" w:hAnsi="Times New Roman" w:cs="Times New Roman"/>
          <w:sz w:val="24"/>
          <w:szCs w:val="24"/>
        </w:rPr>
        <w:t>occurred</w:t>
      </w:r>
      <w:r w:rsidR="00CE1FC7" w:rsidRPr="00604B92">
        <w:rPr>
          <w:rFonts w:ascii="Times New Roman" w:hAnsi="Times New Roman" w:cs="Times New Roman"/>
          <w:sz w:val="24"/>
          <w:szCs w:val="24"/>
        </w:rPr>
        <w:t xml:space="preserve"> in 1960</w:t>
      </w:r>
      <w:r w:rsidR="00EB3AB4" w:rsidRPr="00604B92">
        <w:rPr>
          <w:rFonts w:ascii="Times New Roman" w:hAnsi="Times New Roman" w:cs="Times New Roman"/>
          <w:sz w:val="24"/>
          <w:szCs w:val="24"/>
        </w:rPr>
        <w:t>, OPEC's main goal has been to coordinate and standardize the oil policies of its member countries to stabilize oil markets and ensure stable oil supplies to customers. This section reviews the theoretical approaches that explain OPEC's market power and reviews empirical studies on the direct impact of the organization's decisions on crude oil prices</w:t>
      </w:r>
      <w:r w:rsidR="00A05711" w:rsidRPr="00604B92">
        <w:rPr>
          <w:rFonts w:ascii="Times New Roman" w:hAnsi="Times New Roman" w:cs="Times New Roman"/>
          <w:sz w:val="24"/>
          <w:szCs w:val="24"/>
        </w:rPr>
        <w:t xml:space="preserve"> and</w:t>
      </w:r>
      <w:r w:rsidR="00EB3AB4" w:rsidRPr="00604B92">
        <w:rPr>
          <w:rFonts w:ascii="Times New Roman" w:hAnsi="Times New Roman" w:cs="Times New Roman"/>
          <w:sz w:val="24"/>
          <w:szCs w:val="24"/>
        </w:rPr>
        <w:t xml:space="preserve"> their volatility.</w:t>
      </w:r>
    </w:p>
    <w:p w14:paraId="0C5F43E1" w14:textId="44708F8B" w:rsidR="00E9506E" w:rsidRPr="00604B92" w:rsidRDefault="00090463"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Theoretical background of OPEC relies on supply-side economics and information asymmetry.</w:t>
      </w:r>
      <w:r w:rsidR="000B510D" w:rsidRPr="00604B92">
        <w:rPr>
          <w:rFonts w:ascii="Times New Roman" w:hAnsi="Times New Roman" w:cs="Times New Roman"/>
          <w:sz w:val="24"/>
          <w:szCs w:val="24"/>
        </w:rPr>
        <w:t xml:space="preserve"> </w:t>
      </w:r>
      <w:r w:rsidR="00FE38E6" w:rsidRPr="00604B92">
        <w:rPr>
          <w:rFonts w:ascii="Times New Roman" w:hAnsi="Times New Roman" w:cs="Times New Roman"/>
          <w:sz w:val="24"/>
          <w:szCs w:val="24"/>
        </w:rPr>
        <w:t xml:space="preserve">On the supply side, </w:t>
      </w:r>
      <w:r w:rsidR="00BB4D06" w:rsidRPr="00604B92">
        <w:rPr>
          <w:rFonts w:ascii="Times New Roman" w:hAnsi="Times New Roman" w:cs="Times New Roman"/>
          <w:sz w:val="24"/>
          <w:szCs w:val="24"/>
        </w:rPr>
        <w:t>Adelman (</w:t>
      </w:r>
      <w:r w:rsidR="00C838CA" w:rsidRPr="00604B92">
        <w:rPr>
          <w:rFonts w:ascii="Times New Roman" w:hAnsi="Times New Roman" w:cs="Times New Roman"/>
          <w:sz w:val="24"/>
          <w:szCs w:val="24"/>
        </w:rPr>
        <w:t xml:space="preserve">1995) </w:t>
      </w:r>
      <w:r w:rsidR="00207374" w:rsidRPr="00604B92">
        <w:rPr>
          <w:rFonts w:ascii="Times New Roman" w:hAnsi="Times New Roman" w:cs="Times New Roman"/>
          <w:sz w:val="24"/>
          <w:szCs w:val="24"/>
        </w:rPr>
        <w:t xml:space="preserve">defines </w:t>
      </w:r>
      <w:r w:rsidR="00C838CA" w:rsidRPr="00604B92">
        <w:rPr>
          <w:rFonts w:ascii="Times New Roman" w:hAnsi="Times New Roman" w:cs="Times New Roman"/>
          <w:sz w:val="24"/>
          <w:szCs w:val="24"/>
        </w:rPr>
        <w:t xml:space="preserve">OPEC as a </w:t>
      </w:r>
      <w:r w:rsidR="00207374" w:rsidRPr="00604B92">
        <w:rPr>
          <w:rFonts w:ascii="Times New Roman" w:hAnsi="Times New Roman" w:cs="Times New Roman"/>
          <w:sz w:val="24"/>
          <w:szCs w:val="24"/>
        </w:rPr>
        <w:t>cartel</w:t>
      </w:r>
      <w:r w:rsidR="006372D6" w:rsidRPr="00604B92">
        <w:rPr>
          <w:rFonts w:ascii="Times New Roman" w:hAnsi="Times New Roman" w:cs="Times New Roman"/>
          <w:sz w:val="24"/>
          <w:szCs w:val="24"/>
        </w:rPr>
        <w:t xml:space="preserve">, which </w:t>
      </w:r>
      <w:r w:rsidR="00200656" w:rsidRPr="00604B92">
        <w:rPr>
          <w:rFonts w:ascii="Times New Roman" w:hAnsi="Times New Roman" w:cs="Times New Roman"/>
          <w:sz w:val="24"/>
          <w:szCs w:val="24"/>
        </w:rPr>
        <w:t xml:space="preserve">tends to set prices </w:t>
      </w:r>
      <w:r w:rsidR="00B45FFF" w:rsidRPr="00604B92">
        <w:rPr>
          <w:rFonts w:ascii="Times New Roman" w:hAnsi="Times New Roman" w:cs="Times New Roman"/>
          <w:sz w:val="24"/>
          <w:szCs w:val="24"/>
        </w:rPr>
        <w:t xml:space="preserve">through </w:t>
      </w:r>
      <w:r w:rsidR="0024750D">
        <w:rPr>
          <w:rFonts w:ascii="Times New Roman" w:hAnsi="Times New Roman" w:cs="Times New Roman"/>
          <w:sz w:val="24"/>
          <w:szCs w:val="24"/>
        </w:rPr>
        <w:t xml:space="preserve">altering </w:t>
      </w:r>
      <w:r w:rsidR="00B45FFF" w:rsidRPr="00604B92">
        <w:rPr>
          <w:rFonts w:ascii="Times New Roman" w:hAnsi="Times New Roman" w:cs="Times New Roman"/>
          <w:sz w:val="24"/>
          <w:szCs w:val="24"/>
        </w:rPr>
        <w:t>production quot</w:t>
      </w:r>
      <w:r w:rsidR="0024750D">
        <w:rPr>
          <w:rFonts w:ascii="Times New Roman" w:hAnsi="Times New Roman" w:cs="Times New Roman"/>
          <w:sz w:val="24"/>
          <w:szCs w:val="24"/>
        </w:rPr>
        <w:t>as</w:t>
      </w:r>
      <w:r w:rsidR="00B45FFF" w:rsidRPr="00604B92">
        <w:rPr>
          <w:rFonts w:ascii="Times New Roman" w:hAnsi="Times New Roman" w:cs="Times New Roman"/>
          <w:sz w:val="24"/>
          <w:szCs w:val="24"/>
        </w:rPr>
        <w:t xml:space="preserve">. </w:t>
      </w:r>
      <w:r w:rsidR="00E315F4" w:rsidRPr="00604B92">
        <w:rPr>
          <w:rFonts w:ascii="Times New Roman" w:hAnsi="Times New Roman" w:cs="Times New Roman"/>
          <w:sz w:val="24"/>
          <w:szCs w:val="24"/>
        </w:rPr>
        <w:t xml:space="preserve">A cartel can drive up prices by reducing </w:t>
      </w:r>
      <w:r w:rsidR="002C3084" w:rsidRPr="00604B92">
        <w:rPr>
          <w:rFonts w:ascii="Times New Roman" w:hAnsi="Times New Roman" w:cs="Times New Roman"/>
          <w:sz w:val="24"/>
          <w:szCs w:val="24"/>
        </w:rPr>
        <w:t>supply and</w:t>
      </w:r>
      <w:r w:rsidR="00E315F4" w:rsidRPr="00604B92">
        <w:rPr>
          <w:rFonts w:ascii="Times New Roman" w:hAnsi="Times New Roman" w:cs="Times New Roman"/>
          <w:sz w:val="24"/>
          <w:szCs w:val="24"/>
        </w:rPr>
        <w:t xml:space="preserve"> </w:t>
      </w:r>
      <w:r w:rsidR="00A35D8B" w:rsidRPr="00604B92">
        <w:rPr>
          <w:rFonts w:ascii="Times New Roman" w:hAnsi="Times New Roman" w:cs="Times New Roman"/>
          <w:sz w:val="24"/>
          <w:szCs w:val="24"/>
        </w:rPr>
        <w:t>cut down</w:t>
      </w:r>
      <w:r w:rsidR="00F859A9" w:rsidRPr="00604B92">
        <w:rPr>
          <w:rFonts w:ascii="Times New Roman" w:hAnsi="Times New Roman" w:cs="Times New Roman"/>
          <w:sz w:val="24"/>
          <w:szCs w:val="24"/>
        </w:rPr>
        <w:t xml:space="preserve"> prices by </w:t>
      </w:r>
      <w:r w:rsidR="00A35D8B" w:rsidRPr="00604B92">
        <w:rPr>
          <w:rFonts w:ascii="Times New Roman" w:hAnsi="Times New Roman" w:cs="Times New Roman"/>
          <w:sz w:val="24"/>
          <w:szCs w:val="24"/>
        </w:rPr>
        <w:t xml:space="preserve">increasing supply based on economic theory. </w:t>
      </w:r>
      <w:r w:rsidR="002C3084" w:rsidRPr="00604B92">
        <w:rPr>
          <w:rFonts w:ascii="Times New Roman" w:hAnsi="Times New Roman" w:cs="Times New Roman"/>
          <w:sz w:val="24"/>
          <w:szCs w:val="24"/>
        </w:rPr>
        <w:t>However, the extent to which OPEC's power is effective is often debated. This effect depends on several factors: the extent to which member countries implement agreed decisions, changes in global oil demand, non-OPEC oil supplies, and the global economic situation (Fattouh, 2011).</w:t>
      </w:r>
      <w:r w:rsidR="00723600" w:rsidRPr="00604B92">
        <w:rPr>
          <w:rFonts w:ascii="Times New Roman" w:hAnsi="Times New Roman" w:cs="Times New Roman"/>
          <w:sz w:val="24"/>
          <w:szCs w:val="24"/>
        </w:rPr>
        <w:t xml:space="preserve"> OPEC announcements - whether they cut, </w:t>
      </w:r>
      <w:r w:rsidR="00723600" w:rsidRPr="00604B92">
        <w:rPr>
          <w:rFonts w:ascii="Times New Roman" w:hAnsi="Times New Roman" w:cs="Times New Roman"/>
          <w:sz w:val="24"/>
          <w:szCs w:val="24"/>
        </w:rPr>
        <w:lastRenderedPageBreak/>
        <w:t xml:space="preserve">increase or leave production </w:t>
      </w:r>
      <w:r w:rsidR="00865772">
        <w:rPr>
          <w:rFonts w:ascii="Times New Roman" w:hAnsi="Times New Roman" w:cs="Times New Roman"/>
          <w:sz w:val="24"/>
          <w:szCs w:val="24"/>
        </w:rPr>
        <w:t xml:space="preserve">level </w:t>
      </w:r>
      <w:r w:rsidR="00723600" w:rsidRPr="00604B92">
        <w:rPr>
          <w:rFonts w:ascii="Times New Roman" w:hAnsi="Times New Roman" w:cs="Times New Roman"/>
          <w:sz w:val="24"/>
          <w:szCs w:val="24"/>
        </w:rPr>
        <w:t>unchanged - change market expectations affecting supply and demand</w:t>
      </w:r>
      <w:r w:rsidR="00A97584">
        <w:rPr>
          <w:rFonts w:ascii="Times New Roman" w:hAnsi="Times New Roman" w:cs="Times New Roman"/>
          <w:sz w:val="24"/>
          <w:szCs w:val="24"/>
        </w:rPr>
        <w:t xml:space="preserve"> </w:t>
      </w:r>
      <w:r w:rsidR="00F62172">
        <w:rPr>
          <w:rFonts w:ascii="Times New Roman" w:hAnsi="Times New Roman" w:cs="Times New Roman"/>
          <w:sz w:val="24"/>
          <w:szCs w:val="24"/>
        </w:rPr>
        <w:t xml:space="preserve">in </w:t>
      </w:r>
      <w:r w:rsidR="00A97584">
        <w:rPr>
          <w:rFonts w:ascii="Times New Roman" w:hAnsi="Times New Roman" w:cs="Times New Roman"/>
          <w:sz w:val="24"/>
          <w:szCs w:val="24"/>
        </w:rPr>
        <w:t xml:space="preserve">oil </w:t>
      </w:r>
      <w:r w:rsidR="00F62172">
        <w:rPr>
          <w:rFonts w:ascii="Times New Roman" w:hAnsi="Times New Roman" w:cs="Times New Roman"/>
          <w:sz w:val="24"/>
          <w:szCs w:val="24"/>
        </w:rPr>
        <w:t>market</w:t>
      </w:r>
      <w:r w:rsidR="00A97584">
        <w:rPr>
          <w:rFonts w:ascii="Times New Roman" w:hAnsi="Times New Roman" w:cs="Times New Roman"/>
          <w:sz w:val="24"/>
          <w:szCs w:val="24"/>
        </w:rPr>
        <w:t>.</w:t>
      </w:r>
    </w:p>
    <w:p w14:paraId="4D16AA79" w14:textId="5BB7EEF2" w:rsidR="00DC6A2C" w:rsidRPr="00604B92" w:rsidRDefault="00B648E3"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OPEC decisions not only change oil </w:t>
      </w:r>
      <w:r w:rsidR="00AA113B" w:rsidRPr="00604B92">
        <w:rPr>
          <w:rFonts w:ascii="Times New Roman" w:hAnsi="Times New Roman" w:cs="Times New Roman"/>
          <w:sz w:val="24"/>
          <w:szCs w:val="24"/>
        </w:rPr>
        <w:t>supply but</w:t>
      </w:r>
      <w:r w:rsidRPr="00604B92">
        <w:rPr>
          <w:rFonts w:ascii="Times New Roman" w:hAnsi="Times New Roman" w:cs="Times New Roman"/>
          <w:sz w:val="24"/>
          <w:szCs w:val="24"/>
        </w:rPr>
        <w:t xml:space="preserve"> also serve as important information signals to the market and can have unexpected consequences.</w:t>
      </w:r>
      <w:r w:rsidR="00AA113B" w:rsidRPr="00604B92">
        <w:rPr>
          <w:rFonts w:ascii="Times New Roman" w:hAnsi="Times New Roman" w:cs="Times New Roman"/>
          <w:sz w:val="24"/>
          <w:szCs w:val="24"/>
        </w:rPr>
        <w:t xml:space="preserve"> According to the efficient market </w:t>
      </w:r>
      <w:r w:rsidR="00A05711" w:rsidRPr="00604B92">
        <w:rPr>
          <w:rFonts w:ascii="Times New Roman" w:hAnsi="Times New Roman" w:cs="Times New Roman"/>
          <w:sz w:val="24"/>
          <w:szCs w:val="24"/>
        </w:rPr>
        <w:t xml:space="preserve">hypothesis </w:t>
      </w:r>
      <w:r w:rsidR="00AA113B" w:rsidRPr="00604B92">
        <w:rPr>
          <w:rFonts w:ascii="Times New Roman" w:hAnsi="Times New Roman" w:cs="Times New Roman"/>
          <w:sz w:val="24"/>
          <w:szCs w:val="24"/>
        </w:rPr>
        <w:t xml:space="preserve">(EMH), new information should have an immediate impact on prices. That is, </w:t>
      </w:r>
      <w:r w:rsidR="00A05711" w:rsidRPr="00604B92">
        <w:rPr>
          <w:rFonts w:ascii="Times New Roman" w:hAnsi="Times New Roman" w:cs="Times New Roman"/>
          <w:sz w:val="24"/>
          <w:szCs w:val="24"/>
        </w:rPr>
        <w:t>new information is</w:t>
      </w:r>
      <w:r w:rsidR="00AA113B" w:rsidRPr="00604B92">
        <w:rPr>
          <w:rFonts w:ascii="Times New Roman" w:hAnsi="Times New Roman" w:cs="Times New Roman"/>
          <w:sz w:val="24"/>
          <w:szCs w:val="24"/>
        </w:rPr>
        <w:t xml:space="preserve"> quickly </w:t>
      </w:r>
      <w:r w:rsidR="00A05711" w:rsidRPr="00604B92">
        <w:rPr>
          <w:rFonts w:ascii="Times New Roman" w:hAnsi="Times New Roman" w:cs="Times New Roman"/>
          <w:sz w:val="24"/>
          <w:szCs w:val="24"/>
        </w:rPr>
        <w:t>incorporated into</w:t>
      </w:r>
      <w:r w:rsidR="00AA113B" w:rsidRPr="00604B92">
        <w:rPr>
          <w:rFonts w:ascii="Times New Roman" w:hAnsi="Times New Roman" w:cs="Times New Roman"/>
          <w:sz w:val="24"/>
          <w:szCs w:val="24"/>
        </w:rPr>
        <w:t xml:space="preserve"> prices.</w:t>
      </w:r>
      <w:r w:rsidR="008C0424" w:rsidRPr="00604B92">
        <w:rPr>
          <w:rFonts w:ascii="Times New Roman" w:hAnsi="Times New Roman" w:cs="Times New Roman"/>
          <w:sz w:val="24"/>
          <w:szCs w:val="24"/>
        </w:rPr>
        <w:t xml:space="preserve"> There is usually a lot of uncertainty in the market before OPEC meetings, but </w:t>
      </w:r>
      <w:r w:rsidR="00B73DCF" w:rsidRPr="00604B92">
        <w:rPr>
          <w:rFonts w:ascii="Times New Roman" w:hAnsi="Times New Roman" w:cs="Times New Roman"/>
          <w:sz w:val="24"/>
          <w:szCs w:val="24"/>
        </w:rPr>
        <w:t>each</w:t>
      </w:r>
      <w:r w:rsidR="008C0424" w:rsidRPr="00604B92">
        <w:rPr>
          <w:rFonts w:ascii="Times New Roman" w:hAnsi="Times New Roman" w:cs="Times New Roman"/>
          <w:sz w:val="24"/>
          <w:szCs w:val="24"/>
        </w:rPr>
        <w:t xml:space="preserve"> decision brings clarity to </w:t>
      </w:r>
      <w:r w:rsidR="006E5B76" w:rsidRPr="00604B92">
        <w:rPr>
          <w:rFonts w:ascii="Times New Roman" w:hAnsi="Times New Roman" w:cs="Times New Roman"/>
          <w:sz w:val="24"/>
          <w:szCs w:val="24"/>
        </w:rPr>
        <w:t xml:space="preserve">future </w:t>
      </w:r>
      <w:r w:rsidR="00381315">
        <w:rPr>
          <w:rFonts w:ascii="Times New Roman" w:hAnsi="Times New Roman" w:cs="Times New Roman"/>
          <w:sz w:val="24"/>
          <w:szCs w:val="24"/>
        </w:rPr>
        <w:t>level</w:t>
      </w:r>
      <w:r w:rsidR="006E5B76" w:rsidRPr="00604B92">
        <w:rPr>
          <w:rFonts w:ascii="Times New Roman" w:hAnsi="Times New Roman" w:cs="Times New Roman"/>
          <w:sz w:val="24"/>
          <w:szCs w:val="24"/>
        </w:rPr>
        <w:t xml:space="preserve"> of oil supplies</w:t>
      </w:r>
      <w:r w:rsidR="008C0424" w:rsidRPr="00604B92">
        <w:rPr>
          <w:rFonts w:ascii="Times New Roman" w:hAnsi="Times New Roman" w:cs="Times New Roman"/>
          <w:sz w:val="24"/>
          <w:szCs w:val="24"/>
        </w:rPr>
        <w:t>.</w:t>
      </w:r>
      <w:r w:rsidR="006E5B76" w:rsidRPr="00604B92">
        <w:rPr>
          <w:rFonts w:ascii="Times New Roman" w:hAnsi="Times New Roman" w:cs="Times New Roman"/>
          <w:sz w:val="24"/>
          <w:szCs w:val="24"/>
        </w:rPr>
        <w:t xml:space="preserve"> </w:t>
      </w:r>
      <w:r w:rsidR="00DA5BD9" w:rsidRPr="00604B92">
        <w:rPr>
          <w:rFonts w:ascii="Times New Roman" w:hAnsi="Times New Roman" w:cs="Times New Roman"/>
          <w:sz w:val="24"/>
          <w:szCs w:val="24"/>
        </w:rPr>
        <w:t xml:space="preserve">This information </w:t>
      </w:r>
      <w:r w:rsidR="00381315">
        <w:rPr>
          <w:rFonts w:ascii="Times New Roman" w:hAnsi="Times New Roman" w:cs="Times New Roman"/>
          <w:sz w:val="24"/>
          <w:szCs w:val="24"/>
        </w:rPr>
        <w:t>either aligns</w:t>
      </w:r>
      <w:r w:rsidR="00DA5BD9" w:rsidRPr="00604B92">
        <w:rPr>
          <w:rFonts w:ascii="Times New Roman" w:hAnsi="Times New Roman" w:cs="Times New Roman"/>
          <w:sz w:val="24"/>
          <w:szCs w:val="24"/>
        </w:rPr>
        <w:t xml:space="preserve"> with market expectations </w:t>
      </w:r>
      <w:r w:rsidR="007E38FA">
        <w:rPr>
          <w:rFonts w:ascii="Times New Roman" w:hAnsi="Times New Roman" w:cs="Times New Roman"/>
          <w:sz w:val="24"/>
          <w:szCs w:val="24"/>
        </w:rPr>
        <w:t>not affecting</w:t>
      </w:r>
      <w:r w:rsidR="00A05711" w:rsidRPr="00604B92">
        <w:rPr>
          <w:rFonts w:ascii="Times New Roman" w:hAnsi="Times New Roman" w:cs="Times New Roman"/>
          <w:sz w:val="24"/>
          <w:szCs w:val="24"/>
        </w:rPr>
        <w:t xml:space="preserve"> </w:t>
      </w:r>
      <w:r w:rsidR="007E38FA">
        <w:rPr>
          <w:rFonts w:ascii="Times New Roman" w:hAnsi="Times New Roman" w:cs="Times New Roman"/>
          <w:sz w:val="24"/>
          <w:szCs w:val="24"/>
        </w:rPr>
        <w:t xml:space="preserve">oil </w:t>
      </w:r>
      <w:r w:rsidR="00DA5BD9" w:rsidRPr="00604B92">
        <w:rPr>
          <w:rFonts w:ascii="Times New Roman" w:hAnsi="Times New Roman" w:cs="Times New Roman"/>
          <w:sz w:val="24"/>
          <w:szCs w:val="24"/>
        </w:rPr>
        <w:t>prices</w:t>
      </w:r>
      <w:r w:rsidR="007E38FA">
        <w:rPr>
          <w:rFonts w:ascii="Times New Roman" w:hAnsi="Times New Roman" w:cs="Times New Roman"/>
          <w:sz w:val="24"/>
          <w:szCs w:val="24"/>
        </w:rPr>
        <w:t xml:space="preserve"> </w:t>
      </w:r>
      <w:r w:rsidR="00792E27">
        <w:rPr>
          <w:rFonts w:ascii="Times New Roman" w:hAnsi="Times New Roman" w:cs="Times New Roman"/>
          <w:sz w:val="24"/>
          <w:szCs w:val="24"/>
        </w:rPr>
        <w:t>strongly</w:t>
      </w:r>
      <w:r w:rsidR="00DA5BD9" w:rsidRPr="00604B92">
        <w:rPr>
          <w:rFonts w:ascii="Times New Roman" w:hAnsi="Times New Roman" w:cs="Times New Roman"/>
          <w:sz w:val="24"/>
          <w:szCs w:val="24"/>
        </w:rPr>
        <w:t xml:space="preserve">, or </w:t>
      </w:r>
      <w:r w:rsidR="00293A92" w:rsidRPr="00604B92">
        <w:rPr>
          <w:rFonts w:ascii="Times New Roman" w:hAnsi="Times New Roman" w:cs="Times New Roman"/>
          <w:sz w:val="24"/>
          <w:szCs w:val="24"/>
        </w:rPr>
        <w:t>it contradicts</w:t>
      </w:r>
      <w:r w:rsidR="00DA5BD9" w:rsidRPr="00604B92">
        <w:rPr>
          <w:rFonts w:ascii="Times New Roman" w:hAnsi="Times New Roman" w:cs="Times New Roman"/>
          <w:sz w:val="24"/>
          <w:szCs w:val="24"/>
        </w:rPr>
        <w:t xml:space="preserve"> t</w:t>
      </w:r>
      <w:r w:rsidR="007F6FEB" w:rsidRPr="00604B92">
        <w:rPr>
          <w:rFonts w:ascii="Times New Roman" w:hAnsi="Times New Roman" w:cs="Times New Roman"/>
          <w:sz w:val="24"/>
          <w:szCs w:val="24"/>
        </w:rPr>
        <w:t xml:space="preserve">he </w:t>
      </w:r>
      <w:r w:rsidR="00DA5BD9" w:rsidRPr="00604B92">
        <w:rPr>
          <w:rFonts w:ascii="Times New Roman" w:hAnsi="Times New Roman" w:cs="Times New Roman"/>
          <w:sz w:val="24"/>
          <w:szCs w:val="24"/>
        </w:rPr>
        <w:t>expectations and prices</w:t>
      </w:r>
      <w:r w:rsidR="007F6FEB" w:rsidRPr="00604B92">
        <w:rPr>
          <w:rFonts w:ascii="Times New Roman" w:hAnsi="Times New Roman" w:cs="Times New Roman"/>
          <w:sz w:val="24"/>
          <w:szCs w:val="24"/>
        </w:rPr>
        <w:t xml:space="preserve"> fluctuate significantly</w:t>
      </w:r>
      <w:r w:rsidR="00A05711" w:rsidRPr="00604B92">
        <w:rPr>
          <w:rFonts w:ascii="Times New Roman" w:hAnsi="Times New Roman" w:cs="Times New Roman"/>
          <w:sz w:val="24"/>
          <w:szCs w:val="24"/>
        </w:rPr>
        <w:t xml:space="preserve"> as a result</w:t>
      </w:r>
      <w:r w:rsidR="00DA5BD9" w:rsidRPr="00604B92">
        <w:rPr>
          <w:rFonts w:ascii="Times New Roman" w:hAnsi="Times New Roman" w:cs="Times New Roman"/>
          <w:sz w:val="24"/>
          <w:szCs w:val="24"/>
        </w:rPr>
        <w:t>.</w:t>
      </w:r>
      <w:r w:rsidR="00DC6A2C" w:rsidRPr="00604B92">
        <w:rPr>
          <w:rFonts w:ascii="Times New Roman" w:hAnsi="Times New Roman" w:cs="Times New Roman"/>
          <w:sz w:val="24"/>
          <w:szCs w:val="24"/>
        </w:rPr>
        <w:t xml:space="preserve"> In addition, the degree of credibility and consistency of OPEC decisions, as well as the extent of consensus among member countries, can strengthen or weaken market reactions. For example, decisions that demonstrate unity among major oil producers generate more confidence in the market. Conversely, disagreements and non-compliance with decisions increase uncertainty </w:t>
      </w:r>
      <w:r w:rsidR="008003EB" w:rsidRPr="00604B92">
        <w:rPr>
          <w:rFonts w:ascii="Times New Roman" w:hAnsi="Times New Roman" w:cs="Times New Roman"/>
          <w:sz w:val="24"/>
          <w:szCs w:val="24"/>
        </w:rPr>
        <w:t>(</w:t>
      </w:r>
      <w:proofErr w:type="spellStart"/>
      <w:r w:rsidR="008003EB" w:rsidRPr="00604B92">
        <w:rPr>
          <w:rFonts w:ascii="Times New Roman" w:hAnsi="Times New Roman" w:cs="Times New Roman"/>
          <w:sz w:val="24"/>
          <w:szCs w:val="24"/>
        </w:rPr>
        <w:t>Loutia</w:t>
      </w:r>
      <w:proofErr w:type="spellEnd"/>
      <w:r w:rsidR="008003EB" w:rsidRPr="00604B92">
        <w:rPr>
          <w:rFonts w:ascii="Times New Roman" w:hAnsi="Times New Roman" w:cs="Times New Roman"/>
          <w:sz w:val="24"/>
          <w:szCs w:val="24"/>
        </w:rPr>
        <w:t xml:space="preserve">, </w:t>
      </w:r>
      <w:proofErr w:type="spellStart"/>
      <w:r w:rsidR="008003EB" w:rsidRPr="00604B92">
        <w:rPr>
          <w:rFonts w:ascii="Times New Roman" w:hAnsi="Times New Roman" w:cs="Times New Roman"/>
          <w:sz w:val="24"/>
          <w:szCs w:val="24"/>
        </w:rPr>
        <w:t>Mellios</w:t>
      </w:r>
      <w:proofErr w:type="spellEnd"/>
      <w:r w:rsidR="008003EB" w:rsidRPr="00604B92">
        <w:rPr>
          <w:rFonts w:ascii="Times New Roman" w:hAnsi="Times New Roman" w:cs="Times New Roman"/>
          <w:sz w:val="24"/>
          <w:szCs w:val="24"/>
        </w:rPr>
        <w:t xml:space="preserve">, </w:t>
      </w:r>
      <w:r w:rsidR="00A05711" w:rsidRPr="00604B92">
        <w:rPr>
          <w:rFonts w:ascii="Times New Roman" w:hAnsi="Times New Roman" w:cs="Times New Roman"/>
          <w:sz w:val="24"/>
          <w:szCs w:val="24"/>
        </w:rPr>
        <w:t>and</w:t>
      </w:r>
      <w:r w:rsidR="008003EB" w:rsidRPr="00604B92">
        <w:rPr>
          <w:rFonts w:ascii="Times New Roman" w:hAnsi="Times New Roman" w:cs="Times New Roman"/>
          <w:sz w:val="24"/>
          <w:szCs w:val="24"/>
        </w:rPr>
        <w:t xml:space="preserve"> </w:t>
      </w:r>
      <w:proofErr w:type="spellStart"/>
      <w:r w:rsidR="008003EB" w:rsidRPr="00604B92">
        <w:rPr>
          <w:rFonts w:ascii="Times New Roman" w:hAnsi="Times New Roman" w:cs="Times New Roman"/>
          <w:sz w:val="24"/>
          <w:szCs w:val="24"/>
        </w:rPr>
        <w:t>Andriosopoulos</w:t>
      </w:r>
      <w:proofErr w:type="spellEnd"/>
      <w:r w:rsidR="008003EB" w:rsidRPr="00604B92">
        <w:rPr>
          <w:rFonts w:ascii="Times New Roman" w:hAnsi="Times New Roman" w:cs="Times New Roman"/>
          <w:sz w:val="24"/>
          <w:szCs w:val="24"/>
        </w:rPr>
        <w:t>, 2016).</w:t>
      </w:r>
      <w:r w:rsidR="00F50E47" w:rsidRPr="00604B92">
        <w:rPr>
          <w:rFonts w:ascii="Times New Roman" w:hAnsi="Times New Roman" w:cs="Times New Roman"/>
          <w:sz w:val="24"/>
          <w:szCs w:val="24"/>
        </w:rPr>
        <w:t xml:space="preserve"> Kilian (200</w:t>
      </w:r>
      <w:r w:rsidR="00A6461F">
        <w:rPr>
          <w:rFonts w:ascii="Times New Roman" w:hAnsi="Times New Roman" w:cs="Times New Roman"/>
          <w:sz w:val="24"/>
          <w:szCs w:val="24"/>
        </w:rPr>
        <w:t>9</w:t>
      </w:r>
      <w:r w:rsidR="00F50E47" w:rsidRPr="00604B92">
        <w:rPr>
          <w:rFonts w:ascii="Times New Roman" w:hAnsi="Times New Roman" w:cs="Times New Roman"/>
          <w:sz w:val="24"/>
          <w:szCs w:val="24"/>
        </w:rPr>
        <w:t xml:space="preserve">) looks at a different aspect, stating that demand </w:t>
      </w:r>
      <w:r w:rsidR="009F66B7">
        <w:rPr>
          <w:rFonts w:ascii="Times New Roman" w:hAnsi="Times New Roman" w:cs="Times New Roman"/>
          <w:sz w:val="24"/>
          <w:szCs w:val="24"/>
        </w:rPr>
        <w:t xml:space="preserve">shocks dominate, while </w:t>
      </w:r>
      <w:r w:rsidR="00F50E47" w:rsidRPr="00604B92">
        <w:rPr>
          <w:rFonts w:ascii="Times New Roman" w:hAnsi="Times New Roman" w:cs="Times New Roman"/>
          <w:sz w:val="24"/>
          <w:szCs w:val="24"/>
        </w:rPr>
        <w:t xml:space="preserve">supply shocks drive </w:t>
      </w:r>
      <w:r w:rsidR="00FD6FF7">
        <w:rPr>
          <w:rFonts w:ascii="Times New Roman" w:hAnsi="Times New Roman" w:cs="Times New Roman"/>
          <w:sz w:val="24"/>
          <w:szCs w:val="24"/>
        </w:rPr>
        <w:t xml:space="preserve">matter much less in </w:t>
      </w:r>
      <w:r w:rsidR="00F50E47" w:rsidRPr="00604B92">
        <w:rPr>
          <w:rFonts w:ascii="Times New Roman" w:hAnsi="Times New Roman" w:cs="Times New Roman"/>
          <w:sz w:val="24"/>
          <w:szCs w:val="24"/>
        </w:rPr>
        <w:t>oil price volatility. His structural VAR model decomposed oil prices into global demand, precautionary demand, and supply shocks, revealing that volatility often arises from uncertainty about future availability of oil, not actual supply cuts.</w:t>
      </w:r>
    </w:p>
    <w:p w14:paraId="729D451A" w14:textId="5F5C1C0A" w:rsidR="00325E1C" w:rsidRPr="00CE6FE8" w:rsidRDefault="00B93EDF" w:rsidP="00D52138">
      <w:pPr>
        <w:spacing w:line="480" w:lineRule="auto"/>
        <w:jc w:val="both"/>
        <w:rPr>
          <w:rFonts w:ascii="Times New Roman" w:hAnsi="Times New Roman" w:cs="Times New Roman"/>
          <w:sz w:val="28"/>
          <w:szCs w:val="28"/>
        </w:rPr>
      </w:pPr>
      <w:r w:rsidRPr="00604B92">
        <w:rPr>
          <w:rFonts w:ascii="Times New Roman" w:hAnsi="Times New Roman" w:cs="Times New Roman"/>
          <w:sz w:val="24"/>
          <w:szCs w:val="24"/>
        </w:rPr>
        <w:t xml:space="preserve">Smith (2005) and Gately (1984) challenge this </w:t>
      </w:r>
      <w:r w:rsidR="00A05711" w:rsidRPr="00604B92">
        <w:rPr>
          <w:rFonts w:ascii="Times New Roman" w:hAnsi="Times New Roman" w:cs="Times New Roman"/>
          <w:sz w:val="24"/>
          <w:szCs w:val="24"/>
        </w:rPr>
        <w:t>statement</w:t>
      </w:r>
      <w:r w:rsidR="008207C0" w:rsidRPr="00604B92">
        <w:rPr>
          <w:rFonts w:ascii="Times New Roman" w:hAnsi="Times New Roman" w:cs="Times New Roman"/>
          <w:sz w:val="24"/>
          <w:szCs w:val="24"/>
        </w:rPr>
        <w:t xml:space="preserve">, </w:t>
      </w:r>
      <w:r w:rsidR="00A05711" w:rsidRPr="00604B92">
        <w:rPr>
          <w:rFonts w:ascii="Times New Roman" w:hAnsi="Times New Roman" w:cs="Times New Roman"/>
          <w:sz w:val="24"/>
          <w:szCs w:val="24"/>
        </w:rPr>
        <w:t xml:space="preserve">arguing </w:t>
      </w:r>
      <w:r w:rsidR="008207C0" w:rsidRPr="00604B92">
        <w:rPr>
          <w:rFonts w:ascii="Times New Roman" w:hAnsi="Times New Roman" w:cs="Times New Roman"/>
          <w:sz w:val="24"/>
          <w:szCs w:val="24"/>
        </w:rPr>
        <w:t xml:space="preserve">that </w:t>
      </w:r>
      <w:r w:rsidR="00A80418" w:rsidRPr="00604B92">
        <w:rPr>
          <w:rFonts w:ascii="Times New Roman" w:hAnsi="Times New Roman" w:cs="Times New Roman"/>
          <w:sz w:val="24"/>
          <w:szCs w:val="24"/>
        </w:rPr>
        <w:t xml:space="preserve">OPEC’s control over oil prices </w:t>
      </w:r>
      <w:r w:rsidR="00476A4B" w:rsidRPr="00604B92">
        <w:rPr>
          <w:rFonts w:ascii="Times New Roman" w:hAnsi="Times New Roman" w:cs="Times New Roman"/>
          <w:sz w:val="24"/>
          <w:szCs w:val="24"/>
        </w:rPr>
        <w:t>is limited</w:t>
      </w:r>
      <w:r w:rsidR="00A80418" w:rsidRPr="00604B92">
        <w:rPr>
          <w:rFonts w:ascii="Times New Roman" w:hAnsi="Times New Roman" w:cs="Times New Roman"/>
          <w:sz w:val="24"/>
          <w:szCs w:val="24"/>
        </w:rPr>
        <w:t xml:space="preserve">. </w:t>
      </w:r>
      <w:r w:rsidR="001837FB" w:rsidRPr="00604B92">
        <w:rPr>
          <w:rFonts w:ascii="Times New Roman" w:hAnsi="Times New Roman" w:cs="Times New Roman"/>
          <w:sz w:val="24"/>
          <w:szCs w:val="24"/>
        </w:rPr>
        <w:t xml:space="preserve">Even though, OPEC </w:t>
      </w:r>
      <w:r w:rsidR="006B18BD" w:rsidRPr="00604B92">
        <w:rPr>
          <w:rFonts w:ascii="Times New Roman" w:hAnsi="Times New Roman" w:cs="Times New Roman"/>
          <w:sz w:val="24"/>
          <w:szCs w:val="24"/>
        </w:rPr>
        <w:t xml:space="preserve">inhibits some </w:t>
      </w:r>
      <w:r w:rsidR="00A54ED4" w:rsidRPr="00604B92">
        <w:rPr>
          <w:rFonts w:ascii="Times New Roman" w:hAnsi="Times New Roman" w:cs="Times New Roman"/>
          <w:sz w:val="24"/>
          <w:szCs w:val="24"/>
        </w:rPr>
        <w:t xml:space="preserve">influence </w:t>
      </w:r>
      <w:r w:rsidR="001837FB" w:rsidRPr="00604B92">
        <w:rPr>
          <w:rFonts w:ascii="Times New Roman" w:hAnsi="Times New Roman" w:cs="Times New Roman"/>
          <w:sz w:val="24"/>
          <w:szCs w:val="24"/>
        </w:rPr>
        <w:t>over</w:t>
      </w:r>
      <w:r w:rsidR="00A54ED4" w:rsidRPr="00604B92">
        <w:rPr>
          <w:rFonts w:ascii="Times New Roman" w:hAnsi="Times New Roman" w:cs="Times New Roman"/>
          <w:sz w:val="24"/>
          <w:szCs w:val="24"/>
        </w:rPr>
        <w:t xml:space="preserve"> oil prices</w:t>
      </w:r>
      <w:r w:rsidR="006B4BE7" w:rsidRPr="00604B92">
        <w:rPr>
          <w:rFonts w:ascii="Times New Roman" w:hAnsi="Times New Roman" w:cs="Times New Roman"/>
          <w:sz w:val="24"/>
          <w:szCs w:val="24"/>
        </w:rPr>
        <w:t xml:space="preserve">, internal </w:t>
      </w:r>
      <w:r w:rsidR="006F0090" w:rsidRPr="00604B92">
        <w:rPr>
          <w:rFonts w:ascii="Times New Roman" w:hAnsi="Times New Roman" w:cs="Times New Roman"/>
          <w:sz w:val="24"/>
          <w:szCs w:val="24"/>
        </w:rPr>
        <w:t>cheating and</w:t>
      </w:r>
      <w:r w:rsidR="006B4BE7" w:rsidRPr="00604B92">
        <w:rPr>
          <w:rFonts w:ascii="Times New Roman" w:hAnsi="Times New Roman" w:cs="Times New Roman"/>
          <w:sz w:val="24"/>
          <w:szCs w:val="24"/>
        </w:rPr>
        <w:t xml:space="preserve"> external shocks often weaken its impact (Smith, 20</w:t>
      </w:r>
      <w:r w:rsidR="00F61507">
        <w:rPr>
          <w:rFonts w:ascii="Times New Roman" w:hAnsi="Times New Roman" w:cs="Times New Roman"/>
          <w:sz w:val="24"/>
          <w:szCs w:val="24"/>
        </w:rPr>
        <w:t>0</w:t>
      </w:r>
      <w:r w:rsidR="006B4BE7" w:rsidRPr="00604B92">
        <w:rPr>
          <w:rFonts w:ascii="Times New Roman" w:hAnsi="Times New Roman" w:cs="Times New Roman"/>
          <w:sz w:val="24"/>
          <w:szCs w:val="24"/>
        </w:rPr>
        <w:t>5)</w:t>
      </w:r>
      <w:r w:rsidR="00754D8D" w:rsidRPr="00604B92">
        <w:rPr>
          <w:rFonts w:ascii="Times New Roman" w:hAnsi="Times New Roman" w:cs="Times New Roman"/>
          <w:sz w:val="24"/>
          <w:szCs w:val="24"/>
        </w:rPr>
        <w:t>.</w:t>
      </w:r>
      <w:r w:rsidR="00FC571B" w:rsidRPr="00604B92">
        <w:rPr>
          <w:rFonts w:ascii="Times New Roman" w:hAnsi="Times New Roman" w:cs="Times New Roman"/>
          <w:sz w:val="24"/>
          <w:szCs w:val="24"/>
        </w:rPr>
        <w:t xml:space="preserve"> </w:t>
      </w:r>
      <w:r w:rsidR="00FF2C95" w:rsidRPr="00FF2C95">
        <w:rPr>
          <w:rFonts w:ascii="Times New Roman" w:hAnsi="Times New Roman" w:cs="Times New Roman"/>
          <w:sz w:val="24"/>
          <w:szCs w:val="24"/>
        </w:rPr>
        <w:t xml:space="preserve">Baumeister and </w:t>
      </w:r>
      <w:proofErr w:type="spellStart"/>
      <w:r w:rsidR="00FF2C95" w:rsidRPr="00FF2C95">
        <w:rPr>
          <w:rFonts w:ascii="Times New Roman" w:hAnsi="Times New Roman" w:cs="Times New Roman"/>
          <w:sz w:val="24"/>
          <w:szCs w:val="24"/>
        </w:rPr>
        <w:t>Peersman</w:t>
      </w:r>
      <w:proofErr w:type="spellEnd"/>
      <w:r w:rsidR="00FF2C95" w:rsidRPr="00FF2C95">
        <w:rPr>
          <w:rFonts w:ascii="Times New Roman" w:hAnsi="Times New Roman" w:cs="Times New Roman"/>
          <w:sz w:val="24"/>
          <w:szCs w:val="24"/>
        </w:rPr>
        <w:t xml:space="preserve"> (2013) show that OPEC's announced production decisions do not always correspond to actual changes in production volumes, since compliance with decisions by members of the organization is not unconditional, and external factors influence actual supply volumes.</w:t>
      </w:r>
      <w:r w:rsidR="00FF2C95">
        <w:rPr>
          <w:rFonts w:ascii="Times New Roman" w:hAnsi="Times New Roman" w:cs="Times New Roman"/>
          <w:sz w:val="24"/>
          <w:szCs w:val="24"/>
        </w:rPr>
        <w:t xml:space="preserve"> </w:t>
      </w:r>
      <w:r w:rsidR="0046147F" w:rsidRPr="00604B92">
        <w:rPr>
          <w:rFonts w:ascii="Times New Roman" w:hAnsi="Times New Roman" w:cs="Times New Roman"/>
          <w:sz w:val="24"/>
          <w:szCs w:val="24"/>
        </w:rPr>
        <w:t>This raises</w:t>
      </w:r>
      <w:r w:rsidR="00CC7808" w:rsidRPr="00604B92">
        <w:rPr>
          <w:rFonts w:ascii="Times New Roman" w:hAnsi="Times New Roman" w:cs="Times New Roman"/>
          <w:sz w:val="24"/>
          <w:szCs w:val="24"/>
        </w:rPr>
        <w:t xml:space="preserve"> a </w:t>
      </w:r>
      <w:r w:rsidR="009D2DC0" w:rsidRPr="00604B92">
        <w:rPr>
          <w:rFonts w:ascii="Times New Roman" w:hAnsi="Times New Roman" w:cs="Times New Roman"/>
          <w:sz w:val="24"/>
          <w:szCs w:val="24"/>
        </w:rPr>
        <w:t xml:space="preserve">question </w:t>
      </w:r>
      <w:r w:rsidR="00A05711" w:rsidRPr="00604B92">
        <w:rPr>
          <w:rFonts w:ascii="Times New Roman" w:hAnsi="Times New Roman" w:cs="Times New Roman"/>
          <w:sz w:val="24"/>
          <w:szCs w:val="24"/>
        </w:rPr>
        <w:t xml:space="preserve">about </w:t>
      </w:r>
      <w:r w:rsidR="001C224C" w:rsidRPr="00604B92">
        <w:rPr>
          <w:rFonts w:ascii="Times New Roman" w:hAnsi="Times New Roman" w:cs="Times New Roman"/>
          <w:sz w:val="24"/>
          <w:szCs w:val="24"/>
        </w:rPr>
        <w:t xml:space="preserve">the </w:t>
      </w:r>
      <w:r w:rsidR="009D2DC0" w:rsidRPr="00604B92">
        <w:rPr>
          <w:rFonts w:ascii="Times New Roman" w:hAnsi="Times New Roman" w:cs="Times New Roman"/>
          <w:sz w:val="24"/>
          <w:szCs w:val="24"/>
        </w:rPr>
        <w:t>effectiveness</w:t>
      </w:r>
      <w:r w:rsidR="004B3516" w:rsidRPr="00604B92">
        <w:rPr>
          <w:rFonts w:ascii="Times New Roman" w:hAnsi="Times New Roman" w:cs="Times New Roman"/>
          <w:sz w:val="24"/>
          <w:szCs w:val="24"/>
        </w:rPr>
        <w:t xml:space="preserve"> </w:t>
      </w:r>
      <w:r w:rsidR="001C224C" w:rsidRPr="00604B92">
        <w:rPr>
          <w:rFonts w:ascii="Times New Roman" w:hAnsi="Times New Roman" w:cs="Times New Roman"/>
          <w:sz w:val="24"/>
          <w:szCs w:val="24"/>
        </w:rPr>
        <w:t xml:space="preserve">of these decisions </w:t>
      </w:r>
      <w:r w:rsidR="004B3516" w:rsidRPr="00604B92">
        <w:rPr>
          <w:rFonts w:ascii="Times New Roman" w:hAnsi="Times New Roman" w:cs="Times New Roman"/>
          <w:sz w:val="24"/>
          <w:szCs w:val="24"/>
        </w:rPr>
        <w:t>as tools of volatility management.</w:t>
      </w:r>
      <w:r w:rsidR="00A53189" w:rsidRPr="00604B92">
        <w:rPr>
          <w:rFonts w:ascii="Times New Roman" w:hAnsi="Times New Roman" w:cs="Times New Roman"/>
          <w:sz w:val="24"/>
          <w:szCs w:val="24"/>
        </w:rPr>
        <w:t xml:space="preserve"> </w:t>
      </w:r>
      <w:r w:rsidR="0050200B" w:rsidRPr="00604B92">
        <w:rPr>
          <w:rFonts w:ascii="Times New Roman" w:hAnsi="Times New Roman" w:cs="Times New Roman"/>
          <w:sz w:val="24"/>
          <w:szCs w:val="24"/>
        </w:rPr>
        <w:t xml:space="preserve">On the other </w:t>
      </w:r>
      <w:r w:rsidR="002B71B3" w:rsidRPr="00604B92">
        <w:rPr>
          <w:rFonts w:ascii="Times New Roman" w:hAnsi="Times New Roman" w:cs="Times New Roman"/>
          <w:sz w:val="24"/>
          <w:szCs w:val="24"/>
        </w:rPr>
        <w:t>hand,</w:t>
      </w:r>
      <w:r w:rsidR="0050200B" w:rsidRPr="00604B92">
        <w:rPr>
          <w:rFonts w:ascii="Times New Roman" w:hAnsi="Times New Roman" w:cs="Times New Roman"/>
          <w:sz w:val="24"/>
          <w:szCs w:val="24"/>
        </w:rPr>
        <w:t xml:space="preserve"> </w:t>
      </w:r>
      <w:r w:rsidR="003431BD" w:rsidRPr="00604B92">
        <w:rPr>
          <w:rFonts w:ascii="Times New Roman" w:hAnsi="Times New Roman" w:cs="Times New Roman"/>
          <w:sz w:val="24"/>
          <w:szCs w:val="24"/>
        </w:rPr>
        <w:lastRenderedPageBreak/>
        <w:t>OPEC</w:t>
      </w:r>
      <w:r w:rsidR="002250C3" w:rsidRPr="00604B92">
        <w:rPr>
          <w:rFonts w:ascii="Times New Roman" w:hAnsi="Times New Roman" w:cs="Times New Roman"/>
          <w:sz w:val="24"/>
          <w:szCs w:val="24"/>
        </w:rPr>
        <w:t xml:space="preserve"> </w:t>
      </w:r>
      <w:r w:rsidR="00793560" w:rsidRPr="00604B92">
        <w:rPr>
          <w:rFonts w:ascii="Times New Roman" w:hAnsi="Times New Roman" w:cs="Times New Roman"/>
          <w:sz w:val="24"/>
          <w:szCs w:val="24"/>
        </w:rPr>
        <w:t>plays a</w:t>
      </w:r>
      <w:r w:rsidR="00056FB2" w:rsidRPr="00604B92">
        <w:rPr>
          <w:rFonts w:ascii="Times New Roman" w:hAnsi="Times New Roman" w:cs="Times New Roman"/>
          <w:sz w:val="24"/>
          <w:szCs w:val="24"/>
        </w:rPr>
        <w:t xml:space="preserve"> role</w:t>
      </w:r>
      <w:r w:rsidR="002250C3" w:rsidRPr="00604B92">
        <w:rPr>
          <w:rFonts w:ascii="Times New Roman" w:hAnsi="Times New Roman" w:cs="Times New Roman"/>
          <w:sz w:val="24"/>
          <w:szCs w:val="24"/>
        </w:rPr>
        <w:t xml:space="preserve"> of a "price stabili</w:t>
      </w:r>
      <w:r w:rsidR="004A56D0">
        <w:rPr>
          <w:rFonts w:ascii="Times New Roman" w:hAnsi="Times New Roman" w:cs="Times New Roman"/>
          <w:sz w:val="24"/>
          <w:szCs w:val="24"/>
        </w:rPr>
        <w:t>s</w:t>
      </w:r>
      <w:r w:rsidR="002250C3" w:rsidRPr="00604B92">
        <w:rPr>
          <w:rFonts w:ascii="Times New Roman" w:hAnsi="Times New Roman" w:cs="Times New Roman"/>
          <w:sz w:val="24"/>
          <w:szCs w:val="24"/>
        </w:rPr>
        <w:t xml:space="preserve">er" rather than a price-fixer. </w:t>
      </w:r>
      <w:r w:rsidR="008C6C1E" w:rsidRPr="00604B92">
        <w:rPr>
          <w:rFonts w:ascii="Times New Roman" w:hAnsi="Times New Roman" w:cs="Times New Roman"/>
          <w:sz w:val="24"/>
          <w:szCs w:val="24"/>
        </w:rPr>
        <w:t xml:space="preserve">It attempts to </w:t>
      </w:r>
      <w:r w:rsidR="00DE4531" w:rsidRPr="00604B92">
        <w:rPr>
          <w:rFonts w:ascii="Times New Roman" w:hAnsi="Times New Roman" w:cs="Times New Roman"/>
          <w:sz w:val="24"/>
          <w:szCs w:val="24"/>
        </w:rPr>
        <w:t>neutrali</w:t>
      </w:r>
      <w:r w:rsidR="00E14CCC">
        <w:rPr>
          <w:rFonts w:ascii="Times New Roman" w:hAnsi="Times New Roman" w:cs="Times New Roman"/>
          <w:sz w:val="24"/>
          <w:szCs w:val="24"/>
        </w:rPr>
        <w:t>s</w:t>
      </w:r>
      <w:r w:rsidR="00DE4531" w:rsidRPr="00604B92">
        <w:rPr>
          <w:rFonts w:ascii="Times New Roman" w:hAnsi="Times New Roman" w:cs="Times New Roman"/>
          <w:sz w:val="24"/>
          <w:szCs w:val="24"/>
        </w:rPr>
        <w:t>e supply disruptions</w:t>
      </w:r>
      <w:r w:rsidR="00793560" w:rsidRPr="00604B92">
        <w:rPr>
          <w:rFonts w:ascii="Times New Roman" w:hAnsi="Times New Roman" w:cs="Times New Roman"/>
          <w:sz w:val="24"/>
          <w:szCs w:val="24"/>
        </w:rPr>
        <w:t xml:space="preserve"> using spare capacity</w:t>
      </w:r>
      <w:r w:rsidR="00056FB2" w:rsidRPr="00604B92">
        <w:rPr>
          <w:rFonts w:ascii="Times New Roman" w:hAnsi="Times New Roman" w:cs="Times New Roman"/>
          <w:sz w:val="24"/>
          <w:szCs w:val="24"/>
        </w:rPr>
        <w:t xml:space="preserve"> (Fattouh, Kilian, and Mahadeva, 2013)</w:t>
      </w:r>
      <w:r w:rsidR="00793560" w:rsidRPr="00604B92">
        <w:rPr>
          <w:rFonts w:ascii="Times New Roman" w:hAnsi="Times New Roman" w:cs="Times New Roman"/>
          <w:sz w:val="24"/>
          <w:szCs w:val="24"/>
        </w:rPr>
        <w:t>.</w:t>
      </w:r>
      <w:r w:rsidR="00056FB2" w:rsidRPr="00604B92">
        <w:rPr>
          <w:rFonts w:ascii="Times New Roman" w:hAnsi="Times New Roman" w:cs="Times New Roman"/>
          <w:sz w:val="24"/>
          <w:szCs w:val="24"/>
        </w:rPr>
        <w:t xml:space="preserve"> </w:t>
      </w:r>
      <w:r w:rsidR="00C3231F" w:rsidRPr="00C3231F">
        <w:rPr>
          <w:rFonts w:ascii="Times New Roman" w:hAnsi="Times New Roman" w:cs="Times New Roman"/>
          <w:sz w:val="24"/>
          <w:szCs w:val="24"/>
        </w:rPr>
        <w:t xml:space="preserve">However, this is only possible if there is spare capacity available. </w:t>
      </w:r>
      <w:r w:rsidR="00EF0D2A" w:rsidRPr="00EF0D2A">
        <w:rPr>
          <w:rFonts w:ascii="Times New Roman" w:hAnsi="Times New Roman" w:cs="Times New Roman"/>
          <w:sz w:val="24"/>
          <w:szCs w:val="24"/>
        </w:rPr>
        <w:t>Significant spare capacity is a luxury that OPEC has not always had, especially since 2014.</w:t>
      </w:r>
    </w:p>
    <w:p w14:paraId="34AA4686" w14:textId="148049BD" w:rsidR="00596538" w:rsidRPr="00CE6FE8" w:rsidRDefault="00501957" w:rsidP="005E5A2C">
      <w:pPr>
        <w:pStyle w:val="Heading2"/>
        <w:spacing w:after="0" w:line="480" w:lineRule="auto"/>
        <w:rPr>
          <w:rFonts w:ascii="Times New Roman" w:hAnsi="Times New Roman" w:cs="Times New Roman"/>
          <w:b/>
          <w:bCs/>
          <w:sz w:val="28"/>
          <w:szCs w:val="28"/>
        </w:rPr>
      </w:pPr>
      <w:bookmarkStart w:id="4" w:name="_Toc206625110"/>
      <w:r w:rsidRPr="00CE6FE8">
        <w:rPr>
          <w:rFonts w:ascii="Times New Roman" w:hAnsi="Times New Roman" w:cs="Times New Roman"/>
          <w:b/>
          <w:bCs/>
          <w:sz w:val="28"/>
          <w:szCs w:val="28"/>
        </w:rPr>
        <w:t xml:space="preserve">2.2 </w:t>
      </w:r>
      <w:r w:rsidR="007471E2" w:rsidRPr="00CE6FE8">
        <w:rPr>
          <w:rFonts w:ascii="Times New Roman" w:hAnsi="Times New Roman" w:cs="Times New Roman"/>
          <w:b/>
          <w:bCs/>
          <w:sz w:val="28"/>
          <w:szCs w:val="28"/>
        </w:rPr>
        <w:t>Empirical evidence</w:t>
      </w:r>
      <w:r w:rsidR="00E8109E" w:rsidRPr="00CE6FE8">
        <w:rPr>
          <w:rFonts w:ascii="Times New Roman" w:hAnsi="Times New Roman" w:cs="Times New Roman"/>
          <w:b/>
          <w:bCs/>
          <w:sz w:val="28"/>
          <w:szCs w:val="28"/>
        </w:rPr>
        <w:t xml:space="preserve"> </w:t>
      </w:r>
      <w:r w:rsidR="001C69FD" w:rsidRPr="00CE6FE8">
        <w:rPr>
          <w:rFonts w:ascii="Times New Roman" w:hAnsi="Times New Roman" w:cs="Times New Roman"/>
          <w:b/>
          <w:bCs/>
          <w:sz w:val="28"/>
          <w:szCs w:val="28"/>
        </w:rPr>
        <w:t xml:space="preserve">on the impact of </w:t>
      </w:r>
      <w:r w:rsidR="00076C54" w:rsidRPr="00CE6FE8">
        <w:rPr>
          <w:rFonts w:ascii="Times New Roman" w:hAnsi="Times New Roman" w:cs="Times New Roman"/>
          <w:b/>
          <w:bCs/>
          <w:sz w:val="28"/>
          <w:szCs w:val="28"/>
        </w:rPr>
        <w:t xml:space="preserve">OPEC decisions </w:t>
      </w:r>
      <w:r w:rsidR="00E8109E" w:rsidRPr="00CE6FE8">
        <w:rPr>
          <w:rFonts w:ascii="Times New Roman" w:hAnsi="Times New Roman" w:cs="Times New Roman"/>
          <w:b/>
          <w:bCs/>
          <w:sz w:val="28"/>
          <w:szCs w:val="28"/>
        </w:rPr>
        <w:t xml:space="preserve">on </w:t>
      </w:r>
      <w:r w:rsidR="001D00F7" w:rsidRPr="00CE6FE8">
        <w:rPr>
          <w:rFonts w:ascii="Times New Roman" w:hAnsi="Times New Roman" w:cs="Times New Roman"/>
          <w:b/>
          <w:bCs/>
          <w:sz w:val="28"/>
          <w:szCs w:val="28"/>
        </w:rPr>
        <w:t xml:space="preserve">oil </w:t>
      </w:r>
      <w:r w:rsidR="00C0394C" w:rsidRPr="00CE6FE8">
        <w:rPr>
          <w:rFonts w:ascii="Times New Roman" w:hAnsi="Times New Roman" w:cs="Times New Roman"/>
          <w:b/>
          <w:bCs/>
          <w:sz w:val="28"/>
          <w:szCs w:val="28"/>
        </w:rPr>
        <w:t>returns</w:t>
      </w:r>
      <w:bookmarkEnd w:id="4"/>
      <w:r w:rsidR="009E1408" w:rsidRPr="00CE6FE8">
        <w:rPr>
          <w:rFonts w:ascii="Times New Roman" w:hAnsi="Times New Roman" w:cs="Times New Roman"/>
          <w:b/>
          <w:bCs/>
          <w:sz w:val="28"/>
          <w:szCs w:val="28"/>
        </w:rPr>
        <w:t xml:space="preserve"> </w:t>
      </w:r>
    </w:p>
    <w:p w14:paraId="5C97AE52" w14:textId="10DE073A" w:rsidR="00261916" w:rsidRPr="00604B92" w:rsidRDefault="00A0655E" w:rsidP="005E5A2C">
      <w:pPr>
        <w:spacing w:after="0" w:line="480" w:lineRule="auto"/>
        <w:jc w:val="both"/>
        <w:rPr>
          <w:rFonts w:ascii="Times New Roman" w:hAnsi="Times New Roman" w:cs="Times New Roman"/>
          <w:sz w:val="24"/>
          <w:szCs w:val="24"/>
        </w:rPr>
      </w:pPr>
      <w:r w:rsidRPr="00A0655E">
        <w:rPr>
          <w:rFonts w:ascii="Times New Roman" w:hAnsi="Times New Roman" w:cs="Times New Roman"/>
          <w:sz w:val="24"/>
          <w:szCs w:val="24"/>
        </w:rPr>
        <w:t>The relationship between OPEC decisions and oil revenues has been the subject of numerous studies, which often confirm its decisive importance.</w:t>
      </w:r>
      <w:r>
        <w:rPr>
          <w:rFonts w:ascii="Times New Roman" w:hAnsi="Times New Roman" w:cs="Times New Roman"/>
          <w:sz w:val="24"/>
          <w:szCs w:val="24"/>
        </w:rPr>
        <w:t xml:space="preserve"> </w:t>
      </w:r>
      <w:r w:rsidR="00123FA8" w:rsidRPr="00604B92">
        <w:rPr>
          <w:rFonts w:ascii="Times New Roman" w:hAnsi="Times New Roman" w:cs="Times New Roman"/>
          <w:sz w:val="24"/>
          <w:szCs w:val="24"/>
        </w:rPr>
        <w:t>There are three main announcements</w:t>
      </w:r>
      <w:r w:rsidR="00D465C8" w:rsidRPr="00604B92">
        <w:rPr>
          <w:rFonts w:ascii="Times New Roman" w:hAnsi="Times New Roman" w:cs="Times New Roman"/>
          <w:sz w:val="24"/>
          <w:szCs w:val="24"/>
        </w:rPr>
        <w:t xml:space="preserve">, </w:t>
      </w:r>
      <w:r w:rsidR="00E10FF5" w:rsidRPr="00604B92">
        <w:rPr>
          <w:rFonts w:ascii="Times New Roman" w:hAnsi="Times New Roman" w:cs="Times New Roman"/>
          <w:sz w:val="24"/>
          <w:szCs w:val="24"/>
        </w:rPr>
        <w:t>such as</w:t>
      </w:r>
      <w:r w:rsidR="00D465C8" w:rsidRPr="00604B92">
        <w:rPr>
          <w:rFonts w:ascii="Times New Roman" w:hAnsi="Times New Roman" w:cs="Times New Roman"/>
          <w:sz w:val="24"/>
          <w:szCs w:val="24"/>
        </w:rPr>
        <w:t xml:space="preserve"> </w:t>
      </w:r>
      <w:r w:rsidR="008B3E76" w:rsidRPr="00604B92">
        <w:rPr>
          <w:rFonts w:ascii="Times New Roman" w:hAnsi="Times New Roman" w:cs="Times New Roman"/>
          <w:sz w:val="24"/>
          <w:szCs w:val="24"/>
        </w:rPr>
        <w:t xml:space="preserve">production cuts, increases, or decisions to maintain the level of production </w:t>
      </w:r>
      <w:r w:rsidR="00123FA8" w:rsidRPr="00604B92">
        <w:rPr>
          <w:rFonts w:ascii="Times New Roman" w:hAnsi="Times New Roman" w:cs="Times New Roman"/>
          <w:sz w:val="24"/>
          <w:szCs w:val="24"/>
        </w:rPr>
        <w:t xml:space="preserve">made by OPEC throughout years. </w:t>
      </w:r>
      <w:r w:rsidR="00E10FF5" w:rsidRPr="00604B92">
        <w:rPr>
          <w:rFonts w:ascii="Times New Roman" w:hAnsi="Times New Roman" w:cs="Times New Roman"/>
          <w:sz w:val="24"/>
          <w:szCs w:val="24"/>
        </w:rPr>
        <w:t xml:space="preserve">These decisions </w:t>
      </w:r>
      <w:r w:rsidR="00D71C0C" w:rsidRPr="00604B92">
        <w:rPr>
          <w:rFonts w:ascii="Times New Roman" w:hAnsi="Times New Roman" w:cs="Times New Roman"/>
          <w:sz w:val="24"/>
          <w:szCs w:val="24"/>
        </w:rPr>
        <w:t xml:space="preserve">feed new information to the market and influence short-term return dynamics. </w:t>
      </w:r>
      <w:r w:rsidR="005673A4" w:rsidRPr="00604B92">
        <w:rPr>
          <w:rFonts w:ascii="Times New Roman" w:hAnsi="Times New Roman" w:cs="Times New Roman"/>
          <w:sz w:val="24"/>
          <w:szCs w:val="24"/>
        </w:rPr>
        <w:t>Previous studies have mainly focused on examining abrupt oil price changes (i.e., structural breaks) following major OPEC decisions. More recent studies use advanced techniques, quantifying the magnitude and duration of price reactions to specific announcements.</w:t>
      </w:r>
    </w:p>
    <w:p w14:paraId="36E94F14" w14:textId="2F4207A9" w:rsidR="00DD7E62" w:rsidRPr="00604B92" w:rsidRDefault="00956090" w:rsidP="00D52138">
      <w:pPr>
        <w:spacing w:line="480" w:lineRule="auto"/>
        <w:jc w:val="both"/>
        <w:rPr>
          <w:rFonts w:ascii="Times New Roman" w:hAnsi="Times New Roman" w:cs="Times New Roman"/>
          <w:sz w:val="24"/>
          <w:szCs w:val="24"/>
          <w:highlight w:val="yellow"/>
        </w:rPr>
      </w:pPr>
      <w:r w:rsidRPr="00604B92">
        <w:rPr>
          <w:rFonts w:ascii="Times New Roman" w:hAnsi="Times New Roman" w:cs="Times New Roman"/>
          <w:sz w:val="24"/>
          <w:szCs w:val="24"/>
        </w:rPr>
        <w:t xml:space="preserve">According to </w:t>
      </w:r>
      <w:r w:rsidR="001601FA" w:rsidRPr="00604B92">
        <w:rPr>
          <w:rFonts w:ascii="Times New Roman" w:hAnsi="Times New Roman" w:cs="Times New Roman"/>
          <w:sz w:val="24"/>
          <w:szCs w:val="24"/>
        </w:rPr>
        <w:t xml:space="preserve">existing literature, OPEC decisions can trigger statistically significant abnormal returns, </w:t>
      </w:r>
      <w:r w:rsidR="00F575A6" w:rsidRPr="00604B92">
        <w:rPr>
          <w:rFonts w:ascii="Times New Roman" w:hAnsi="Times New Roman" w:cs="Times New Roman"/>
          <w:sz w:val="24"/>
          <w:szCs w:val="24"/>
        </w:rPr>
        <w:t xml:space="preserve">especially if they are </w:t>
      </w:r>
      <w:r w:rsidR="005673A4" w:rsidRPr="00604B92">
        <w:rPr>
          <w:rFonts w:ascii="Times New Roman" w:hAnsi="Times New Roman" w:cs="Times New Roman"/>
          <w:sz w:val="24"/>
          <w:szCs w:val="24"/>
        </w:rPr>
        <w:t xml:space="preserve">unexpected. </w:t>
      </w:r>
      <w:r w:rsidR="0029781C" w:rsidRPr="00604B92">
        <w:rPr>
          <w:rFonts w:ascii="Times New Roman" w:hAnsi="Times New Roman" w:cs="Times New Roman"/>
          <w:sz w:val="24"/>
          <w:szCs w:val="24"/>
        </w:rPr>
        <w:t>For example</w:t>
      </w:r>
      <w:r w:rsidR="00894FF2" w:rsidRPr="00604B92">
        <w:rPr>
          <w:rFonts w:ascii="Times New Roman" w:hAnsi="Times New Roman" w:cs="Times New Roman"/>
          <w:sz w:val="24"/>
          <w:szCs w:val="24"/>
        </w:rPr>
        <w:t>,</w:t>
      </w:r>
      <w:r w:rsidR="0029781C" w:rsidRPr="00604B92">
        <w:rPr>
          <w:rFonts w:ascii="Times New Roman" w:hAnsi="Times New Roman" w:cs="Times New Roman"/>
          <w:sz w:val="24"/>
          <w:szCs w:val="24"/>
        </w:rPr>
        <w:t xml:space="preserve"> </w:t>
      </w:r>
      <w:proofErr w:type="spellStart"/>
      <w:r w:rsidR="000C3396" w:rsidRPr="00604B92">
        <w:rPr>
          <w:rFonts w:ascii="Times New Roman" w:hAnsi="Times New Roman" w:cs="Times New Roman"/>
          <w:sz w:val="24"/>
          <w:szCs w:val="24"/>
        </w:rPr>
        <w:t>Loutia</w:t>
      </w:r>
      <w:proofErr w:type="spellEnd"/>
      <w:r w:rsidR="000C3396" w:rsidRPr="00604B92">
        <w:rPr>
          <w:rFonts w:ascii="Times New Roman" w:hAnsi="Times New Roman" w:cs="Times New Roman"/>
          <w:sz w:val="24"/>
          <w:szCs w:val="24"/>
        </w:rPr>
        <w:t xml:space="preserve">, </w:t>
      </w:r>
      <w:proofErr w:type="spellStart"/>
      <w:r w:rsidR="000C3396" w:rsidRPr="00604B92">
        <w:rPr>
          <w:rFonts w:ascii="Times New Roman" w:hAnsi="Times New Roman" w:cs="Times New Roman"/>
          <w:sz w:val="24"/>
          <w:szCs w:val="24"/>
        </w:rPr>
        <w:t>Mellios</w:t>
      </w:r>
      <w:proofErr w:type="spellEnd"/>
      <w:r w:rsidR="000C3396" w:rsidRPr="00604B92">
        <w:rPr>
          <w:rFonts w:ascii="Times New Roman" w:hAnsi="Times New Roman" w:cs="Times New Roman"/>
          <w:sz w:val="24"/>
          <w:szCs w:val="24"/>
        </w:rPr>
        <w:t xml:space="preserve">, </w:t>
      </w:r>
      <w:r w:rsidR="00343367" w:rsidRPr="00604B92">
        <w:rPr>
          <w:rFonts w:ascii="Times New Roman" w:hAnsi="Times New Roman" w:cs="Times New Roman"/>
          <w:sz w:val="24"/>
          <w:szCs w:val="24"/>
        </w:rPr>
        <w:t xml:space="preserve">and </w:t>
      </w:r>
      <w:proofErr w:type="spellStart"/>
      <w:r w:rsidR="000C3396" w:rsidRPr="00604B92">
        <w:rPr>
          <w:rFonts w:ascii="Times New Roman" w:hAnsi="Times New Roman" w:cs="Times New Roman"/>
          <w:sz w:val="24"/>
          <w:szCs w:val="24"/>
        </w:rPr>
        <w:t>Andriosopoulos</w:t>
      </w:r>
      <w:proofErr w:type="spellEnd"/>
      <w:r w:rsidR="000C3396" w:rsidRPr="00604B92">
        <w:rPr>
          <w:rFonts w:ascii="Times New Roman" w:hAnsi="Times New Roman" w:cs="Times New Roman"/>
          <w:sz w:val="24"/>
          <w:szCs w:val="24"/>
        </w:rPr>
        <w:t xml:space="preserve"> (2016) </w:t>
      </w:r>
      <w:r w:rsidR="004118D2" w:rsidRPr="00604B92">
        <w:rPr>
          <w:rFonts w:ascii="Times New Roman" w:hAnsi="Times New Roman" w:cs="Times New Roman"/>
          <w:sz w:val="24"/>
          <w:szCs w:val="24"/>
        </w:rPr>
        <w:t>conducted event study analysis</w:t>
      </w:r>
      <w:r w:rsidR="00DD7E62" w:rsidRPr="00604B92">
        <w:rPr>
          <w:rFonts w:ascii="Times New Roman" w:hAnsi="Times New Roman" w:cs="Times New Roman"/>
          <w:sz w:val="24"/>
          <w:szCs w:val="24"/>
        </w:rPr>
        <w:t>, which involves calculating abnormal returns around the OPEC meetings,</w:t>
      </w:r>
      <w:r w:rsidR="00733740" w:rsidRPr="00604B92">
        <w:rPr>
          <w:rFonts w:ascii="Times New Roman" w:hAnsi="Times New Roman" w:cs="Times New Roman"/>
          <w:sz w:val="24"/>
          <w:szCs w:val="24"/>
        </w:rPr>
        <w:t xml:space="preserve"> and identified</w:t>
      </w:r>
      <w:r w:rsidR="00DD7E62" w:rsidRPr="00604B92">
        <w:rPr>
          <w:rFonts w:ascii="Times New Roman" w:hAnsi="Times New Roman" w:cs="Times New Roman"/>
          <w:sz w:val="24"/>
          <w:szCs w:val="24"/>
        </w:rPr>
        <w:t xml:space="preserve"> some crucial trends. </w:t>
      </w:r>
      <w:r w:rsidR="00733740" w:rsidRPr="00604B92">
        <w:rPr>
          <w:rFonts w:ascii="Times New Roman" w:hAnsi="Times New Roman" w:cs="Times New Roman"/>
          <w:sz w:val="24"/>
          <w:szCs w:val="24"/>
        </w:rPr>
        <w:t xml:space="preserve"> </w:t>
      </w:r>
      <w:r w:rsidR="00DD7E62" w:rsidRPr="00604B92">
        <w:rPr>
          <w:rFonts w:ascii="Times New Roman" w:hAnsi="Times New Roman" w:cs="Times New Roman"/>
          <w:sz w:val="24"/>
          <w:szCs w:val="24"/>
        </w:rPr>
        <w:t xml:space="preserve">According to them, </w:t>
      </w:r>
      <w:r w:rsidR="002F7714" w:rsidRPr="00604B92">
        <w:rPr>
          <w:rFonts w:ascii="Times New Roman" w:hAnsi="Times New Roman" w:cs="Times New Roman"/>
          <w:sz w:val="24"/>
          <w:szCs w:val="24"/>
        </w:rPr>
        <w:t xml:space="preserve">periods of significant production cuts </w:t>
      </w:r>
      <w:r w:rsidR="00DD7E62" w:rsidRPr="00604B92">
        <w:rPr>
          <w:rFonts w:ascii="Times New Roman" w:hAnsi="Times New Roman" w:cs="Times New Roman"/>
          <w:sz w:val="24"/>
          <w:szCs w:val="24"/>
        </w:rPr>
        <w:t>yield</w:t>
      </w:r>
      <w:r w:rsidR="00343367" w:rsidRPr="00604B92">
        <w:rPr>
          <w:rFonts w:ascii="Times New Roman" w:hAnsi="Times New Roman" w:cs="Times New Roman"/>
          <w:sz w:val="24"/>
          <w:szCs w:val="24"/>
        </w:rPr>
        <w:t xml:space="preserve"> </w:t>
      </w:r>
      <w:r w:rsidR="002F7714" w:rsidRPr="00604B92">
        <w:rPr>
          <w:rFonts w:ascii="Times New Roman" w:hAnsi="Times New Roman" w:cs="Times New Roman"/>
          <w:sz w:val="24"/>
          <w:szCs w:val="24"/>
        </w:rPr>
        <w:t xml:space="preserve">upward pressure on oil prices, while unexpected production increases </w:t>
      </w:r>
      <w:r w:rsidR="00343367" w:rsidRPr="00604B92">
        <w:rPr>
          <w:rFonts w:ascii="Times New Roman" w:hAnsi="Times New Roman" w:cs="Times New Roman"/>
          <w:sz w:val="24"/>
          <w:szCs w:val="24"/>
        </w:rPr>
        <w:t>tend</w:t>
      </w:r>
      <w:r w:rsidR="002F7714" w:rsidRPr="00604B92">
        <w:rPr>
          <w:rFonts w:ascii="Times New Roman" w:hAnsi="Times New Roman" w:cs="Times New Roman"/>
          <w:sz w:val="24"/>
          <w:szCs w:val="24"/>
        </w:rPr>
        <w:t xml:space="preserve"> to </w:t>
      </w:r>
      <w:r w:rsidR="00DD7E62" w:rsidRPr="00604B92">
        <w:rPr>
          <w:rFonts w:ascii="Times New Roman" w:hAnsi="Times New Roman" w:cs="Times New Roman"/>
          <w:sz w:val="24"/>
          <w:szCs w:val="24"/>
        </w:rPr>
        <w:t>result in</w:t>
      </w:r>
      <w:r w:rsidR="002F7714" w:rsidRPr="00604B92">
        <w:rPr>
          <w:rFonts w:ascii="Times New Roman" w:hAnsi="Times New Roman" w:cs="Times New Roman"/>
          <w:sz w:val="24"/>
          <w:szCs w:val="24"/>
        </w:rPr>
        <w:t xml:space="preserve"> price declines.</w:t>
      </w:r>
      <w:r w:rsidR="0097554A" w:rsidRPr="00604B92">
        <w:rPr>
          <w:rFonts w:ascii="Times New Roman" w:hAnsi="Times New Roman" w:cs="Times New Roman"/>
          <w:sz w:val="24"/>
          <w:szCs w:val="24"/>
        </w:rPr>
        <w:t xml:space="preserve"> </w:t>
      </w:r>
      <w:r w:rsidR="002E59FA" w:rsidRPr="00604B92">
        <w:rPr>
          <w:rFonts w:ascii="Times New Roman" w:hAnsi="Times New Roman" w:cs="Times New Roman"/>
          <w:sz w:val="24"/>
          <w:szCs w:val="24"/>
        </w:rPr>
        <w:t xml:space="preserve">However, </w:t>
      </w:r>
      <w:r w:rsidR="00F51509" w:rsidRPr="00604B92">
        <w:rPr>
          <w:rFonts w:ascii="Times New Roman" w:hAnsi="Times New Roman" w:cs="Times New Roman"/>
          <w:sz w:val="24"/>
          <w:szCs w:val="24"/>
        </w:rPr>
        <w:t>th</w:t>
      </w:r>
      <w:r w:rsidR="00530D4A" w:rsidRPr="00604B92">
        <w:rPr>
          <w:rFonts w:ascii="Times New Roman" w:hAnsi="Times New Roman" w:cs="Times New Roman"/>
          <w:sz w:val="24"/>
          <w:szCs w:val="24"/>
        </w:rPr>
        <w:t>e</w:t>
      </w:r>
      <w:r w:rsidR="00F51509" w:rsidRPr="00604B92">
        <w:rPr>
          <w:rFonts w:ascii="Times New Roman" w:hAnsi="Times New Roman" w:cs="Times New Roman"/>
          <w:sz w:val="24"/>
          <w:szCs w:val="24"/>
        </w:rPr>
        <w:t xml:space="preserve"> magnitude and the sign of the return</w:t>
      </w:r>
      <w:r w:rsidR="00DC13B4">
        <w:rPr>
          <w:rFonts w:ascii="Times New Roman" w:hAnsi="Times New Roman" w:cs="Times New Roman"/>
          <w:sz w:val="24"/>
          <w:szCs w:val="24"/>
        </w:rPr>
        <w:t>s</w:t>
      </w:r>
      <w:r w:rsidR="00F51509" w:rsidRPr="00604B92">
        <w:rPr>
          <w:rFonts w:ascii="Times New Roman" w:hAnsi="Times New Roman" w:cs="Times New Roman"/>
          <w:sz w:val="24"/>
          <w:szCs w:val="24"/>
        </w:rPr>
        <w:t xml:space="preserve"> </w:t>
      </w:r>
      <w:r w:rsidR="00DC13B4">
        <w:rPr>
          <w:rFonts w:ascii="Times New Roman" w:hAnsi="Times New Roman" w:cs="Times New Roman"/>
          <w:sz w:val="24"/>
          <w:szCs w:val="24"/>
        </w:rPr>
        <w:t>are</w:t>
      </w:r>
      <w:r w:rsidR="00F51509" w:rsidRPr="00604B92">
        <w:rPr>
          <w:rFonts w:ascii="Times New Roman" w:hAnsi="Times New Roman" w:cs="Times New Roman"/>
          <w:sz w:val="24"/>
          <w:szCs w:val="24"/>
        </w:rPr>
        <w:t xml:space="preserve"> not always uniform</w:t>
      </w:r>
      <w:r w:rsidR="00DC13B4">
        <w:rPr>
          <w:rFonts w:ascii="Times New Roman" w:hAnsi="Times New Roman" w:cs="Times New Roman"/>
          <w:sz w:val="24"/>
          <w:szCs w:val="24"/>
        </w:rPr>
        <w:t xml:space="preserve"> across </w:t>
      </w:r>
      <w:r w:rsidR="00D2528F">
        <w:rPr>
          <w:rFonts w:ascii="Times New Roman" w:hAnsi="Times New Roman" w:cs="Times New Roman"/>
          <w:sz w:val="24"/>
          <w:szCs w:val="24"/>
        </w:rPr>
        <w:t>periods</w:t>
      </w:r>
      <w:r w:rsidR="002E59FA" w:rsidRPr="00604B92">
        <w:rPr>
          <w:rFonts w:ascii="Times New Roman" w:hAnsi="Times New Roman" w:cs="Times New Roman"/>
          <w:sz w:val="24"/>
          <w:szCs w:val="24"/>
        </w:rPr>
        <w:t>.</w:t>
      </w:r>
      <w:r w:rsidR="008A41BB" w:rsidRPr="008A41BB">
        <w:t xml:space="preserve"> </w:t>
      </w:r>
      <w:r w:rsidR="008A41BB" w:rsidRPr="008A41BB">
        <w:rPr>
          <w:rFonts w:ascii="Times New Roman" w:hAnsi="Times New Roman" w:cs="Times New Roman"/>
          <w:sz w:val="24"/>
          <w:szCs w:val="24"/>
        </w:rPr>
        <w:t>The impact on oil prices depends on market conditions, how much production quotas change, and the extent to which OPEC countries comply with the decision.</w:t>
      </w:r>
      <w:r w:rsidR="002E59FA" w:rsidRPr="00604B92">
        <w:rPr>
          <w:rFonts w:ascii="Times New Roman" w:hAnsi="Times New Roman" w:cs="Times New Roman"/>
          <w:sz w:val="24"/>
          <w:szCs w:val="24"/>
        </w:rPr>
        <w:t xml:space="preserve"> </w:t>
      </w:r>
      <w:r w:rsidR="00707807" w:rsidRPr="00604B92">
        <w:rPr>
          <w:rFonts w:ascii="Times New Roman" w:hAnsi="Times New Roman" w:cs="Times New Roman"/>
          <w:sz w:val="24"/>
          <w:szCs w:val="24"/>
        </w:rPr>
        <w:t>Lin and Tamvakis (2010)</w:t>
      </w:r>
      <w:r w:rsidR="00DD7E62" w:rsidRPr="00604B92">
        <w:rPr>
          <w:rFonts w:ascii="Times New Roman" w:hAnsi="Times New Roman" w:cs="Times New Roman"/>
          <w:sz w:val="24"/>
          <w:szCs w:val="24"/>
        </w:rPr>
        <w:t xml:space="preserve"> </w:t>
      </w:r>
      <w:r w:rsidR="00F1637C" w:rsidRPr="00604B92">
        <w:rPr>
          <w:rFonts w:ascii="Times New Roman" w:hAnsi="Times New Roman" w:cs="Times New Roman"/>
          <w:sz w:val="24"/>
          <w:szCs w:val="24"/>
        </w:rPr>
        <w:t xml:space="preserve">also </w:t>
      </w:r>
      <w:r w:rsidR="002638F9" w:rsidRPr="00604B92">
        <w:rPr>
          <w:rFonts w:ascii="Times New Roman" w:hAnsi="Times New Roman" w:cs="Times New Roman"/>
          <w:sz w:val="24"/>
          <w:szCs w:val="24"/>
        </w:rPr>
        <w:t xml:space="preserve">use an </w:t>
      </w:r>
      <w:r w:rsidR="00DD7E62" w:rsidRPr="00604B92">
        <w:rPr>
          <w:rFonts w:ascii="Times New Roman" w:hAnsi="Times New Roman" w:cs="Times New Roman"/>
          <w:sz w:val="24"/>
          <w:szCs w:val="24"/>
        </w:rPr>
        <w:t>event study methodology</w:t>
      </w:r>
      <w:r w:rsidR="002638F9" w:rsidRPr="00604B92">
        <w:rPr>
          <w:rFonts w:ascii="Times New Roman" w:hAnsi="Times New Roman" w:cs="Times New Roman"/>
          <w:sz w:val="24"/>
          <w:szCs w:val="24"/>
        </w:rPr>
        <w:t xml:space="preserve"> </w:t>
      </w:r>
      <w:r w:rsidR="00625B16" w:rsidRPr="00604B92">
        <w:rPr>
          <w:rFonts w:ascii="Times New Roman" w:hAnsi="Times New Roman" w:cs="Times New Roman"/>
          <w:sz w:val="24"/>
          <w:szCs w:val="24"/>
        </w:rPr>
        <w:t>to</w:t>
      </w:r>
      <w:r w:rsidR="002638F9" w:rsidRPr="00604B92">
        <w:rPr>
          <w:rFonts w:ascii="Times New Roman" w:hAnsi="Times New Roman" w:cs="Times New Roman"/>
          <w:sz w:val="24"/>
          <w:szCs w:val="24"/>
        </w:rPr>
        <w:t xml:space="preserve"> </w:t>
      </w:r>
      <w:r w:rsidR="00625B16" w:rsidRPr="00604B92">
        <w:rPr>
          <w:rFonts w:ascii="Times New Roman" w:hAnsi="Times New Roman" w:cs="Times New Roman"/>
          <w:sz w:val="24"/>
          <w:szCs w:val="24"/>
        </w:rPr>
        <w:t>analys</w:t>
      </w:r>
      <w:r w:rsidR="00DA715F" w:rsidRPr="00604B92">
        <w:rPr>
          <w:rFonts w:ascii="Times New Roman" w:hAnsi="Times New Roman" w:cs="Times New Roman"/>
          <w:sz w:val="24"/>
          <w:szCs w:val="24"/>
        </w:rPr>
        <w:t>e the market response to OPEC announcements</w:t>
      </w:r>
      <w:r w:rsidR="00707807" w:rsidRPr="00604B92">
        <w:rPr>
          <w:rFonts w:ascii="Times New Roman" w:hAnsi="Times New Roman" w:cs="Times New Roman"/>
          <w:sz w:val="24"/>
          <w:szCs w:val="24"/>
        </w:rPr>
        <w:t xml:space="preserve">. </w:t>
      </w:r>
      <w:r w:rsidR="00DD7E62" w:rsidRPr="00604B92">
        <w:rPr>
          <w:rFonts w:ascii="Times New Roman" w:hAnsi="Times New Roman" w:cs="Times New Roman"/>
          <w:sz w:val="24"/>
          <w:szCs w:val="24"/>
        </w:rPr>
        <w:t>They argue that prior market expectations must be accounted for to accurately assess the information</w:t>
      </w:r>
      <w:r w:rsidR="008A41BB">
        <w:rPr>
          <w:rFonts w:ascii="Times New Roman" w:hAnsi="Times New Roman" w:cs="Times New Roman"/>
          <w:sz w:val="24"/>
          <w:szCs w:val="24"/>
        </w:rPr>
        <w:t>al</w:t>
      </w:r>
      <w:r w:rsidR="00DD7E62" w:rsidRPr="00604B92">
        <w:rPr>
          <w:rFonts w:ascii="Times New Roman" w:hAnsi="Times New Roman" w:cs="Times New Roman"/>
          <w:sz w:val="24"/>
          <w:szCs w:val="24"/>
        </w:rPr>
        <w:t xml:space="preserve"> content of event studies.</w:t>
      </w:r>
    </w:p>
    <w:p w14:paraId="581D0B11" w14:textId="1F8A0C17" w:rsidR="00477713" w:rsidRDefault="00F209F5"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lastRenderedPageBreak/>
        <w:t xml:space="preserve">Similarly, Mensi, Hammoudeh, and Yoon (2014) </w:t>
      </w:r>
      <w:r w:rsidR="009A1D0E" w:rsidRPr="00604B92">
        <w:rPr>
          <w:rFonts w:ascii="Times New Roman" w:hAnsi="Times New Roman" w:cs="Times New Roman"/>
          <w:sz w:val="24"/>
          <w:szCs w:val="24"/>
        </w:rPr>
        <w:t xml:space="preserve">analysed direct impact of OPEC decisions on </w:t>
      </w:r>
      <w:r w:rsidR="00B01D38" w:rsidRPr="00604B92">
        <w:rPr>
          <w:rFonts w:ascii="Times New Roman" w:hAnsi="Times New Roman" w:cs="Times New Roman"/>
          <w:sz w:val="24"/>
          <w:szCs w:val="24"/>
        </w:rPr>
        <w:t>WTI and Brent crude oil returns</w:t>
      </w:r>
      <w:r w:rsidR="000B4B50" w:rsidRPr="00604B92">
        <w:rPr>
          <w:rFonts w:ascii="Times New Roman" w:hAnsi="Times New Roman" w:cs="Times New Roman"/>
          <w:sz w:val="24"/>
          <w:szCs w:val="24"/>
        </w:rPr>
        <w:t xml:space="preserve"> over a </w:t>
      </w:r>
      <w:r w:rsidR="007367BD" w:rsidRPr="00604B92">
        <w:rPr>
          <w:rFonts w:ascii="Times New Roman" w:hAnsi="Times New Roman" w:cs="Times New Roman"/>
          <w:sz w:val="24"/>
          <w:szCs w:val="24"/>
        </w:rPr>
        <w:t>25-year</w:t>
      </w:r>
      <w:r w:rsidR="000B4B50" w:rsidRPr="00604B92">
        <w:rPr>
          <w:rFonts w:ascii="Times New Roman" w:hAnsi="Times New Roman" w:cs="Times New Roman"/>
          <w:sz w:val="24"/>
          <w:szCs w:val="24"/>
        </w:rPr>
        <w:t xml:space="preserve"> period</w:t>
      </w:r>
      <w:r w:rsidR="00B01D38" w:rsidRPr="00604B92">
        <w:rPr>
          <w:rFonts w:ascii="Times New Roman" w:hAnsi="Times New Roman" w:cs="Times New Roman"/>
          <w:sz w:val="24"/>
          <w:szCs w:val="24"/>
        </w:rPr>
        <w:t xml:space="preserve">. </w:t>
      </w:r>
      <w:r w:rsidR="000B476F" w:rsidRPr="00604B92">
        <w:rPr>
          <w:rFonts w:ascii="Times New Roman" w:hAnsi="Times New Roman" w:cs="Times New Roman"/>
          <w:sz w:val="24"/>
          <w:szCs w:val="24"/>
        </w:rPr>
        <w:t>Rather that treating OPEC meetings as homogeneous events, t</w:t>
      </w:r>
      <w:r w:rsidR="00FC74C7" w:rsidRPr="00604B92">
        <w:rPr>
          <w:rFonts w:ascii="Times New Roman" w:hAnsi="Times New Roman" w:cs="Times New Roman"/>
          <w:sz w:val="24"/>
          <w:szCs w:val="24"/>
        </w:rPr>
        <w:t>hey distinguished betwee</w:t>
      </w:r>
      <w:r w:rsidR="00030E47" w:rsidRPr="00604B92">
        <w:rPr>
          <w:rFonts w:ascii="Times New Roman" w:hAnsi="Times New Roman" w:cs="Times New Roman"/>
          <w:sz w:val="24"/>
          <w:szCs w:val="24"/>
        </w:rPr>
        <w:t>n</w:t>
      </w:r>
      <w:r w:rsidR="00FC74C7" w:rsidRPr="00604B92">
        <w:rPr>
          <w:rFonts w:ascii="Times New Roman" w:hAnsi="Times New Roman" w:cs="Times New Roman"/>
          <w:sz w:val="24"/>
          <w:szCs w:val="24"/>
        </w:rPr>
        <w:t xml:space="preserve"> different types of decisions</w:t>
      </w:r>
      <w:r w:rsidR="00CA10BC" w:rsidRPr="00604B92">
        <w:rPr>
          <w:rFonts w:ascii="Times New Roman" w:hAnsi="Times New Roman" w:cs="Times New Roman"/>
          <w:sz w:val="24"/>
          <w:szCs w:val="24"/>
        </w:rPr>
        <w:t xml:space="preserve">. </w:t>
      </w:r>
      <w:r w:rsidR="00030E47" w:rsidRPr="00604B92">
        <w:rPr>
          <w:rFonts w:ascii="Times New Roman" w:hAnsi="Times New Roman" w:cs="Times New Roman"/>
          <w:sz w:val="24"/>
          <w:szCs w:val="24"/>
        </w:rPr>
        <w:t xml:space="preserve">They used dummy variables to allow </w:t>
      </w:r>
      <w:r w:rsidR="00563EA4" w:rsidRPr="00604B92">
        <w:rPr>
          <w:rFonts w:ascii="Times New Roman" w:hAnsi="Times New Roman" w:cs="Times New Roman"/>
          <w:sz w:val="24"/>
          <w:szCs w:val="24"/>
        </w:rPr>
        <w:t>for separate effects of differe</w:t>
      </w:r>
      <w:r w:rsidR="007E214E">
        <w:rPr>
          <w:rFonts w:ascii="Times New Roman" w:hAnsi="Times New Roman" w:cs="Times New Roman"/>
          <w:sz w:val="24"/>
          <w:szCs w:val="24"/>
        </w:rPr>
        <w:t>n</w:t>
      </w:r>
      <w:r w:rsidR="00A7112A">
        <w:rPr>
          <w:rFonts w:ascii="Times New Roman" w:hAnsi="Times New Roman" w:cs="Times New Roman"/>
          <w:sz w:val="24"/>
          <w:szCs w:val="24"/>
        </w:rPr>
        <w:t>t</w:t>
      </w:r>
      <w:r w:rsidR="007A54CC">
        <w:rPr>
          <w:rFonts w:ascii="Times New Roman" w:hAnsi="Times New Roman" w:cs="Times New Roman"/>
          <w:sz w:val="24"/>
          <w:szCs w:val="24"/>
        </w:rPr>
        <w:t xml:space="preserve"> </w:t>
      </w:r>
      <w:r w:rsidR="00563EA4" w:rsidRPr="00604B92">
        <w:rPr>
          <w:rFonts w:ascii="Times New Roman" w:hAnsi="Times New Roman" w:cs="Times New Roman"/>
          <w:sz w:val="24"/>
          <w:szCs w:val="24"/>
        </w:rPr>
        <w:t xml:space="preserve">announcements </w:t>
      </w:r>
      <w:r w:rsidR="00C05AB1" w:rsidRPr="00604B92">
        <w:rPr>
          <w:rFonts w:ascii="Times New Roman" w:hAnsi="Times New Roman" w:cs="Times New Roman"/>
          <w:sz w:val="24"/>
          <w:szCs w:val="24"/>
        </w:rPr>
        <w:t xml:space="preserve">affect the conditional mean (returns) of oil price movements. </w:t>
      </w:r>
      <w:r w:rsidR="003A5EF2" w:rsidRPr="00604B92">
        <w:rPr>
          <w:rFonts w:ascii="Times New Roman" w:hAnsi="Times New Roman" w:cs="Times New Roman"/>
          <w:sz w:val="24"/>
          <w:szCs w:val="24"/>
        </w:rPr>
        <w:t>Findings of this study include asymmetric effects depending on the type of the decision</w:t>
      </w:r>
      <w:r w:rsidR="000234FA" w:rsidRPr="00604B92">
        <w:rPr>
          <w:rFonts w:ascii="Times New Roman" w:hAnsi="Times New Roman" w:cs="Times New Roman"/>
          <w:sz w:val="24"/>
          <w:szCs w:val="24"/>
        </w:rPr>
        <w:t xml:space="preserve">. For instance, </w:t>
      </w:r>
      <w:r w:rsidR="00950498" w:rsidRPr="00604B92">
        <w:rPr>
          <w:rFonts w:ascii="Times New Roman" w:hAnsi="Times New Roman" w:cs="Times New Roman"/>
          <w:sz w:val="24"/>
          <w:szCs w:val="24"/>
        </w:rPr>
        <w:t xml:space="preserve">production </w:t>
      </w:r>
      <w:r w:rsidR="000234FA" w:rsidRPr="00604B92">
        <w:rPr>
          <w:rFonts w:ascii="Times New Roman" w:hAnsi="Times New Roman" w:cs="Times New Roman"/>
          <w:sz w:val="24"/>
          <w:szCs w:val="24"/>
        </w:rPr>
        <w:t xml:space="preserve">cut decisions are </w:t>
      </w:r>
      <w:r w:rsidR="00E67BAE" w:rsidRPr="00604B92">
        <w:rPr>
          <w:rFonts w:ascii="Times New Roman" w:hAnsi="Times New Roman" w:cs="Times New Roman"/>
          <w:sz w:val="24"/>
          <w:szCs w:val="24"/>
        </w:rPr>
        <w:t xml:space="preserve">followed by reduced returns on the day of the announcement and the following day. </w:t>
      </w:r>
      <w:r w:rsidR="001E4899">
        <w:rPr>
          <w:rFonts w:ascii="Times New Roman" w:hAnsi="Times New Roman" w:cs="Times New Roman"/>
          <w:sz w:val="24"/>
          <w:szCs w:val="24"/>
        </w:rPr>
        <w:t>E</w:t>
      </w:r>
      <w:r w:rsidR="0094623B" w:rsidRPr="00604B92">
        <w:rPr>
          <w:rFonts w:ascii="Times New Roman" w:hAnsi="Times New Roman" w:cs="Times New Roman"/>
          <w:sz w:val="24"/>
          <w:szCs w:val="24"/>
        </w:rPr>
        <w:t xml:space="preserve">xpectations </w:t>
      </w:r>
      <w:r w:rsidR="001E4899">
        <w:rPr>
          <w:rFonts w:ascii="Times New Roman" w:hAnsi="Times New Roman" w:cs="Times New Roman"/>
          <w:sz w:val="24"/>
          <w:szCs w:val="24"/>
        </w:rPr>
        <w:t xml:space="preserve">of market participants </w:t>
      </w:r>
      <w:r w:rsidR="00E12D27" w:rsidRPr="00604B92">
        <w:rPr>
          <w:rFonts w:ascii="Times New Roman" w:hAnsi="Times New Roman" w:cs="Times New Roman"/>
          <w:sz w:val="24"/>
          <w:szCs w:val="24"/>
        </w:rPr>
        <w:t xml:space="preserve">partly </w:t>
      </w:r>
      <w:r w:rsidR="004E47E5">
        <w:rPr>
          <w:rFonts w:ascii="Times New Roman" w:hAnsi="Times New Roman" w:cs="Times New Roman"/>
          <w:sz w:val="24"/>
          <w:szCs w:val="24"/>
        </w:rPr>
        <w:t>account for</w:t>
      </w:r>
      <w:r w:rsidR="00E12D27" w:rsidRPr="00604B92">
        <w:rPr>
          <w:rFonts w:ascii="Times New Roman" w:hAnsi="Times New Roman" w:cs="Times New Roman"/>
          <w:sz w:val="24"/>
          <w:szCs w:val="24"/>
        </w:rPr>
        <w:t xml:space="preserve"> this resul</w:t>
      </w:r>
      <w:r w:rsidR="00F76C52" w:rsidRPr="00604B92">
        <w:rPr>
          <w:rFonts w:ascii="Times New Roman" w:hAnsi="Times New Roman" w:cs="Times New Roman"/>
          <w:sz w:val="24"/>
          <w:szCs w:val="24"/>
        </w:rPr>
        <w:t xml:space="preserve">t. </w:t>
      </w:r>
      <w:r w:rsidR="00ED073A" w:rsidRPr="00ED073A">
        <w:rPr>
          <w:rFonts w:ascii="Times New Roman" w:hAnsi="Times New Roman" w:cs="Times New Roman"/>
          <w:sz w:val="24"/>
          <w:szCs w:val="24"/>
        </w:rPr>
        <w:t>If traders were expecting a larger cut than OPEC announced, this could lead to a decline in oil prices, triggering a market correction.</w:t>
      </w:r>
      <w:r w:rsidR="00ED073A">
        <w:rPr>
          <w:rFonts w:ascii="Times New Roman" w:hAnsi="Times New Roman" w:cs="Times New Roman"/>
          <w:sz w:val="24"/>
          <w:szCs w:val="24"/>
        </w:rPr>
        <w:t xml:space="preserve"> </w:t>
      </w:r>
      <w:r w:rsidR="00ED5B34" w:rsidRPr="00604B92">
        <w:rPr>
          <w:rFonts w:ascii="Times New Roman" w:hAnsi="Times New Roman" w:cs="Times New Roman"/>
          <w:sz w:val="24"/>
          <w:szCs w:val="24"/>
        </w:rPr>
        <w:t xml:space="preserve">Otherwise, </w:t>
      </w:r>
      <w:r w:rsidR="00ED073A">
        <w:rPr>
          <w:rFonts w:ascii="Times New Roman" w:hAnsi="Times New Roman" w:cs="Times New Roman"/>
          <w:sz w:val="24"/>
          <w:szCs w:val="24"/>
        </w:rPr>
        <w:t>no change in</w:t>
      </w:r>
      <w:r w:rsidR="00284178" w:rsidRPr="00604B92">
        <w:rPr>
          <w:rFonts w:ascii="Times New Roman" w:hAnsi="Times New Roman" w:cs="Times New Roman"/>
          <w:sz w:val="24"/>
          <w:szCs w:val="24"/>
        </w:rPr>
        <w:t xml:space="preserve"> the level of production and production increase have </w:t>
      </w:r>
      <w:r w:rsidR="00EF7C63" w:rsidRPr="00604B92">
        <w:rPr>
          <w:rFonts w:ascii="Times New Roman" w:hAnsi="Times New Roman" w:cs="Times New Roman"/>
          <w:sz w:val="24"/>
          <w:szCs w:val="24"/>
        </w:rPr>
        <w:t xml:space="preserve">less prominent </w:t>
      </w:r>
      <w:r w:rsidR="00C97C06" w:rsidRPr="00604B92">
        <w:rPr>
          <w:rFonts w:ascii="Times New Roman" w:hAnsi="Times New Roman" w:cs="Times New Roman"/>
          <w:sz w:val="24"/>
          <w:szCs w:val="24"/>
        </w:rPr>
        <w:t xml:space="preserve">and less statistically significant </w:t>
      </w:r>
      <w:r w:rsidR="00EF7C63" w:rsidRPr="00604B92">
        <w:rPr>
          <w:rFonts w:ascii="Times New Roman" w:hAnsi="Times New Roman" w:cs="Times New Roman"/>
          <w:sz w:val="24"/>
          <w:szCs w:val="24"/>
        </w:rPr>
        <w:t>effects.</w:t>
      </w:r>
      <w:r w:rsidR="00477713">
        <w:rPr>
          <w:rFonts w:ascii="Times New Roman" w:hAnsi="Times New Roman" w:cs="Times New Roman"/>
          <w:sz w:val="24"/>
          <w:szCs w:val="24"/>
        </w:rPr>
        <w:t xml:space="preserve"> </w:t>
      </w:r>
    </w:p>
    <w:p w14:paraId="342995AF" w14:textId="628DF036" w:rsidR="000B6D57" w:rsidRPr="00604B92" w:rsidRDefault="00905DDA" w:rsidP="00D52138">
      <w:pPr>
        <w:spacing w:line="480" w:lineRule="auto"/>
        <w:jc w:val="both"/>
        <w:rPr>
          <w:rFonts w:ascii="Times New Roman" w:hAnsi="Times New Roman" w:cs="Times New Roman"/>
          <w:sz w:val="24"/>
          <w:szCs w:val="24"/>
        </w:rPr>
      </w:pPr>
      <w:r w:rsidRPr="00905DDA">
        <w:rPr>
          <w:rFonts w:ascii="Times New Roman" w:hAnsi="Times New Roman" w:cs="Times New Roman"/>
          <w:sz w:val="24"/>
          <w:szCs w:val="24"/>
        </w:rPr>
        <w:t>According to Plante (201</w:t>
      </w:r>
      <w:r w:rsidR="00EE461A">
        <w:rPr>
          <w:rFonts w:ascii="Times New Roman" w:hAnsi="Times New Roman" w:cs="Times New Roman"/>
          <w:sz w:val="24"/>
          <w:szCs w:val="24"/>
        </w:rPr>
        <w:t>9</w:t>
      </w:r>
      <w:r w:rsidRPr="00905DDA">
        <w:rPr>
          <w:rFonts w:ascii="Times New Roman" w:hAnsi="Times New Roman" w:cs="Times New Roman"/>
          <w:sz w:val="24"/>
          <w:szCs w:val="24"/>
        </w:rPr>
        <w:t xml:space="preserve">), sudden </w:t>
      </w:r>
      <w:r w:rsidR="00ED40D4" w:rsidRPr="00905DDA">
        <w:rPr>
          <w:rFonts w:ascii="Times New Roman" w:hAnsi="Times New Roman" w:cs="Times New Roman"/>
          <w:sz w:val="24"/>
          <w:szCs w:val="24"/>
        </w:rPr>
        <w:t>increases</w:t>
      </w:r>
      <w:r w:rsidR="00ED40D4">
        <w:rPr>
          <w:rFonts w:ascii="Times New Roman" w:hAnsi="Times New Roman" w:cs="Times New Roman"/>
          <w:sz w:val="24"/>
          <w:szCs w:val="24"/>
        </w:rPr>
        <w:t xml:space="preserve"> in</w:t>
      </w:r>
      <w:r w:rsidRPr="00905DDA">
        <w:rPr>
          <w:rFonts w:ascii="Times New Roman" w:hAnsi="Times New Roman" w:cs="Times New Roman"/>
          <w:sz w:val="24"/>
          <w:szCs w:val="24"/>
        </w:rPr>
        <w:t xml:space="preserve"> media interest, as measured by the OPEC index based on newspaper articles, are closely linked to increased oil price volatility. This suggests that unexpected events related to OPEC carry more informational weight than expected events.</w:t>
      </w:r>
      <w:r w:rsidR="001D5E14">
        <w:rPr>
          <w:rFonts w:ascii="Times New Roman" w:hAnsi="Times New Roman" w:cs="Times New Roman"/>
          <w:sz w:val="24"/>
          <w:szCs w:val="24"/>
        </w:rPr>
        <w:t xml:space="preserve"> </w:t>
      </w:r>
      <w:r w:rsidR="000B6D57" w:rsidRPr="00604B92">
        <w:rPr>
          <w:rFonts w:ascii="Times New Roman" w:hAnsi="Times New Roman" w:cs="Times New Roman"/>
          <w:sz w:val="24"/>
          <w:szCs w:val="24"/>
        </w:rPr>
        <w:t xml:space="preserve">When OPEC decisions are aligned with market expectations, price changes are usually small. However, unexpected announcements, especially </w:t>
      </w:r>
      <w:r w:rsidR="000225D5" w:rsidRPr="00604B92">
        <w:rPr>
          <w:rFonts w:ascii="Times New Roman" w:hAnsi="Times New Roman" w:cs="Times New Roman"/>
          <w:sz w:val="24"/>
          <w:szCs w:val="24"/>
        </w:rPr>
        <w:t xml:space="preserve">during </w:t>
      </w:r>
      <w:r w:rsidR="00950498" w:rsidRPr="00604B92">
        <w:rPr>
          <w:rFonts w:ascii="Times New Roman" w:hAnsi="Times New Roman" w:cs="Times New Roman"/>
          <w:sz w:val="24"/>
          <w:szCs w:val="24"/>
        </w:rPr>
        <w:t xml:space="preserve">periods of high </w:t>
      </w:r>
      <w:r w:rsidR="000225D5" w:rsidRPr="00604B92">
        <w:rPr>
          <w:rFonts w:ascii="Times New Roman" w:hAnsi="Times New Roman" w:cs="Times New Roman"/>
          <w:sz w:val="24"/>
          <w:szCs w:val="24"/>
        </w:rPr>
        <w:t>uncertainty</w:t>
      </w:r>
      <w:r w:rsidR="000B6D57" w:rsidRPr="00604B92">
        <w:rPr>
          <w:rFonts w:ascii="Times New Roman" w:hAnsi="Times New Roman" w:cs="Times New Roman"/>
          <w:sz w:val="24"/>
          <w:szCs w:val="24"/>
        </w:rPr>
        <w:t>, lead to more dramatic price changes</w:t>
      </w:r>
      <w:r w:rsidR="008F69AF" w:rsidRPr="00604B92">
        <w:rPr>
          <w:rFonts w:ascii="Times New Roman" w:hAnsi="Times New Roman" w:cs="Times New Roman"/>
          <w:sz w:val="24"/>
          <w:szCs w:val="24"/>
        </w:rPr>
        <w:t xml:space="preserve">, indicating the </w:t>
      </w:r>
      <w:r w:rsidR="006B3578" w:rsidRPr="00604B92">
        <w:rPr>
          <w:rFonts w:ascii="Times New Roman" w:hAnsi="Times New Roman" w:cs="Times New Roman"/>
          <w:sz w:val="24"/>
          <w:szCs w:val="24"/>
        </w:rPr>
        <w:t>importance</w:t>
      </w:r>
      <w:r w:rsidR="008F69AF" w:rsidRPr="00604B92">
        <w:rPr>
          <w:rFonts w:ascii="Times New Roman" w:hAnsi="Times New Roman" w:cs="Times New Roman"/>
          <w:sz w:val="24"/>
          <w:szCs w:val="24"/>
        </w:rPr>
        <w:t xml:space="preserve"> of OPEC's informational role</w:t>
      </w:r>
      <w:r w:rsidR="000B6D57" w:rsidRPr="00604B92">
        <w:rPr>
          <w:rFonts w:ascii="Times New Roman" w:hAnsi="Times New Roman" w:cs="Times New Roman"/>
          <w:sz w:val="24"/>
          <w:szCs w:val="24"/>
        </w:rPr>
        <w:t>.</w:t>
      </w:r>
    </w:p>
    <w:p w14:paraId="5763EE6D" w14:textId="660BA929" w:rsidR="006C1C70" w:rsidRPr="00604B92" w:rsidRDefault="00C46211" w:rsidP="00D52138">
      <w:pPr>
        <w:spacing w:line="480" w:lineRule="auto"/>
        <w:jc w:val="both"/>
        <w:rPr>
          <w:rFonts w:ascii="Times New Roman" w:hAnsi="Times New Roman" w:cs="Times New Roman"/>
          <w:sz w:val="24"/>
          <w:szCs w:val="24"/>
          <w:lang w:val="en"/>
        </w:rPr>
      </w:pPr>
      <w:r w:rsidRPr="00604B92">
        <w:rPr>
          <w:rFonts w:ascii="Times New Roman" w:hAnsi="Times New Roman" w:cs="Times New Roman"/>
          <w:sz w:val="24"/>
          <w:szCs w:val="24"/>
        </w:rPr>
        <w:t xml:space="preserve">Some studies suggest that the effect of OPEC decisions on returns </w:t>
      </w:r>
      <w:r w:rsidR="00DD7E62" w:rsidRPr="00604B92">
        <w:rPr>
          <w:rFonts w:ascii="Times New Roman" w:hAnsi="Times New Roman" w:cs="Times New Roman"/>
          <w:sz w:val="24"/>
          <w:szCs w:val="24"/>
        </w:rPr>
        <w:t>is</w:t>
      </w:r>
      <w:r w:rsidR="00ED47DA" w:rsidRPr="00604B92">
        <w:rPr>
          <w:rFonts w:ascii="Times New Roman" w:hAnsi="Times New Roman" w:cs="Times New Roman"/>
          <w:sz w:val="24"/>
          <w:szCs w:val="24"/>
        </w:rPr>
        <w:t xml:space="preserve"> short-lived and mostly observed around the decision </w:t>
      </w:r>
      <w:r w:rsidR="00E64064" w:rsidRPr="00604B92">
        <w:rPr>
          <w:rFonts w:ascii="Times New Roman" w:hAnsi="Times New Roman" w:cs="Times New Roman"/>
          <w:sz w:val="24"/>
          <w:szCs w:val="24"/>
        </w:rPr>
        <w:t>days</w:t>
      </w:r>
      <w:r w:rsidR="00ED47DA" w:rsidRPr="00604B92">
        <w:rPr>
          <w:rFonts w:ascii="Times New Roman" w:hAnsi="Times New Roman" w:cs="Times New Roman"/>
          <w:sz w:val="24"/>
          <w:szCs w:val="24"/>
        </w:rPr>
        <w:t xml:space="preserve">. </w:t>
      </w:r>
      <w:r w:rsidR="00796BCA" w:rsidRPr="00604B92">
        <w:rPr>
          <w:rFonts w:ascii="Times New Roman" w:hAnsi="Times New Roman" w:cs="Times New Roman"/>
          <w:sz w:val="24"/>
          <w:szCs w:val="24"/>
        </w:rPr>
        <w:t xml:space="preserve">For example, </w:t>
      </w:r>
      <w:r w:rsidR="00EE48B2" w:rsidRPr="00604B92">
        <w:rPr>
          <w:rFonts w:ascii="Times New Roman" w:hAnsi="Times New Roman" w:cs="Times New Roman"/>
          <w:sz w:val="24"/>
          <w:szCs w:val="24"/>
        </w:rPr>
        <w:t xml:space="preserve">OPEC+ production cut decisions could not yield immediate </w:t>
      </w:r>
      <w:r w:rsidR="00450C8C" w:rsidRPr="00604B92">
        <w:rPr>
          <w:rFonts w:ascii="Times New Roman" w:hAnsi="Times New Roman" w:cs="Times New Roman"/>
          <w:sz w:val="24"/>
          <w:szCs w:val="24"/>
        </w:rPr>
        <w:t>spike</w:t>
      </w:r>
      <w:r w:rsidR="00023084">
        <w:rPr>
          <w:rFonts w:ascii="Times New Roman" w:hAnsi="Times New Roman" w:cs="Times New Roman"/>
          <w:sz w:val="24"/>
          <w:szCs w:val="24"/>
        </w:rPr>
        <w:t>s</w:t>
      </w:r>
      <w:r w:rsidR="00450C8C" w:rsidRPr="00604B92">
        <w:rPr>
          <w:rFonts w:ascii="Times New Roman" w:hAnsi="Times New Roman" w:cs="Times New Roman"/>
          <w:sz w:val="24"/>
          <w:szCs w:val="24"/>
        </w:rPr>
        <w:t xml:space="preserve"> in </w:t>
      </w:r>
      <w:r w:rsidR="00EE48B2" w:rsidRPr="00604B92">
        <w:rPr>
          <w:rFonts w:ascii="Times New Roman" w:hAnsi="Times New Roman" w:cs="Times New Roman"/>
          <w:sz w:val="24"/>
          <w:szCs w:val="24"/>
        </w:rPr>
        <w:t xml:space="preserve">oil returns </w:t>
      </w:r>
      <w:r w:rsidR="00200275" w:rsidRPr="00604B92">
        <w:rPr>
          <w:rFonts w:ascii="Times New Roman" w:hAnsi="Times New Roman" w:cs="Times New Roman"/>
          <w:sz w:val="24"/>
          <w:szCs w:val="24"/>
        </w:rPr>
        <w:t>during 2020 oil</w:t>
      </w:r>
      <w:r w:rsidR="00F52ECA" w:rsidRPr="00604B92">
        <w:rPr>
          <w:rFonts w:ascii="Times New Roman" w:hAnsi="Times New Roman" w:cs="Times New Roman"/>
          <w:sz w:val="24"/>
          <w:szCs w:val="24"/>
        </w:rPr>
        <w:t xml:space="preserve"> price collapse.</w:t>
      </w:r>
      <w:r w:rsidR="00450C8C" w:rsidRPr="00604B92">
        <w:rPr>
          <w:rFonts w:ascii="Times New Roman" w:hAnsi="Times New Roman" w:cs="Times New Roman"/>
          <w:sz w:val="24"/>
          <w:szCs w:val="24"/>
        </w:rPr>
        <w:t xml:space="preserve"> This highlights how broader </w:t>
      </w:r>
      <w:r w:rsidR="00C0686B" w:rsidRPr="00604B92">
        <w:rPr>
          <w:rFonts w:ascii="Times New Roman" w:hAnsi="Times New Roman" w:cs="Times New Roman"/>
          <w:sz w:val="24"/>
          <w:szCs w:val="24"/>
        </w:rPr>
        <w:t xml:space="preserve">macroeconomic shocks can </w:t>
      </w:r>
      <w:r w:rsidR="0021050E" w:rsidRPr="00604B92">
        <w:rPr>
          <w:rFonts w:ascii="Times New Roman" w:hAnsi="Times New Roman" w:cs="Times New Roman"/>
          <w:sz w:val="24"/>
          <w:szCs w:val="24"/>
        </w:rPr>
        <w:t>limit the effect of policy signals</w:t>
      </w:r>
      <w:r w:rsidR="004B5501" w:rsidRPr="00604B92">
        <w:rPr>
          <w:rFonts w:ascii="Times New Roman" w:hAnsi="Times New Roman" w:cs="Times New Roman"/>
          <w:sz w:val="24"/>
          <w:szCs w:val="24"/>
        </w:rPr>
        <w:t xml:space="preserve"> (Reuters</w:t>
      </w:r>
      <w:r w:rsidR="00917092">
        <w:rPr>
          <w:rFonts w:ascii="Times New Roman" w:hAnsi="Times New Roman" w:cs="Times New Roman"/>
          <w:sz w:val="24"/>
          <w:szCs w:val="24"/>
        </w:rPr>
        <w:t>*</w:t>
      </w:r>
      <w:r w:rsidR="004B5501" w:rsidRPr="00604B92">
        <w:rPr>
          <w:rFonts w:ascii="Times New Roman" w:hAnsi="Times New Roman" w:cs="Times New Roman"/>
          <w:sz w:val="24"/>
          <w:szCs w:val="24"/>
        </w:rPr>
        <w:t>, 2020)</w:t>
      </w:r>
      <w:r w:rsidR="0021050E" w:rsidRPr="00604B92">
        <w:rPr>
          <w:rFonts w:ascii="Times New Roman" w:hAnsi="Times New Roman" w:cs="Times New Roman"/>
          <w:sz w:val="24"/>
          <w:szCs w:val="24"/>
        </w:rPr>
        <w:t>.</w:t>
      </w:r>
      <w:r w:rsidR="00F52ECA" w:rsidRPr="00604B92">
        <w:rPr>
          <w:rFonts w:ascii="Times New Roman" w:hAnsi="Times New Roman" w:cs="Times New Roman"/>
          <w:sz w:val="24"/>
          <w:szCs w:val="24"/>
        </w:rPr>
        <w:t xml:space="preserve"> </w:t>
      </w:r>
      <w:r w:rsidR="00A81066" w:rsidRPr="00604B92">
        <w:rPr>
          <w:rFonts w:ascii="Times New Roman" w:hAnsi="Times New Roman" w:cs="Times New Roman"/>
          <w:sz w:val="24"/>
          <w:szCs w:val="24"/>
        </w:rPr>
        <w:t xml:space="preserve">According to </w:t>
      </w:r>
      <w:r w:rsidR="00E64064" w:rsidRPr="00604B92">
        <w:rPr>
          <w:rFonts w:ascii="Times New Roman" w:hAnsi="Times New Roman" w:cs="Times New Roman"/>
          <w:sz w:val="24"/>
          <w:szCs w:val="24"/>
        </w:rPr>
        <w:t>Bina and Vo (</w:t>
      </w:r>
      <w:r w:rsidR="00C45DEF" w:rsidRPr="00604B92">
        <w:rPr>
          <w:rFonts w:ascii="Times New Roman" w:hAnsi="Times New Roman" w:cs="Times New Roman"/>
          <w:sz w:val="24"/>
          <w:szCs w:val="24"/>
        </w:rPr>
        <w:t>2007)</w:t>
      </w:r>
      <w:r w:rsidR="00A81066" w:rsidRPr="00604B92">
        <w:rPr>
          <w:rFonts w:ascii="Times New Roman" w:hAnsi="Times New Roman" w:cs="Times New Roman"/>
          <w:sz w:val="24"/>
          <w:szCs w:val="24"/>
        </w:rPr>
        <w:t xml:space="preserve">, </w:t>
      </w:r>
      <w:r w:rsidR="007367BD" w:rsidRPr="00604B92">
        <w:rPr>
          <w:rFonts w:ascii="Times New Roman" w:hAnsi="Times New Roman" w:cs="Times New Roman"/>
          <w:sz w:val="24"/>
          <w:szCs w:val="24"/>
        </w:rPr>
        <w:t xml:space="preserve">oil returns are </w:t>
      </w:r>
      <w:r w:rsidR="00945D63" w:rsidRPr="00604B92">
        <w:rPr>
          <w:rFonts w:ascii="Times New Roman" w:hAnsi="Times New Roman" w:cs="Times New Roman"/>
          <w:sz w:val="24"/>
          <w:szCs w:val="24"/>
        </w:rPr>
        <w:t xml:space="preserve">affected by global demand and supply, </w:t>
      </w:r>
      <w:r w:rsidR="00E71CC5" w:rsidRPr="00604B92">
        <w:rPr>
          <w:rFonts w:ascii="Times New Roman" w:hAnsi="Times New Roman" w:cs="Times New Roman"/>
          <w:sz w:val="24"/>
          <w:szCs w:val="24"/>
        </w:rPr>
        <w:t xml:space="preserve">and that OPEC responds to the market rather than </w:t>
      </w:r>
      <w:r w:rsidR="004F6ADF" w:rsidRPr="00604B92">
        <w:rPr>
          <w:rFonts w:ascii="Times New Roman" w:hAnsi="Times New Roman" w:cs="Times New Roman"/>
          <w:sz w:val="24"/>
          <w:szCs w:val="24"/>
        </w:rPr>
        <w:t>directing it.</w:t>
      </w:r>
      <w:r w:rsidR="006A56E3" w:rsidRPr="00604B92">
        <w:rPr>
          <w:rFonts w:ascii="Times New Roman" w:hAnsi="Times New Roman" w:cs="Times New Roman"/>
          <w:sz w:val="24"/>
          <w:szCs w:val="24"/>
        </w:rPr>
        <w:t xml:space="preserve"> </w:t>
      </w:r>
      <w:r w:rsidR="00225BF7" w:rsidRPr="00225BF7">
        <w:rPr>
          <w:rFonts w:ascii="Times New Roman" w:hAnsi="Times New Roman" w:cs="Times New Roman"/>
          <w:sz w:val="24"/>
          <w:szCs w:val="24"/>
        </w:rPr>
        <w:t xml:space="preserve">In contrast, Demirer and Kutan (2010), using event study methodology, as well as Mensi et al. (2014), argue that OPEC </w:t>
      </w:r>
      <w:r w:rsidR="00225BF7" w:rsidRPr="00225BF7">
        <w:rPr>
          <w:rFonts w:ascii="Times New Roman" w:hAnsi="Times New Roman" w:cs="Times New Roman"/>
          <w:sz w:val="24"/>
          <w:szCs w:val="24"/>
        </w:rPr>
        <w:lastRenderedPageBreak/>
        <w:t xml:space="preserve">decisions do indeed affect oil </w:t>
      </w:r>
      <w:r w:rsidR="00F515EA">
        <w:rPr>
          <w:rFonts w:ascii="Times New Roman" w:hAnsi="Times New Roman" w:cs="Times New Roman"/>
          <w:sz w:val="24"/>
          <w:szCs w:val="24"/>
        </w:rPr>
        <w:t>returns</w:t>
      </w:r>
      <w:r w:rsidR="00225BF7" w:rsidRPr="00225BF7">
        <w:rPr>
          <w:rFonts w:ascii="Times New Roman" w:hAnsi="Times New Roman" w:cs="Times New Roman"/>
          <w:sz w:val="24"/>
          <w:szCs w:val="24"/>
        </w:rPr>
        <w:t>.</w:t>
      </w:r>
      <w:r w:rsidR="00FC72F3" w:rsidRPr="00604B92">
        <w:rPr>
          <w:rFonts w:ascii="Times New Roman" w:hAnsi="Times New Roman" w:cs="Times New Roman"/>
          <w:sz w:val="24"/>
          <w:szCs w:val="24"/>
        </w:rPr>
        <w:t xml:space="preserve"> This is the case</w:t>
      </w:r>
      <w:r w:rsidR="00611488" w:rsidRPr="00604B92">
        <w:rPr>
          <w:rFonts w:ascii="Times New Roman" w:hAnsi="Times New Roman" w:cs="Times New Roman"/>
          <w:sz w:val="24"/>
          <w:szCs w:val="24"/>
        </w:rPr>
        <w:t xml:space="preserve"> </w:t>
      </w:r>
      <w:r w:rsidR="00921B12" w:rsidRPr="00604B92">
        <w:rPr>
          <w:rFonts w:ascii="Times New Roman" w:hAnsi="Times New Roman" w:cs="Times New Roman"/>
          <w:sz w:val="24"/>
          <w:szCs w:val="24"/>
          <w:lang w:val="en"/>
        </w:rPr>
        <w:t xml:space="preserve">when </w:t>
      </w:r>
      <w:r w:rsidR="00662C61" w:rsidRPr="00604B92">
        <w:rPr>
          <w:rFonts w:ascii="Times New Roman" w:hAnsi="Times New Roman" w:cs="Times New Roman"/>
          <w:sz w:val="24"/>
          <w:szCs w:val="24"/>
          <w:lang w:val="en"/>
        </w:rPr>
        <w:t>decisions</w:t>
      </w:r>
      <w:r w:rsidR="00611488" w:rsidRPr="00604B92">
        <w:rPr>
          <w:rFonts w:ascii="Times New Roman" w:hAnsi="Times New Roman" w:cs="Times New Roman"/>
          <w:sz w:val="24"/>
          <w:szCs w:val="24"/>
          <w:lang w:val="en"/>
        </w:rPr>
        <w:t xml:space="preserve"> are </w:t>
      </w:r>
      <w:r w:rsidR="00921B12" w:rsidRPr="00604B92">
        <w:rPr>
          <w:rFonts w:ascii="Times New Roman" w:hAnsi="Times New Roman" w:cs="Times New Roman"/>
          <w:sz w:val="24"/>
          <w:szCs w:val="24"/>
          <w:lang w:val="en"/>
        </w:rPr>
        <w:t xml:space="preserve">disaggregated by type and when market conditions are </w:t>
      </w:r>
      <w:r w:rsidR="00611488" w:rsidRPr="00604B92">
        <w:rPr>
          <w:rFonts w:ascii="Times New Roman" w:hAnsi="Times New Roman" w:cs="Times New Roman"/>
          <w:sz w:val="24"/>
          <w:szCs w:val="24"/>
          <w:lang w:val="en"/>
        </w:rPr>
        <w:t>considered</w:t>
      </w:r>
      <w:r w:rsidR="00921B12" w:rsidRPr="00604B92">
        <w:rPr>
          <w:rFonts w:ascii="Times New Roman" w:hAnsi="Times New Roman" w:cs="Times New Roman"/>
          <w:sz w:val="24"/>
          <w:szCs w:val="24"/>
          <w:lang w:val="en"/>
        </w:rPr>
        <w:t>.</w:t>
      </w:r>
      <w:r w:rsidR="00611488" w:rsidRPr="00604B92">
        <w:rPr>
          <w:rFonts w:ascii="Times New Roman" w:hAnsi="Times New Roman" w:cs="Times New Roman"/>
          <w:sz w:val="24"/>
          <w:szCs w:val="24"/>
          <w:lang w:val="en"/>
        </w:rPr>
        <w:t xml:space="preserve"> </w:t>
      </w:r>
    </w:p>
    <w:p w14:paraId="0E31FB0D" w14:textId="2A56E233" w:rsidR="006F64FA" w:rsidRPr="005F07D9" w:rsidRDefault="006F64FA" w:rsidP="00D52138">
      <w:pPr>
        <w:spacing w:line="480" w:lineRule="auto"/>
        <w:jc w:val="both"/>
        <w:rPr>
          <w:rFonts w:ascii="Times New Roman" w:hAnsi="Times New Roman" w:cs="Times New Roman"/>
          <w:sz w:val="24"/>
          <w:szCs w:val="24"/>
        </w:rPr>
        <w:sectPr w:rsidR="006F64FA" w:rsidRPr="005F07D9" w:rsidSect="00B467AE">
          <w:footerReference w:type="default" r:id="rId9"/>
          <w:pgSz w:w="11906" w:h="16838"/>
          <w:pgMar w:top="1440" w:right="1440" w:bottom="1440" w:left="1440" w:header="708" w:footer="708" w:gutter="0"/>
          <w:pgNumType w:start="0"/>
          <w:cols w:space="708"/>
          <w:titlePg/>
          <w:docGrid w:linePitch="360"/>
        </w:sectPr>
      </w:pPr>
      <w:r w:rsidRPr="00604B92">
        <w:rPr>
          <w:rFonts w:ascii="Times New Roman" w:hAnsi="Times New Roman" w:cs="Times New Roman"/>
          <w:noProof/>
          <w:sz w:val="24"/>
          <w:szCs w:val="24"/>
        </w:rPr>
        <mc:AlternateContent>
          <mc:Choice Requires="wps">
            <w:drawing>
              <wp:anchor distT="45720" distB="45720" distL="114300" distR="114300" simplePos="0" relativeHeight="251659264" behindDoc="1" locked="0" layoutInCell="1" allowOverlap="1" wp14:anchorId="6AF5CFCD" wp14:editId="2D50F35C">
                <wp:simplePos x="0" y="0"/>
                <wp:positionH relativeFrom="margin">
                  <wp:posOffset>0</wp:posOffset>
                </wp:positionH>
                <wp:positionV relativeFrom="page">
                  <wp:posOffset>9655897</wp:posOffset>
                </wp:positionV>
                <wp:extent cx="5943600" cy="464185"/>
                <wp:effectExtent l="0" t="0" r="0" b="0"/>
                <wp:wrapTight wrapText="bothSides">
                  <wp:wrapPolygon edited="0">
                    <wp:start x="138" y="0"/>
                    <wp:lineTo x="138" y="20389"/>
                    <wp:lineTo x="21392" y="20389"/>
                    <wp:lineTo x="21392" y="0"/>
                    <wp:lineTo x="138"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641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8E888C" w14:textId="5628D8E9" w:rsidR="006F64FA" w:rsidRPr="006F64FA" w:rsidRDefault="006F64FA" w:rsidP="006F64FA">
                            <w:pPr>
                              <w:jc w:val="both"/>
                              <w:rPr>
                                <w:rFonts w:ascii="Arial" w:hAnsi="Arial" w:cs="Arial"/>
                                <w:sz w:val="16"/>
                                <w:szCs w:val="16"/>
                              </w:rPr>
                            </w:pPr>
                            <w:r>
                              <w:rPr>
                                <w:rFonts w:ascii="Arial" w:hAnsi="Arial" w:cs="Arial"/>
                                <w:sz w:val="16"/>
                                <w:szCs w:val="16"/>
                              </w:rPr>
                              <w:t>*</w:t>
                            </w:r>
                            <w:r w:rsidRPr="006F64FA">
                              <w:rPr>
                                <w:rFonts w:ascii="Arial" w:hAnsi="Arial" w:cs="Arial"/>
                                <w:sz w:val="16"/>
                                <w:szCs w:val="16"/>
                              </w:rPr>
                              <w:t>www.reuters.com/article/business/opec-russia-approve-biggest-ever-oil-cut-to-support-prices-amid-coronavirus-pan-idUSKCN21U0J5/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F5CFCD" id="_x0000_t202" coordsize="21600,21600" o:spt="202" path="m,l,21600r21600,l21600,xe">
                <v:stroke joinstyle="miter"/>
                <v:path gradientshapeok="t" o:connecttype="rect"/>
              </v:shapetype>
              <v:shape id="Text Box 2" o:spid="_x0000_s1026" type="#_x0000_t202" style="position:absolute;left:0;text-align:left;margin-left:0;margin-top:760.3pt;width:468pt;height:36.5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" filled="f" stroked="f">
                <v:textbox>
                  <w:txbxContent>
                    <w:p w14:paraId="168E888C" w14:textId="5628D8E9" w:rsidR="006F64FA" w:rsidRPr="006F64FA" w:rsidRDefault="006F64FA" w:rsidP="006F64FA">
                      <w:pPr>
                        <w:jc w:val="both"/>
                        <w:rPr>
                          <w:rFonts w:ascii="Arial" w:hAnsi="Arial" w:cs="Arial"/>
                          <w:sz w:val="16"/>
                          <w:szCs w:val="16"/>
                        </w:rPr>
                      </w:pPr>
                      <w:r>
                        <w:rPr>
                          <w:rFonts w:ascii="Arial" w:hAnsi="Arial" w:cs="Arial"/>
                          <w:sz w:val="16"/>
                          <w:szCs w:val="16"/>
                        </w:rPr>
                        <w:t>*</w:t>
                      </w:r>
                      <w:r w:rsidRPr="006F64FA">
                        <w:rPr>
                          <w:rFonts w:ascii="Arial" w:hAnsi="Arial" w:cs="Arial"/>
                          <w:sz w:val="16"/>
                          <w:szCs w:val="16"/>
                        </w:rPr>
                        <w:t>www.reuters.com/article/business/opec-russia-approve-biggest-ever-oil-cut-to-support-prices-amid-coronavirus-pan-idUSKCN21U0J5/</w:t>
                      </w:r>
                    </w:p>
                  </w:txbxContent>
                </v:textbox>
                <w10:wrap type="tight" anchorx="margin" anchory="page"/>
              </v:shape>
            </w:pict>
          </mc:Fallback>
        </mc:AlternateContent>
      </w:r>
      <w:r w:rsidR="00FA114A" w:rsidRPr="00604B92">
        <w:rPr>
          <w:rFonts w:ascii="Times New Roman" w:hAnsi="Times New Roman" w:cs="Times New Roman"/>
          <w:sz w:val="24"/>
          <w:szCs w:val="24"/>
        </w:rPr>
        <w:t xml:space="preserve">In </w:t>
      </w:r>
      <w:r w:rsidR="00B753D2" w:rsidRPr="00604B92">
        <w:rPr>
          <w:rFonts w:ascii="Times New Roman" w:hAnsi="Times New Roman" w:cs="Times New Roman"/>
          <w:sz w:val="24"/>
          <w:szCs w:val="24"/>
        </w:rPr>
        <w:t>our</w:t>
      </w:r>
      <w:r w:rsidR="00FA114A" w:rsidRPr="00604B92">
        <w:rPr>
          <w:rFonts w:ascii="Times New Roman" w:hAnsi="Times New Roman" w:cs="Times New Roman"/>
          <w:sz w:val="24"/>
          <w:szCs w:val="24"/>
        </w:rPr>
        <w:t xml:space="preserve"> </w:t>
      </w:r>
      <w:r w:rsidR="00012A63" w:rsidRPr="00604B92">
        <w:rPr>
          <w:rFonts w:ascii="Times New Roman" w:hAnsi="Times New Roman" w:cs="Times New Roman"/>
          <w:sz w:val="24"/>
          <w:szCs w:val="24"/>
        </w:rPr>
        <w:t xml:space="preserve">later </w:t>
      </w:r>
      <w:r w:rsidR="00FA114A" w:rsidRPr="00604B92">
        <w:rPr>
          <w:rFonts w:ascii="Times New Roman" w:hAnsi="Times New Roman" w:cs="Times New Roman"/>
          <w:sz w:val="24"/>
          <w:szCs w:val="24"/>
        </w:rPr>
        <w:t>empirical analysis,</w:t>
      </w:r>
      <w:r w:rsidR="00B753D2" w:rsidRPr="00604B92">
        <w:rPr>
          <w:rFonts w:ascii="Times New Roman" w:hAnsi="Times New Roman" w:cs="Times New Roman"/>
          <w:sz w:val="24"/>
          <w:szCs w:val="24"/>
        </w:rPr>
        <w:t xml:space="preserve"> we </w:t>
      </w:r>
      <w:r w:rsidR="006F3EB2" w:rsidRPr="00604B92">
        <w:rPr>
          <w:rFonts w:ascii="Times New Roman" w:hAnsi="Times New Roman" w:cs="Times New Roman"/>
          <w:sz w:val="24"/>
          <w:szCs w:val="24"/>
        </w:rPr>
        <w:t xml:space="preserve">focus on </w:t>
      </w:r>
      <w:r w:rsidR="004915B9" w:rsidRPr="00604B92">
        <w:rPr>
          <w:rFonts w:ascii="Times New Roman" w:hAnsi="Times New Roman" w:cs="Times New Roman"/>
          <w:sz w:val="24"/>
          <w:szCs w:val="24"/>
        </w:rPr>
        <w:t xml:space="preserve">the period between 2002 to 2025, which encompasses </w:t>
      </w:r>
      <w:r w:rsidR="00D4102B" w:rsidRPr="00604B92">
        <w:rPr>
          <w:rFonts w:ascii="Times New Roman" w:hAnsi="Times New Roman" w:cs="Times New Roman"/>
          <w:sz w:val="24"/>
          <w:szCs w:val="24"/>
        </w:rPr>
        <w:t xml:space="preserve">numerous major </w:t>
      </w:r>
      <w:r w:rsidR="00636F3C" w:rsidRPr="00604B92">
        <w:rPr>
          <w:rFonts w:ascii="Times New Roman" w:hAnsi="Times New Roman" w:cs="Times New Roman"/>
          <w:sz w:val="24"/>
          <w:szCs w:val="24"/>
        </w:rPr>
        <w:t>geopolitical tensions</w:t>
      </w:r>
      <w:r w:rsidR="00CB3497" w:rsidRPr="00604B92">
        <w:rPr>
          <w:rFonts w:ascii="Times New Roman" w:hAnsi="Times New Roman" w:cs="Times New Roman"/>
          <w:sz w:val="24"/>
          <w:szCs w:val="24"/>
        </w:rPr>
        <w:t>, technological developments in energy production, and significant economic cycles</w:t>
      </w:r>
      <w:r w:rsidR="00FD6B60" w:rsidRPr="00604B92">
        <w:rPr>
          <w:rFonts w:ascii="Times New Roman" w:hAnsi="Times New Roman" w:cs="Times New Roman"/>
          <w:sz w:val="24"/>
          <w:szCs w:val="24"/>
        </w:rPr>
        <w:t xml:space="preserve"> such </w:t>
      </w:r>
      <w:r w:rsidR="007F33AB" w:rsidRPr="00604B92">
        <w:rPr>
          <w:rFonts w:ascii="Times New Roman" w:hAnsi="Times New Roman" w:cs="Times New Roman"/>
          <w:sz w:val="24"/>
          <w:szCs w:val="24"/>
        </w:rPr>
        <w:t xml:space="preserve">as </w:t>
      </w:r>
      <w:r w:rsidR="00660CB1" w:rsidRPr="00604B92">
        <w:rPr>
          <w:rFonts w:ascii="Times New Roman" w:hAnsi="Times New Roman" w:cs="Times New Roman"/>
          <w:sz w:val="24"/>
          <w:szCs w:val="24"/>
        </w:rPr>
        <w:t>the 2003 Iraq War, the 2008 financial crisis, the rise of U.S. shale oil, the COVID-19 demand shock, and the Russia-Ukraine conflict.</w:t>
      </w:r>
      <w:r w:rsidR="00636F3C" w:rsidRPr="00604B92">
        <w:rPr>
          <w:rFonts w:ascii="Times New Roman" w:hAnsi="Times New Roman" w:cs="Times New Roman"/>
          <w:sz w:val="24"/>
          <w:szCs w:val="24"/>
        </w:rPr>
        <w:t xml:space="preserve"> </w:t>
      </w:r>
      <w:r w:rsidR="00AC27C9" w:rsidRPr="00604B92">
        <w:rPr>
          <w:rFonts w:ascii="Times New Roman" w:hAnsi="Times New Roman" w:cs="Times New Roman"/>
          <w:sz w:val="24"/>
          <w:szCs w:val="24"/>
        </w:rPr>
        <w:t xml:space="preserve">These events </w:t>
      </w:r>
      <w:r w:rsidR="00702652" w:rsidRPr="00604B92">
        <w:rPr>
          <w:rFonts w:ascii="Times New Roman" w:hAnsi="Times New Roman" w:cs="Times New Roman"/>
          <w:sz w:val="24"/>
          <w:szCs w:val="24"/>
        </w:rPr>
        <w:t xml:space="preserve">are </w:t>
      </w:r>
      <w:r w:rsidR="002926ED" w:rsidRPr="00604B92">
        <w:rPr>
          <w:rFonts w:ascii="Times New Roman" w:hAnsi="Times New Roman" w:cs="Times New Roman"/>
          <w:sz w:val="24"/>
          <w:szCs w:val="24"/>
        </w:rPr>
        <w:t xml:space="preserve">determined supply-demand dynamics. </w:t>
      </w:r>
      <w:r w:rsidR="00E5026C" w:rsidRPr="00604B92">
        <w:rPr>
          <w:rFonts w:ascii="Times New Roman" w:hAnsi="Times New Roman" w:cs="Times New Roman"/>
          <w:sz w:val="24"/>
          <w:szCs w:val="24"/>
        </w:rPr>
        <w:t>Employing these events</w:t>
      </w:r>
      <w:r w:rsidR="00EF13C5" w:rsidRPr="00604B92">
        <w:rPr>
          <w:rFonts w:ascii="Times New Roman" w:hAnsi="Times New Roman" w:cs="Times New Roman"/>
          <w:sz w:val="24"/>
          <w:szCs w:val="24"/>
        </w:rPr>
        <w:t xml:space="preserve"> and conditioning them to</w:t>
      </w:r>
      <w:r w:rsidR="00E5026C" w:rsidRPr="00604B92">
        <w:rPr>
          <w:rFonts w:ascii="Times New Roman" w:hAnsi="Times New Roman" w:cs="Times New Roman"/>
          <w:sz w:val="24"/>
          <w:szCs w:val="24"/>
        </w:rPr>
        <w:t xml:space="preserve"> </w:t>
      </w:r>
      <w:r w:rsidR="00D720C4" w:rsidRPr="00604B92">
        <w:rPr>
          <w:rFonts w:ascii="Times New Roman" w:hAnsi="Times New Roman" w:cs="Times New Roman"/>
          <w:sz w:val="24"/>
          <w:szCs w:val="24"/>
        </w:rPr>
        <w:t xml:space="preserve">how markets responded to OPEC announcements </w:t>
      </w:r>
      <w:r w:rsidR="00E5026C" w:rsidRPr="00604B92">
        <w:rPr>
          <w:rFonts w:ascii="Times New Roman" w:hAnsi="Times New Roman" w:cs="Times New Roman"/>
          <w:sz w:val="24"/>
          <w:szCs w:val="24"/>
        </w:rPr>
        <w:t xml:space="preserve">enriches </w:t>
      </w:r>
      <w:r w:rsidR="00F515EA">
        <w:rPr>
          <w:rFonts w:ascii="Times New Roman" w:hAnsi="Times New Roman" w:cs="Times New Roman"/>
          <w:sz w:val="24"/>
          <w:szCs w:val="24"/>
        </w:rPr>
        <w:t>our</w:t>
      </w:r>
      <w:r w:rsidR="00E5026C" w:rsidRPr="00604B92">
        <w:rPr>
          <w:rFonts w:ascii="Times New Roman" w:hAnsi="Times New Roman" w:cs="Times New Roman"/>
          <w:sz w:val="24"/>
          <w:szCs w:val="24"/>
        </w:rPr>
        <w:t xml:space="preserve"> return-based research</w:t>
      </w:r>
      <w:r w:rsidR="00D720C4" w:rsidRPr="00604B92">
        <w:rPr>
          <w:rFonts w:ascii="Times New Roman" w:hAnsi="Times New Roman" w:cs="Times New Roman"/>
          <w:sz w:val="24"/>
          <w:szCs w:val="24"/>
        </w:rPr>
        <w:t xml:space="preserve">. </w:t>
      </w:r>
      <w:r w:rsidR="00150B74">
        <w:rPr>
          <w:rFonts w:ascii="Times New Roman" w:hAnsi="Times New Roman" w:cs="Times New Roman"/>
          <w:sz w:val="24"/>
          <w:szCs w:val="24"/>
        </w:rPr>
        <w:br w:type="page"/>
      </w:r>
    </w:p>
    <w:p w14:paraId="1ED3894B" w14:textId="7F044C83" w:rsidR="00E8109E" w:rsidRPr="00CE6FE8" w:rsidRDefault="00501957" w:rsidP="00D52138">
      <w:pPr>
        <w:pStyle w:val="Heading2"/>
        <w:spacing w:after="240" w:line="480" w:lineRule="auto"/>
        <w:rPr>
          <w:rFonts w:ascii="Times New Roman" w:hAnsi="Times New Roman" w:cs="Times New Roman"/>
          <w:b/>
          <w:bCs/>
          <w:sz w:val="28"/>
          <w:szCs w:val="28"/>
        </w:rPr>
      </w:pPr>
      <w:bookmarkStart w:id="5" w:name="_Toc206625111"/>
      <w:r w:rsidRPr="00CE6FE8">
        <w:rPr>
          <w:rFonts w:ascii="Times New Roman" w:hAnsi="Times New Roman" w:cs="Times New Roman"/>
          <w:b/>
          <w:bCs/>
          <w:sz w:val="28"/>
          <w:szCs w:val="28"/>
        </w:rPr>
        <w:lastRenderedPageBreak/>
        <w:t>2.</w:t>
      </w:r>
      <w:r w:rsidR="00754A20" w:rsidRPr="00CE6FE8">
        <w:rPr>
          <w:rFonts w:ascii="Times New Roman" w:hAnsi="Times New Roman" w:cs="Times New Roman"/>
          <w:b/>
          <w:bCs/>
          <w:sz w:val="28"/>
          <w:szCs w:val="28"/>
        </w:rPr>
        <w:t>3</w:t>
      </w:r>
      <w:r w:rsidRPr="00CE6FE8">
        <w:rPr>
          <w:rFonts w:ascii="Times New Roman" w:hAnsi="Times New Roman" w:cs="Times New Roman"/>
          <w:b/>
          <w:bCs/>
          <w:sz w:val="28"/>
          <w:szCs w:val="28"/>
        </w:rPr>
        <w:t xml:space="preserve"> </w:t>
      </w:r>
      <w:r w:rsidR="006A0893" w:rsidRPr="00CE6FE8">
        <w:rPr>
          <w:rFonts w:ascii="Times New Roman" w:hAnsi="Times New Roman" w:cs="Times New Roman"/>
          <w:b/>
          <w:bCs/>
          <w:sz w:val="28"/>
          <w:szCs w:val="28"/>
        </w:rPr>
        <w:t>E</w:t>
      </w:r>
      <w:r w:rsidR="00E8109E" w:rsidRPr="00CE6FE8">
        <w:rPr>
          <w:rFonts w:ascii="Times New Roman" w:hAnsi="Times New Roman" w:cs="Times New Roman"/>
          <w:b/>
          <w:bCs/>
          <w:sz w:val="28"/>
          <w:szCs w:val="28"/>
        </w:rPr>
        <w:t xml:space="preserve">vidence on </w:t>
      </w:r>
      <w:r w:rsidR="006A0893" w:rsidRPr="00CE6FE8">
        <w:rPr>
          <w:rFonts w:ascii="Times New Roman" w:hAnsi="Times New Roman" w:cs="Times New Roman"/>
          <w:b/>
          <w:bCs/>
          <w:sz w:val="28"/>
          <w:szCs w:val="28"/>
        </w:rPr>
        <w:t xml:space="preserve">the impact of OPEC’s decision on oil </w:t>
      </w:r>
      <w:r w:rsidR="000210C3" w:rsidRPr="00CE6FE8">
        <w:rPr>
          <w:rFonts w:ascii="Times New Roman" w:hAnsi="Times New Roman" w:cs="Times New Roman"/>
          <w:b/>
          <w:bCs/>
          <w:sz w:val="28"/>
          <w:szCs w:val="28"/>
        </w:rPr>
        <w:t xml:space="preserve">prices </w:t>
      </w:r>
      <w:r w:rsidR="005C3CEB" w:rsidRPr="00CE6FE8">
        <w:rPr>
          <w:rFonts w:ascii="Times New Roman" w:hAnsi="Times New Roman" w:cs="Times New Roman"/>
          <w:b/>
          <w:bCs/>
          <w:sz w:val="28"/>
          <w:szCs w:val="28"/>
        </w:rPr>
        <w:t>volatility</w:t>
      </w:r>
      <w:bookmarkEnd w:id="5"/>
      <w:r w:rsidR="00E8109E" w:rsidRPr="00CE6FE8">
        <w:rPr>
          <w:rFonts w:ascii="Times New Roman" w:hAnsi="Times New Roman" w:cs="Times New Roman"/>
          <w:b/>
          <w:bCs/>
          <w:sz w:val="28"/>
          <w:szCs w:val="28"/>
        </w:rPr>
        <w:t xml:space="preserve"> </w:t>
      </w:r>
    </w:p>
    <w:p w14:paraId="15C2C7C1" w14:textId="2223B36A" w:rsidR="007F48E5" w:rsidRPr="00604B92" w:rsidRDefault="005748EC"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Oil price volatility </w:t>
      </w:r>
      <w:r w:rsidR="00BC66F4" w:rsidRPr="00604B92">
        <w:rPr>
          <w:rFonts w:ascii="Times New Roman" w:hAnsi="Times New Roman" w:cs="Times New Roman"/>
          <w:sz w:val="24"/>
          <w:szCs w:val="24"/>
        </w:rPr>
        <w:t>is</w:t>
      </w:r>
      <w:r w:rsidRPr="00604B92">
        <w:rPr>
          <w:rFonts w:ascii="Times New Roman" w:hAnsi="Times New Roman" w:cs="Times New Roman"/>
          <w:sz w:val="24"/>
          <w:szCs w:val="24"/>
        </w:rPr>
        <w:t xml:space="preserve"> more</w:t>
      </w:r>
      <w:r w:rsidR="00BC66F4" w:rsidRPr="00604B92">
        <w:rPr>
          <w:rFonts w:ascii="Times New Roman" w:hAnsi="Times New Roman" w:cs="Times New Roman"/>
          <w:sz w:val="24"/>
          <w:szCs w:val="24"/>
        </w:rPr>
        <w:t xml:space="preserve"> complex</w:t>
      </w:r>
      <w:r w:rsidR="005C3CEB" w:rsidRPr="00604B92">
        <w:rPr>
          <w:rFonts w:ascii="Times New Roman" w:hAnsi="Times New Roman" w:cs="Times New Roman"/>
          <w:sz w:val="24"/>
          <w:szCs w:val="24"/>
        </w:rPr>
        <w:t xml:space="preserve"> </w:t>
      </w:r>
      <w:r w:rsidR="00D13B1C" w:rsidRPr="00604B92">
        <w:rPr>
          <w:rFonts w:ascii="Times New Roman" w:hAnsi="Times New Roman" w:cs="Times New Roman"/>
          <w:sz w:val="24"/>
          <w:szCs w:val="24"/>
        </w:rPr>
        <w:t>area of study</w:t>
      </w:r>
      <w:r w:rsidR="00EF1916" w:rsidRPr="00604B92">
        <w:rPr>
          <w:rFonts w:ascii="Times New Roman" w:hAnsi="Times New Roman" w:cs="Times New Roman"/>
          <w:sz w:val="24"/>
          <w:szCs w:val="24"/>
        </w:rPr>
        <w:t xml:space="preserve"> and remains mixed</w:t>
      </w:r>
      <w:r w:rsidR="00D13B1C" w:rsidRPr="00604B92">
        <w:rPr>
          <w:rFonts w:ascii="Times New Roman" w:hAnsi="Times New Roman" w:cs="Times New Roman"/>
          <w:sz w:val="24"/>
          <w:szCs w:val="24"/>
        </w:rPr>
        <w:t>. Volatility is the key measure of risk</w:t>
      </w:r>
      <w:r w:rsidR="00A00E96" w:rsidRPr="00604B92">
        <w:rPr>
          <w:rFonts w:ascii="Times New Roman" w:hAnsi="Times New Roman" w:cs="Times New Roman"/>
          <w:sz w:val="24"/>
          <w:szCs w:val="24"/>
        </w:rPr>
        <w:t xml:space="preserve">, and its drivers </w:t>
      </w:r>
      <w:r w:rsidR="004A7F47" w:rsidRPr="00604B92">
        <w:rPr>
          <w:rFonts w:ascii="Times New Roman" w:hAnsi="Times New Roman" w:cs="Times New Roman"/>
          <w:sz w:val="24"/>
          <w:szCs w:val="24"/>
        </w:rPr>
        <w:t xml:space="preserve">are </w:t>
      </w:r>
      <w:r w:rsidR="00A00E96" w:rsidRPr="00604B92">
        <w:rPr>
          <w:rFonts w:ascii="Times New Roman" w:hAnsi="Times New Roman" w:cs="Times New Roman"/>
          <w:sz w:val="24"/>
          <w:szCs w:val="24"/>
        </w:rPr>
        <w:t xml:space="preserve">essential for </w:t>
      </w:r>
      <w:r w:rsidR="00771533" w:rsidRPr="00604B92">
        <w:rPr>
          <w:rFonts w:ascii="Times New Roman" w:hAnsi="Times New Roman" w:cs="Times New Roman"/>
          <w:sz w:val="24"/>
          <w:szCs w:val="24"/>
        </w:rPr>
        <w:t>market</w:t>
      </w:r>
      <w:r w:rsidR="004A7F47" w:rsidRPr="00604B92">
        <w:rPr>
          <w:rFonts w:ascii="Times New Roman" w:hAnsi="Times New Roman" w:cs="Times New Roman"/>
          <w:sz w:val="24"/>
          <w:szCs w:val="24"/>
        </w:rPr>
        <w:t xml:space="preserve"> participants</w:t>
      </w:r>
      <w:r w:rsidR="00771533" w:rsidRPr="00604B92">
        <w:rPr>
          <w:rFonts w:ascii="Times New Roman" w:hAnsi="Times New Roman" w:cs="Times New Roman"/>
          <w:sz w:val="24"/>
          <w:szCs w:val="24"/>
        </w:rPr>
        <w:t xml:space="preserve">. </w:t>
      </w:r>
      <w:r w:rsidR="005041E5" w:rsidRPr="00604B92">
        <w:rPr>
          <w:rFonts w:ascii="Times New Roman" w:hAnsi="Times New Roman" w:cs="Times New Roman"/>
          <w:sz w:val="24"/>
          <w:szCs w:val="24"/>
        </w:rPr>
        <w:t xml:space="preserve">Some studies suggest that </w:t>
      </w:r>
      <w:r w:rsidR="00BD74F7" w:rsidRPr="00604B92">
        <w:rPr>
          <w:rFonts w:ascii="Times New Roman" w:hAnsi="Times New Roman" w:cs="Times New Roman"/>
          <w:sz w:val="24"/>
          <w:szCs w:val="24"/>
        </w:rPr>
        <w:t>OPEC announcements</w:t>
      </w:r>
      <w:r w:rsidR="006D1902" w:rsidRPr="00604B92">
        <w:rPr>
          <w:rFonts w:ascii="Times New Roman" w:hAnsi="Times New Roman" w:cs="Times New Roman"/>
          <w:sz w:val="24"/>
          <w:szCs w:val="24"/>
        </w:rPr>
        <w:t>, especially when unexpected</w:t>
      </w:r>
      <w:r w:rsidR="00D3459D">
        <w:rPr>
          <w:rFonts w:ascii="Times New Roman" w:hAnsi="Times New Roman" w:cs="Times New Roman"/>
          <w:sz w:val="24"/>
          <w:szCs w:val="24"/>
        </w:rPr>
        <w:t>,</w:t>
      </w:r>
      <w:r w:rsidR="00E43B0D" w:rsidRPr="00604B92">
        <w:rPr>
          <w:rFonts w:ascii="Times New Roman" w:hAnsi="Times New Roman" w:cs="Times New Roman"/>
          <w:sz w:val="24"/>
          <w:szCs w:val="24"/>
        </w:rPr>
        <w:t xml:space="preserve"> </w:t>
      </w:r>
      <w:r w:rsidR="003976ED" w:rsidRPr="00604B92">
        <w:rPr>
          <w:rFonts w:ascii="Times New Roman" w:hAnsi="Times New Roman" w:cs="Times New Roman"/>
          <w:sz w:val="24"/>
          <w:szCs w:val="24"/>
        </w:rPr>
        <w:t>affects</w:t>
      </w:r>
      <w:r w:rsidR="006B605E" w:rsidRPr="00604B92">
        <w:rPr>
          <w:rFonts w:ascii="Times New Roman" w:hAnsi="Times New Roman" w:cs="Times New Roman"/>
          <w:sz w:val="24"/>
          <w:szCs w:val="24"/>
        </w:rPr>
        <w:t xml:space="preserve"> </w:t>
      </w:r>
      <w:r w:rsidR="00BA7B46" w:rsidRPr="00604B92">
        <w:rPr>
          <w:rFonts w:ascii="Times New Roman" w:hAnsi="Times New Roman" w:cs="Times New Roman"/>
          <w:sz w:val="24"/>
          <w:szCs w:val="24"/>
        </w:rPr>
        <w:t>volatility</w:t>
      </w:r>
      <w:r w:rsidR="003976ED" w:rsidRPr="00604B92">
        <w:rPr>
          <w:rFonts w:ascii="Times New Roman" w:hAnsi="Times New Roman" w:cs="Times New Roman"/>
          <w:sz w:val="24"/>
          <w:szCs w:val="24"/>
        </w:rPr>
        <w:t xml:space="preserve"> </w:t>
      </w:r>
      <w:r w:rsidR="00B356FA" w:rsidRPr="00604B92">
        <w:rPr>
          <w:rFonts w:ascii="Times New Roman" w:hAnsi="Times New Roman" w:cs="Times New Roman"/>
          <w:sz w:val="24"/>
          <w:szCs w:val="24"/>
        </w:rPr>
        <w:t>significantly</w:t>
      </w:r>
      <w:r w:rsidR="00BA7B46" w:rsidRPr="00604B92">
        <w:rPr>
          <w:rFonts w:ascii="Times New Roman" w:hAnsi="Times New Roman" w:cs="Times New Roman"/>
          <w:sz w:val="24"/>
          <w:szCs w:val="24"/>
        </w:rPr>
        <w:t xml:space="preserve">. </w:t>
      </w:r>
      <w:r w:rsidR="00A776B6" w:rsidRPr="00604B92">
        <w:rPr>
          <w:rFonts w:ascii="Times New Roman" w:hAnsi="Times New Roman" w:cs="Times New Roman"/>
          <w:sz w:val="24"/>
          <w:szCs w:val="24"/>
        </w:rPr>
        <w:t>Other studies find that this effect is absent or statistically weak</w:t>
      </w:r>
      <w:r w:rsidR="00B356FA" w:rsidRPr="00604B92">
        <w:rPr>
          <w:rFonts w:ascii="Times New Roman" w:hAnsi="Times New Roman" w:cs="Times New Roman"/>
          <w:sz w:val="24"/>
          <w:szCs w:val="24"/>
        </w:rPr>
        <w:t xml:space="preserve">. </w:t>
      </w:r>
      <w:r w:rsidR="00E643C2" w:rsidRPr="00E643C2">
        <w:rPr>
          <w:rFonts w:ascii="Times New Roman" w:hAnsi="Times New Roman" w:cs="Times New Roman"/>
          <w:sz w:val="24"/>
          <w:szCs w:val="24"/>
        </w:rPr>
        <w:t>Such a muted price reaction is observed when OPEC's decisions are largely expected and considered credible, which means that the news has already been incorporated into market expectations.</w:t>
      </w:r>
      <w:r w:rsidR="00E643C2">
        <w:rPr>
          <w:rFonts w:ascii="Times New Roman" w:hAnsi="Times New Roman" w:cs="Times New Roman"/>
          <w:sz w:val="24"/>
          <w:szCs w:val="24"/>
        </w:rPr>
        <w:t xml:space="preserve"> </w:t>
      </w:r>
    </w:p>
    <w:p w14:paraId="546FD490" w14:textId="4C119AAB" w:rsidR="00E82D81" w:rsidRPr="00604B92" w:rsidRDefault="00BE2CA5"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On the one hand, OPEC decisions can induce heightened volatility </w:t>
      </w:r>
      <w:r w:rsidR="00AD67E7" w:rsidRPr="00604B92">
        <w:rPr>
          <w:rFonts w:ascii="Times New Roman" w:hAnsi="Times New Roman" w:cs="Times New Roman"/>
          <w:sz w:val="24"/>
          <w:szCs w:val="24"/>
        </w:rPr>
        <w:t xml:space="preserve">in oil markets </w:t>
      </w:r>
      <w:r w:rsidRPr="00604B92">
        <w:rPr>
          <w:rFonts w:ascii="Times New Roman" w:hAnsi="Times New Roman" w:cs="Times New Roman"/>
          <w:sz w:val="24"/>
          <w:szCs w:val="24"/>
        </w:rPr>
        <w:t xml:space="preserve">based on numerous </w:t>
      </w:r>
      <w:r w:rsidR="00AD67E7" w:rsidRPr="00604B92">
        <w:rPr>
          <w:rFonts w:ascii="Times New Roman" w:hAnsi="Times New Roman" w:cs="Times New Roman"/>
          <w:sz w:val="24"/>
          <w:szCs w:val="24"/>
        </w:rPr>
        <w:t>researchers</w:t>
      </w:r>
      <w:r w:rsidRPr="00604B92">
        <w:rPr>
          <w:rFonts w:ascii="Times New Roman" w:hAnsi="Times New Roman" w:cs="Times New Roman"/>
          <w:sz w:val="24"/>
          <w:szCs w:val="24"/>
        </w:rPr>
        <w:t xml:space="preserve">. </w:t>
      </w:r>
      <w:r w:rsidR="000063F8" w:rsidRPr="00604B92">
        <w:rPr>
          <w:rFonts w:ascii="Times New Roman" w:hAnsi="Times New Roman" w:cs="Times New Roman"/>
          <w:sz w:val="24"/>
          <w:szCs w:val="24"/>
        </w:rPr>
        <w:t xml:space="preserve">Nazer and </w:t>
      </w:r>
      <w:proofErr w:type="spellStart"/>
      <w:r w:rsidR="000063F8" w:rsidRPr="00604B92">
        <w:rPr>
          <w:rFonts w:ascii="Times New Roman" w:hAnsi="Times New Roman" w:cs="Times New Roman"/>
          <w:sz w:val="24"/>
          <w:szCs w:val="24"/>
        </w:rPr>
        <w:t>Pescatori</w:t>
      </w:r>
      <w:proofErr w:type="spellEnd"/>
      <w:r w:rsidR="000063F8" w:rsidRPr="00604B92">
        <w:rPr>
          <w:rFonts w:ascii="Times New Roman" w:hAnsi="Times New Roman" w:cs="Times New Roman"/>
          <w:sz w:val="24"/>
          <w:szCs w:val="24"/>
        </w:rPr>
        <w:t xml:space="preserve"> (20</w:t>
      </w:r>
      <w:r w:rsidR="004B4F26">
        <w:rPr>
          <w:rFonts w:ascii="Times New Roman" w:hAnsi="Times New Roman" w:cs="Times New Roman"/>
          <w:sz w:val="24"/>
          <w:szCs w:val="24"/>
        </w:rPr>
        <w:t>2</w:t>
      </w:r>
      <w:r w:rsidR="000063F8" w:rsidRPr="00604B92">
        <w:rPr>
          <w:rFonts w:ascii="Times New Roman" w:hAnsi="Times New Roman" w:cs="Times New Roman"/>
          <w:sz w:val="24"/>
          <w:szCs w:val="24"/>
        </w:rPr>
        <w:t xml:space="preserve">2) </w:t>
      </w:r>
      <w:r w:rsidR="00104E93" w:rsidRPr="00604B92">
        <w:rPr>
          <w:rFonts w:ascii="Times New Roman" w:hAnsi="Times New Roman" w:cs="Times New Roman"/>
          <w:sz w:val="24"/>
          <w:szCs w:val="24"/>
        </w:rPr>
        <w:t>in an IMF</w:t>
      </w:r>
      <w:r w:rsidR="009D6B67" w:rsidRPr="00604B92">
        <w:rPr>
          <w:rFonts w:ascii="Times New Roman" w:hAnsi="Times New Roman" w:cs="Times New Roman"/>
          <w:sz w:val="24"/>
          <w:szCs w:val="24"/>
        </w:rPr>
        <w:t>,</w:t>
      </w:r>
      <w:r w:rsidR="000063F8" w:rsidRPr="00604B92">
        <w:rPr>
          <w:rFonts w:ascii="Times New Roman" w:hAnsi="Times New Roman" w:cs="Times New Roman"/>
          <w:sz w:val="24"/>
          <w:szCs w:val="24"/>
        </w:rPr>
        <w:t xml:space="preserve"> show that volatility</w:t>
      </w:r>
      <w:r w:rsidR="000C7B1E">
        <w:rPr>
          <w:rFonts w:ascii="Times New Roman" w:hAnsi="Times New Roman" w:cs="Times New Roman"/>
          <w:sz w:val="24"/>
          <w:szCs w:val="24"/>
        </w:rPr>
        <w:t xml:space="preserve"> tends to</w:t>
      </w:r>
      <w:r w:rsidR="000063F8" w:rsidRPr="00604B92">
        <w:rPr>
          <w:rFonts w:ascii="Times New Roman" w:hAnsi="Times New Roman" w:cs="Times New Roman"/>
          <w:sz w:val="24"/>
          <w:szCs w:val="24"/>
        </w:rPr>
        <w:t xml:space="preserve"> </w:t>
      </w:r>
      <w:r w:rsidR="00472086">
        <w:rPr>
          <w:rFonts w:ascii="Times New Roman" w:hAnsi="Times New Roman" w:cs="Times New Roman"/>
          <w:sz w:val="24"/>
          <w:szCs w:val="24"/>
        </w:rPr>
        <w:t>spike</w:t>
      </w:r>
      <w:r w:rsidR="000063F8" w:rsidRPr="00604B92">
        <w:rPr>
          <w:rFonts w:ascii="Times New Roman" w:hAnsi="Times New Roman" w:cs="Times New Roman"/>
          <w:sz w:val="24"/>
          <w:szCs w:val="24"/>
        </w:rPr>
        <w:t xml:space="preserve"> around OPEC announcements</w:t>
      </w:r>
      <w:r w:rsidR="00C538E8" w:rsidRPr="00604B92">
        <w:rPr>
          <w:rFonts w:ascii="Times New Roman" w:hAnsi="Times New Roman" w:cs="Times New Roman"/>
          <w:sz w:val="24"/>
          <w:szCs w:val="24"/>
        </w:rPr>
        <w:t xml:space="preserve">, implying </w:t>
      </w:r>
      <w:r w:rsidR="00E371BD" w:rsidRPr="00604B92">
        <w:rPr>
          <w:rFonts w:ascii="Times New Roman" w:hAnsi="Times New Roman" w:cs="Times New Roman"/>
          <w:sz w:val="24"/>
          <w:szCs w:val="24"/>
        </w:rPr>
        <w:t>market’s reaction to new and ambiguous supply-side information.</w:t>
      </w:r>
      <w:r w:rsidR="006D5CF3" w:rsidRPr="00604B92">
        <w:rPr>
          <w:rFonts w:ascii="Times New Roman" w:hAnsi="Times New Roman" w:cs="Times New Roman"/>
          <w:sz w:val="24"/>
          <w:szCs w:val="24"/>
        </w:rPr>
        <w:t xml:space="preserve"> </w:t>
      </w:r>
      <w:r w:rsidR="004D5080" w:rsidRPr="00604B92">
        <w:rPr>
          <w:rFonts w:ascii="Times New Roman" w:hAnsi="Times New Roman" w:cs="Times New Roman"/>
          <w:sz w:val="24"/>
          <w:szCs w:val="24"/>
        </w:rPr>
        <w:t xml:space="preserve">Similarly, Mensi et al. (2014) use GARCH models </w:t>
      </w:r>
      <w:r w:rsidR="00996DE0" w:rsidRPr="00604B92">
        <w:rPr>
          <w:rFonts w:ascii="Times New Roman" w:hAnsi="Times New Roman" w:cs="Times New Roman"/>
          <w:sz w:val="24"/>
          <w:szCs w:val="24"/>
        </w:rPr>
        <w:t xml:space="preserve">to show </w:t>
      </w:r>
      <w:r w:rsidR="00976F6F" w:rsidRPr="00604B92">
        <w:rPr>
          <w:rFonts w:ascii="Times New Roman" w:hAnsi="Times New Roman" w:cs="Times New Roman"/>
          <w:sz w:val="24"/>
          <w:szCs w:val="24"/>
        </w:rPr>
        <w:t>that</w:t>
      </w:r>
      <w:r w:rsidR="00996DE0" w:rsidRPr="00604B92">
        <w:rPr>
          <w:rFonts w:ascii="Times New Roman" w:hAnsi="Times New Roman" w:cs="Times New Roman"/>
          <w:sz w:val="24"/>
          <w:szCs w:val="24"/>
        </w:rPr>
        <w:t xml:space="preserve"> OPEC decisions have significant </w:t>
      </w:r>
      <w:r w:rsidR="00C50F79" w:rsidRPr="00604B92">
        <w:rPr>
          <w:rFonts w:ascii="Times New Roman" w:hAnsi="Times New Roman" w:cs="Times New Roman"/>
          <w:sz w:val="24"/>
          <w:szCs w:val="24"/>
        </w:rPr>
        <w:t>impact on both oil returns and volatility</w:t>
      </w:r>
      <w:r w:rsidR="00343E6B" w:rsidRPr="00604B92">
        <w:rPr>
          <w:rFonts w:ascii="Times New Roman" w:hAnsi="Times New Roman" w:cs="Times New Roman"/>
          <w:sz w:val="24"/>
          <w:szCs w:val="24"/>
        </w:rPr>
        <w:t xml:space="preserve">, particularly when structural breaks and </w:t>
      </w:r>
      <w:r w:rsidR="006F53BA" w:rsidRPr="00604B92">
        <w:rPr>
          <w:rFonts w:ascii="Times New Roman" w:hAnsi="Times New Roman" w:cs="Times New Roman"/>
          <w:sz w:val="24"/>
          <w:szCs w:val="24"/>
        </w:rPr>
        <w:t xml:space="preserve">long memory effects are present in </w:t>
      </w:r>
      <w:r w:rsidR="00FD5F06" w:rsidRPr="00604B92">
        <w:rPr>
          <w:rFonts w:ascii="Times New Roman" w:hAnsi="Times New Roman" w:cs="Times New Roman"/>
          <w:sz w:val="24"/>
          <w:szCs w:val="24"/>
        </w:rPr>
        <w:t xml:space="preserve">the </w:t>
      </w:r>
      <w:r w:rsidR="006F53BA" w:rsidRPr="00604B92">
        <w:rPr>
          <w:rFonts w:ascii="Times New Roman" w:hAnsi="Times New Roman" w:cs="Times New Roman"/>
          <w:sz w:val="24"/>
          <w:szCs w:val="24"/>
        </w:rPr>
        <w:t xml:space="preserve">data. </w:t>
      </w:r>
      <w:r w:rsidR="00A41CF4" w:rsidRPr="00604B92">
        <w:rPr>
          <w:rFonts w:ascii="Times New Roman" w:hAnsi="Times New Roman" w:cs="Times New Roman"/>
          <w:sz w:val="24"/>
          <w:szCs w:val="24"/>
        </w:rPr>
        <w:t xml:space="preserve">Horan et al. </w:t>
      </w:r>
      <w:r w:rsidR="00B778D8" w:rsidRPr="00604B92">
        <w:rPr>
          <w:rFonts w:ascii="Times New Roman" w:hAnsi="Times New Roman" w:cs="Times New Roman"/>
          <w:sz w:val="24"/>
          <w:szCs w:val="24"/>
        </w:rPr>
        <w:t>(2004) analy</w:t>
      </w:r>
      <w:r w:rsidR="006D0581" w:rsidRPr="00604B92">
        <w:rPr>
          <w:rFonts w:ascii="Times New Roman" w:hAnsi="Times New Roman" w:cs="Times New Roman"/>
          <w:sz w:val="24"/>
          <w:szCs w:val="24"/>
        </w:rPr>
        <w:t>s</w:t>
      </w:r>
      <w:r w:rsidR="00B778D8" w:rsidRPr="00604B92">
        <w:rPr>
          <w:rFonts w:ascii="Times New Roman" w:hAnsi="Times New Roman" w:cs="Times New Roman"/>
          <w:sz w:val="24"/>
          <w:szCs w:val="24"/>
        </w:rPr>
        <w:t xml:space="preserve">ed </w:t>
      </w:r>
      <w:r w:rsidR="006D0581" w:rsidRPr="00604B92">
        <w:rPr>
          <w:rFonts w:ascii="Times New Roman" w:hAnsi="Times New Roman" w:cs="Times New Roman"/>
          <w:sz w:val="24"/>
          <w:szCs w:val="24"/>
        </w:rPr>
        <w:t xml:space="preserve">volatility of </w:t>
      </w:r>
      <w:r w:rsidR="00B778D8" w:rsidRPr="00604B92">
        <w:rPr>
          <w:rFonts w:ascii="Times New Roman" w:hAnsi="Times New Roman" w:cs="Times New Roman"/>
          <w:sz w:val="24"/>
          <w:szCs w:val="24"/>
        </w:rPr>
        <w:t>option</w:t>
      </w:r>
      <w:r w:rsidR="006D0581" w:rsidRPr="00604B92">
        <w:rPr>
          <w:rFonts w:ascii="Times New Roman" w:hAnsi="Times New Roman" w:cs="Times New Roman"/>
          <w:sz w:val="24"/>
          <w:szCs w:val="24"/>
        </w:rPr>
        <w:t xml:space="preserve">s on crude oil futures and </w:t>
      </w:r>
      <w:r w:rsidR="00517A5B" w:rsidRPr="00604B92">
        <w:rPr>
          <w:rFonts w:ascii="Times New Roman" w:hAnsi="Times New Roman" w:cs="Times New Roman"/>
          <w:sz w:val="24"/>
          <w:szCs w:val="24"/>
        </w:rPr>
        <w:t xml:space="preserve">documented </w:t>
      </w:r>
      <w:r w:rsidR="006D0581" w:rsidRPr="00604B92">
        <w:rPr>
          <w:rFonts w:ascii="Times New Roman" w:hAnsi="Times New Roman" w:cs="Times New Roman"/>
          <w:sz w:val="24"/>
          <w:szCs w:val="24"/>
        </w:rPr>
        <w:t xml:space="preserve">that </w:t>
      </w:r>
      <w:r w:rsidR="00976F6F" w:rsidRPr="00604B92">
        <w:rPr>
          <w:rFonts w:ascii="Times New Roman" w:hAnsi="Times New Roman" w:cs="Times New Roman"/>
          <w:sz w:val="24"/>
          <w:szCs w:val="24"/>
        </w:rPr>
        <w:t>volatility</w:t>
      </w:r>
      <w:r w:rsidR="003610E0" w:rsidRPr="00604B92">
        <w:rPr>
          <w:rFonts w:ascii="Times New Roman" w:hAnsi="Times New Roman" w:cs="Times New Roman"/>
          <w:sz w:val="24"/>
          <w:szCs w:val="24"/>
        </w:rPr>
        <w:t xml:space="preserve"> rises in the days leading up to the OPEC meeting</w:t>
      </w:r>
      <w:r w:rsidR="00966CD5" w:rsidRPr="00604B92">
        <w:rPr>
          <w:rFonts w:ascii="Times New Roman" w:hAnsi="Times New Roman" w:cs="Times New Roman"/>
          <w:sz w:val="24"/>
          <w:szCs w:val="24"/>
        </w:rPr>
        <w:t xml:space="preserve"> and decreases </w:t>
      </w:r>
      <w:r w:rsidR="00472086">
        <w:rPr>
          <w:rFonts w:ascii="Times New Roman" w:hAnsi="Times New Roman" w:cs="Times New Roman"/>
          <w:sz w:val="24"/>
          <w:szCs w:val="24"/>
        </w:rPr>
        <w:t>after the meeting date</w:t>
      </w:r>
      <w:r w:rsidR="00966CD5" w:rsidRPr="00604B92">
        <w:rPr>
          <w:rFonts w:ascii="Times New Roman" w:hAnsi="Times New Roman" w:cs="Times New Roman"/>
          <w:sz w:val="24"/>
          <w:szCs w:val="24"/>
        </w:rPr>
        <w:t xml:space="preserve">, implying that </w:t>
      </w:r>
      <w:r w:rsidR="00C64B55" w:rsidRPr="00604B92">
        <w:rPr>
          <w:rFonts w:ascii="Times New Roman" w:hAnsi="Times New Roman" w:cs="Times New Roman"/>
          <w:sz w:val="24"/>
          <w:szCs w:val="24"/>
        </w:rPr>
        <w:t xml:space="preserve">OPEC decisions </w:t>
      </w:r>
      <w:r w:rsidR="00472086">
        <w:rPr>
          <w:rFonts w:ascii="Times New Roman" w:hAnsi="Times New Roman" w:cs="Times New Roman"/>
          <w:sz w:val="24"/>
          <w:szCs w:val="24"/>
        </w:rPr>
        <w:t>generate</w:t>
      </w:r>
      <w:r w:rsidR="00C64B55" w:rsidRPr="00604B92">
        <w:rPr>
          <w:rFonts w:ascii="Times New Roman" w:hAnsi="Times New Roman" w:cs="Times New Roman"/>
          <w:sz w:val="24"/>
          <w:szCs w:val="24"/>
        </w:rPr>
        <w:t xml:space="preserve"> uncertainty in the market. </w:t>
      </w:r>
    </w:p>
    <w:p w14:paraId="6D4F323E" w14:textId="737E08C6" w:rsidR="00975E23" w:rsidRPr="00604B92" w:rsidRDefault="00E15586"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On the other hand, numerous </w:t>
      </w:r>
      <w:r w:rsidR="008843E6" w:rsidRPr="00604B92">
        <w:rPr>
          <w:rFonts w:ascii="Times New Roman" w:hAnsi="Times New Roman" w:cs="Times New Roman"/>
          <w:sz w:val="24"/>
          <w:szCs w:val="24"/>
        </w:rPr>
        <w:t>studies</w:t>
      </w:r>
      <w:r w:rsidR="009E397A" w:rsidRPr="00604B92">
        <w:rPr>
          <w:rFonts w:ascii="Times New Roman" w:hAnsi="Times New Roman" w:cs="Times New Roman"/>
          <w:sz w:val="24"/>
          <w:szCs w:val="24"/>
        </w:rPr>
        <w:t xml:space="preserve"> </w:t>
      </w:r>
      <w:r w:rsidR="00FF0EAA" w:rsidRPr="00604B92">
        <w:rPr>
          <w:rFonts w:ascii="Times New Roman" w:hAnsi="Times New Roman" w:cs="Times New Roman"/>
          <w:sz w:val="24"/>
          <w:szCs w:val="24"/>
        </w:rPr>
        <w:t xml:space="preserve">argue that while OPEC announcements </w:t>
      </w:r>
      <w:r w:rsidR="007B48D1" w:rsidRPr="00604B92">
        <w:rPr>
          <w:rFonts w:ascii="Times New Roman" w:hAnsi="Times New Roman" w:cs="Times New Roman"/>
          <w:sz w:val="24"/>
          <w:szCs w:val="24"/>
        </w:rPr>
        <w:t>influence returns, their impact on volatility is limited or statistically insignificant.</w:t>
      </w:r>
      <w:r w:rsidR="003E3364">
        <w:rPr>
          <w:rFonts w:ascii="Times New Roman" w:hAnsi="Times New Roman" w:cs="Times New Roman"/>
          <w:sz w:val="24"/>
          <w:szCs w:val="24"/>
        </w:rPr>
        <w:t xml:space="preserve"> </w:t>
      </w:r>
      <w:proofErr w:type="spellStart"/>
      <w:r w:rsidR="003E3364" w:rsidRPr="003E3364">
        <w:rPr>
          <w:rFonts w:ascii="Times New Roman" w:hAnsi="Times New Roman" w:cs="Times New Roman"/>
          <w:sz w:val="24"/>
          <w:szCs w:val="24"/>
        </w:rPr>
        <w:t>Pierru</w:t>
      </w:r>
      <w:proofErr w:type="spellEnd"/>
      <w:r w:rsidR="003E3364" w:rsidRPr="003E3364">
        <w:rPr>
          <w:rFonts w:ascii="Times New Roman" w:hAnsi="Times New Roman" w:cs="Times New Roman"/>
          <w:sz w:val="24"/>
          <w:szCs w:val="24"/>
        </w:rPr>
        <w:t xml:space="preserve"> et al. (2018) found that OPEC's strategic use of spare capacity plays a key role in reducing oil price volatility by helping to offset market shocks rather than increasing uncertainty.</w:t>
      </w:r>
      <w:r w:rsidR="00975E23" w:rsidRPr="00604B92">
        <w:rPr>
          <w:rFonts w:ascii="Times New Roman" w:hAnsi="Times New Roman" w:cs="Times New Roman"/>
          <w:sz w:val="24"/>
          <w:szCs w:val="24"/>
        </w:rPr>
        <w:t xml:space="preserve"> In this context, empirical methods play a crucial role. Ordinary least squares (OLS) models may fail to capture the impact of OPEC news on the distribution of oil price volatility tails, as they often assume homoscedasticity. Researchers can study how the impact of announcements differs depending on volatility distribution using more sophisticated methods such as quantile regression. For </w:t>
      </w:r>
      <w:r w:rsidR="00975E23" w:rsidRPr="00604B92">
        <w:rPr>
          <w:rFonts w:ascii="Times New Roman" w:hAnsi="Times New Roman" w:cs="Times New Roman"/>
          <w:sz w:val="24"/>
          <w:szCs w:val="24"/>
        </w:rPr>
        <w:lastRenderedPageBreak/>
        <w:t xml:space="preserve">example, </w:t>
      </w:r>
      <w:r w:rsidR="00364E3B" w:rsidRPr="00604B92">
        <w:rPr>
          <w:rFonts w:ascii="Times New Roman" w:hAnsi="Times New Roman" w:cs="Times New Roman"/>
          <w:sz w:val="24"/>
          <w:szCs w:val="24"/>
        </w:rPr>
        <w:t xml:space="preserve">Gupta, </w:t>
      </w:r>
      <w:r w:rsidR="00BB3444" w:rsidRPr="00604B92">
        <w:rPr>
          <w:rFonts w:ascii="Times New Roman" w:hAnsi="Times New Roman" w:cs="Times New Roman"/>
          <w:sz w:val="24"/>
          <w:szCs w:val="24"/>
        </w:rPr>
        <w:t xml:space="preserve">Lau, and Yoon (2019), employing a nonparametric quantile-causality framework, </w:t>
      </w:r>
      <w:r w:rsidR="00A31E24" w:rsidRPr="00604B92">
        <w:rPr>
          <w:rFonts w:ascii="Times New Roman" w:hAnsi="Times New Roman" w:cs="Times New Roman"/>
          <w:sz w:val="24"/>
          <w:szCs w:val="24"/>
        </w:rPr>
        <w:t xml:space="preserve">show that </w:t>
      </w:r>
      <w:r w:rsidR="002B525E" w:rsidRPr="00604B92">
        <w:rPr>
          <w:rFonts w:ascii="Times New Roman" w:hAnsi="Times New Roman" w:cs="Times New Roman"/>
          <w:sz w:val="24"/>
          <w:szCs w:val="24"/>
        </w:rPr>
        <w:t>OPEC production decisions predict Brent crude oil</w:t>
      </w:r>
      <w:r w:rsidR="00A31E24" w:rsidRPr="00604B92">
        <w:rPr>
          <w:rFonts w:ascii="Times New Roman" w:hAnsi="Times New Roman" w:cs="Times New Roman"/>
          <w:sz w:val="24"/>
          <w:szCs w:val="24"/>
        </w:rPr>
        <w:t xml:space="preserve"> returns</w:t>
      </w:r>
      <w:r w:rsidR="002B525E" w:rsidRPr="00604B92">
        <w:rPr>
          <w:rFonts w:ascii="Times New Roman" w:hAnsi="Times New Roman" w:cs="Times New Roman"/>
          <w:sz w:val="24"/>
          <w:szCs w:val="24"/>
        </w:rPr>
        <w:t xml:space="preserve">. However, these decisions do not affect the volatility of WTI, and for Brent, they have only a weak effect on volatility at low </w:t>
      </w:r>
      <w:r w:rsidR="00AD35BA" w:rsidRPr="00604B92">
        <w:rPr>
          <w:rFonts w:ascii="Times New Roman" w:hAnsi="Times New Roman" w:cs="Times New Roman"/>
          <w:sz w:val="24"/>
          <w:szCs w:val="24"/>
        </w:rPr>
        <w:t>quantiles</w:t>
      </w:r>
      <w:r w:rsidR="00E96511" w:rsidRPr="00604B92">
        <w:rPr>
          <w:rFonts w:ascii="Times New Roman" w:hAnsi="Times New Roman" w:cs="Times New Roman"/>
          <w:sz w:val="24"/>
          <w:szCs w:val="24"/>
        </w:rPr>
        <w:t>, which indicates market asymmetry</w:t>
      </w:r>
      <w:r w:rsidR="002B525E" w:rsidRPr="00604B92">
        <w:rPr>
          <w:rFonts w:ascii="Times New Roman" w:hAnsi="Times New Roman" w:cs="Times New Roman"/>
          <w:sz w:val="24"/>
          <w:szCs w:val="24"/>
        </w:rPr>
        <w:t>.</w:t>
      </w:r>
      <w:r w:rsidR="001D56A9" w:rsidRPr="00604B92">
        <w:rPr>
          <w:rFonts w:ascii="Times New Roman" w:hAnsi="Times New Roman" w:cs="Times New Roman"/>
          <w:sz w:val="24"/>
          <w:szCs w:val="24"/>
        </w:rPr>
        <w:t xml:space="preserve"> </w:t>
      </w:r>
      <w:r w:rsidR="00E96511" w:rsidRPr="00604B92">
        <w:rPr>
          <w:rFonts w:ascii="Times New Roman" w:hAnsi="Times New Roman" w:cs="Times New Roman"/>
          <w:sz w:val="24"/>
          <w:szCs w:val="24"/>
        </w:rPr>
        <w:t xml:space="preserve">Another study by </w:t>
      </w:r>
      <w:proofErr w:type="spellStart"/>
      <w:r w:rsidR="00E96511" w:rsidRPr="00604B92">
        <w:rPr>
          <w:rFonts w:ascii="Times New Roman" w:hAnsi="Times New Roman" w:cs="Times New Roman"/>
          <w:sz w:val="24"/>
          <w:szCs w:val="24"/>
        </w:rPr>
        <w:t>Derbali</w:t>
      </w:r>
      <w:proofErr w:type="spellEnd"/>
      <w:r w:rsidR="00E96511" w:rsidRPr="00604B92">
        <w:rPr>
          <w:rFonts w:ascii="Times New Roman" w:hAnsi="Times New Roman" w:cs="Times New Roman"/>
          <w:sz w:val="24"/>
          <w:szCs w:val="24"/>
        </w:rPr>
        <w:t xml:space="preserve">, Wu </w:t>
      </w:r>
      <w:r w:rsidR="00AB456B" w:rsidRPr="00604B92">
        <w:rPr>
          <w:rFonts w:ascii="Times New Roman" w:hAnsi="Times New Roman" w:cs="Times New Roman"/>
          <w:sz w:val="24"/>
          <w:szCs w:val="24"/>
        </w:rPr>
        <w:t>and</w:t>
      </w:r>
      <w:r w:rsidR="00E96511" w:rsidRPr="00604B92">
        <w:rPr>
          <w:rFonts w:ascii="Times New Roman" w:hAnsi="Times New Roman" w:cs="Times New Roman"/>
          <w:sz w:val="24"/>
          <w:szCs w:val="24"/>
        </w:rPr>
        <w:t xml:space="preserve"> Jamel (2020) employing conditional quantile regression, analyses how OPEC meeting dates and production announcements affect the returns and volatility of </w:t>
      </w:r>
      <w:r w:rsidR="00EB038A">
        <w:rPr>
          <w:rFonts w:ascii="Times New Roman" w:hAnsi="Times New Roman" w:cs="Times New Roman"/>
          <w:sz w:val="24"/>
          <w:szCs w:val="24"/>
        </w:rPr>
        <w:t>oil</w:t>
      </w:r>
      <w:r w:rsidR="00E96511" w:rsidRPr="00604B92">
        <w:rPr>
          <w:rFonts w:ascii="Times New Roman" w:hAnsi="Times New Roman" w:cs="Times New Roman"/>
          <w:sz w:val="24"/>
          <w:szCs w:val="24"/>
        </w:rPr>
        <w:t xml:space="preserve"> futures. </w:t>
      </w:r>
      <w:r w:rsidR="00AB58EB" w:rsidRPr="00604B92">
        <w:rPr>
          <w:rFonts w:ascii="Times New Roman" w:hAnsi="Times New Roman" w:cs="Times New Roman"/>
          <w:sz w:val="24"/>
          <w:szCs w:val="24"/>
        </w:rPr>
        <w:t>Although,</w:t>
      </w:r>
      <w:r w:rsidR="00975E23" w:rsidRPr="00604B92">
        <w:rPr>
          <w:rFonts w:ascii="Times New Roman" w:hAnsi="Times New Roman" w:cs="Times New Roman"/>
          <w:sz w:val="24"/>
          <w:szCs w:val="24"/>
        </w:rPr>
        <w:t xml:space="preserve"> </w:t>
      </w:r>
      <w:r w:rsidR="00AB58EB" w:rsidRPr="00604B92">
        <w:rPr>
          <w:rFonts w:ascii="Times New Roman" w:hAnsi="Times New Roman" w:cs="Times New Roman"/>
          <w:sz w:val="24"/>
          <w:szCs w:val="24"/>
        </w:rPr>
        <w:t>these announcements predict returns at quantile levels, especially for Brent crude, their impact on volatility is usually limited to certain quantile ranges and is largely unobservable for WTI crude</w:t>
      </w:r>
      <w:r w:rsidR="00AB456B" w:rsidRPr="00604B92">
        <w:rPr>
          <w:rFonts w:ascii="Times New Roman" w:hAnsi="Times New Roman" w:cs="Times New Roman"/>
          <w:sz w:val="24"/>
          <w:szCs w:val="24"/>
        </w:rPr>
        <w:t xml:space="preserve"> oil</w:t>
      </w:r>
      <w:r w:rsidR="00AB58EB" w:rsidRPr="00604B92">
        <w:rPr>
          <w:rFonts w:ascii="Times New Roman" w:hAnsi="Times New Roman" w:cs="Times New Roman"/>
          <w:sz w:val="24"/>
          <w:szCs w:val="24"/>
        </w:rPr>
        <w:t xml:space="preserve">. </w:t>
      </w:r>
    </w:p>
    <w:p w14:paraId="4A80F76C" w14:textId="01547032" w:rsidR="00136C39" w:rsidRDefault="001D56A9"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These results oppose </w:t>
      </w:r>
      <w:r w:rsidR="00715E2A" w:rsidRPr="00604B92">
        <w:rPr>
          <w:rFonts w:ascii="Times New Roman" w:hAnsi="Times New Roman" w:cs="Times New Roman"/>
          <w:sz w:val="24"/>
          <w:szCs w:val="24"/>
        </w:rPr>
        <w:t xml:space="preserve">the </w:t>
      </w:r>
      <w:r w:rsidR="009211C3" w:rsidRPr="00604B92">
        <w:rPr>
          <w:rFonts w:ascii="Times New Roman" w:hAnsi="Times New Roman" w:cs="Times New Roman"/>
          <w:sz w:val="24"/>
          <w:szCs w:val="24"/>
        </w:rPr>
        <w:t>findings from GARCH-type models and highlight the importance of methodological nuance in volatility modelling.</w:t>
      </w:r>
      <w:r w:rsidR="007F1160" w:rsidRPr="00604B92">
        <w:rPr>
          <w:rFonts w:ascii="Times New Roman" w:hAnsi="Times New Roman" w:cs="Times New Roman"/>
          <w:sz w:val="24"/>
          <w:szCs w:val="24"/>
        </w:rPr>
        <w:t xml:space="preserve"> Similarly, Demirer and Kutan (2010)</w:t>
      </w:r>
      <w:r w:rsidR="001B51B7" w:rsidRPr="00604B92">
        <w:rPr>
          <w:rFonts w:ascii="Times New Roman" w:hAnsi="Times New Roman" w:cs="Times New Roman"/>
          <w:sz w:val="24"/>
          <w:szCs w:val="24"/>
        </w:rPr>
        <w:t xml:space="preserve">, identifies </w:t>
      </w:r>
      <w:r w:rsidR="00040E82" w:rsidRPr="00604B92">
        <w:rPr>
          <w:rFonts w:ascii="Times New Roman" w:hAnsi="Times New Roman" w:cs="Times New Roman"/>
          <w:sz w:val="24"/>
          <w:szCs w:val="24"/>
        </w:rPr>
        <w:t xml:space="preserve">significant abnormal returns around announcements but do not </w:t>
      </w:r>
      <w:r w:rsidR="00D60E97" w:rsidRPr="00604B92">
        <w:rPr>
          <w:rFonts w:ascii="Times New Roman" w:hAnsi="Times New Roman" w:cs="Times New Roman"/>
          <w:sz w:val="24"/>
          <w:szCs w:val="24"/>
        </w:rPr>
        <w:t xml:space="preserve">show any persistence in volatility. </w:t>
      </w:r>
      <w:r w:rsidR="008B445B" w:rsidRPr="00604B92">
        <w:rPr>
          <w:rFonts w:ascii="Times New Roman" w:hAnsi="Times New Roman" w:cs="Times New Roman"/>
          <w:sz w:val="24"/>
          <w:szCs w:val="24"/>
        </w:rPr>
        <w:t>Schmidbauer and Rösch (2012) suggest some pre-announcement volatility shift</w:t>
      </w:r>
      <w:r w:rsidR="000037F1" w:rsidRPr="00604B92">
        <w:rPr>
          <w:rFonts w:ascii="Times New Roman" w:hAnsi="Times New Roman" w:cs="Times New Roman"/>
          <w:sz w:val="24"/>
          <w:szCs w:val="24"/>
        </w:rPr>
        <w:t>, especially prior to cut decisions</w:t>
      </w:r>
      <w:r w:rsidR="0010661C" w:rsidRPr="00604B92">
        <w:rPr>
          <w:rFonts w:ascii="Times New Roman" w:hAnsi="Times New Roman" w:cs="Times New Roman"/>
          <w:sz w:val="24"/>
          <w:szCs w:val="24"/>
        </w:rPr>
        <w:t>.</w:t>
      </w:r>
      <w:r w:rsidR="00DC5EAE" w:rsidRPr="00DC5EAE">
        <w:rPr>
          <w:rFonts w:ascii="Times New Roman" w:eastAsia="Times New Roman" w:hAnsi="Times New Roman" w:cs="Times New Roman"/>
          <w:kern w:val="0"/>
          <w:sz w:val="24"/>
          <w:szCs w:val="24"/>
          <w:lang w:eastAsia="en-GB"/>
          <w14:ligatures w14:val="none"/>
        </w:rPr>
        <w:t xml:space="preserve"> </w:t>
      </w:r>
      <w:r w:rsidR="00DC5EAE" w:rsidRPr="00DC5EAE">
        <w:rPr>
          <w:rFonts w:ascii="Times New Roman" w:hAnsi="Times New Roman" w:cs="Times New Roman"/>
          <w:sz w:val="24"/>
          <w:szCs w:val="24"/>
        </w:rPr>
        <w:t xml:space="preserve">They also accurately identify the consequences of volatility after the announcement, but they differ depending on whether the decision is </w:t>
      </w:r>
      <w:r w:rsidR="00DC5EAE">
        <w:rPr>
          <w:rFonts w:ascii="Times New Roman" w:hAnsi="Times New Roman" w:cs="Times New Roman"/>
          <w:sz w:val="24"/>
          <w:szCs w:val="24"/>
        </w:rPr>
        <w:t>no</w:t>
      </w:r>
      <w:r w:rsidR="00DC5EAE" w:rsidRPr="00DC5EAE">
        <w:rPr>
          <w:rFonts w:ascii="Times New Roman" w:hAnsi="Times New Roman" w:cs="Times New Roman"/>
          <w:sz w:val="24"/>
          <w:szCs w:val="24"/>
        </w:rPr>
        <w:t xml:space="preserve"> change, cut or increase </w:t>
      </w:r>
      <w:r w:rsidR="00DC5EAE">
        <w:rPr>
          <w:rFonts w:ascii="Times New Roman" w:hAnsi="Times New Roman" w:cs="Times New Roman"/>
          <w:sz w:val="24"/>
          <w:szCs w:val="24"/>
        </w:rPr>
        <w:t>in the</w:t>
      </w:r>
      <w:r w:rsidR="00DC5EAE" w:rsidRPr="00DC5EAE">
        <w:rPr>
          <w:rFonts w:ascii="Times New Roman" w:hAnsi="Times New Roman" w:cs="Times New Roman"/>
          <w:sz w:val="24"/>
          <w:szCs w:val="24"/>
        </w:rPr>
        <w:t xml:space="preserve"> production</w:t>
      </w:r>
      <w:r w:rsidR="00DC5EAE">
        <w:rPr>
          <w:rFonts w:ascii="Times New Roman" w:hAnsi="Times New Roman" w:cs="Times New Roman"/>
          <w:sz w:val="24"/>
          <w:szCs w:val="24"/>
        </w:rPr>
        <w:t xml:space="preserve"> level</w:t>
      </w:r>
      <w:r w:rsidR="00DC5EAE" w:rsidRPr="00DC5EAE">
        <w:rPr>
          <w:rFonts w:ascii="Times New Roman" w:hAnsi="Times New Roman" w:cs="Times New Roman"/>
          <w:sz w:val="24"/>
          <w:szCs w:val="24"/>
        </w:rPr>
        <w:t>.</w:t>
      </w:r>
      <w:r w:rsidR="00A203DC" w:rsidRPr="00604B92">
        <w:rPr>
          <w:rFonts w:ascii="Times New Roman" w:hAnsi="Times New Roman" w:cs="Times New Roman"/>
          <w:sz w:val="24"/>
          <w:szCs w:val="24"/>
        </w:rPr>
        <w:t xml:space="preserve"> Moreover, </w:t>
      </w:r>
      <w:r w:rsidR="00EE6510">
        <w:rPr>
          <w:rFonts w:ascii="Times New Roman" w:hAnsi="Times New Roman" w:cs="Times New Roman"/>
          <w:sz w:val="24"/>
          <w:szCs w:val="24"/>
        </w:rPr>
        <w:t xml:space="preserve">Almutairi, </w:t>
      </w:r>
      <w:proofErr w:type="spellStart"/>
      <w:r w:rsidR="004A02A8" w:rsidRPr="00604B92">
        <w:rPr>
          <w:rFonts w:ascii="Times New Roman" w:hAnsi="Times New Roman" w:cs="Times New Roman"/>
          <w:sz w:val="24"/>
          <w:szCs w:val="24"/>
        </w:rPr>
        <w:t>Pierru</w:t>
      </w:r>
      <w:proofErr w:type="spellEnd"/>
      <w:r w:rsidR="00B04A11" w:rsidRPr="00604B92">
        <w:rPr>
          <w:rFonts w:ascii="Times New Roman" w:hAnsi="Times New Roman" w:cs="Times New Roman"/>
          <w:sz w:val="24"/>
          <w:szCs w:val="24"/>
        </w:rPr>
        <w:t xml:space="preserve"> and Smith (2023) </w:t>
      </w:r>
      <w:r w:rsidR="00FD7014">
        <w:rPr>
          <w:rFonts w:ascii="Times New Roman" w:hAnsi="Times New Roman" w:cs="Times New Roman"/>
          <w:sz w:val="24"/>
          <w:szCs w:val="24"/>
        </w:rPr>
        <w:t xml:space="preserve">suggest that </w:t>
      </w:r>
      <w:r w:rsidR="00F37B75" w:rsidRPr="00604B92">
        <w:rPr>
          <w:rFonts w:ascii="Times New Roman" w:hAnsi="Times New Roman" w:cs="Times New Roman"/>
          <w:sz w:val="24"/>
          <w:szCs w:val="24"/>
        </w:rPr>
        <w:t xml:space="preserve">highly reliable and </w:t>
      </w:r>
      <w:r w:rsidR="002F2D42" w:rsidRPr="00604B92">
        <w:rPr>
          <w:rFonts w:ascii="Times New Roman" w:hAnsi="Times New Roman" w:cs="Times New Roman"/>
          <w:sz w:val="24"/>
          <w:szCs w:val="24"/>
        </w:rPr>
        <w:t>anticipated OPEC decisions can reduce the perceived volatility</w:t>
      </w:r>
      <w:r w:rsidR="00B673A1" w:rsidRPr="00604B92">
        <w:rPr>
          <w:rFonts w:ascii="Times New Roman" w:hAnsi="Times New Roman" w:cs="Times New Roman"/>
          <w:sz w:val="24"/>
          <w:szCs w:val="24"/>
        </w:rPr>
        <w:t xml:space="preserve"> by stabili</w:t>
      </w:r>
      <w:r w:rsidR="00024E7C">
        <w:rPr>
          <w:rFonts w:ascii="Times New Roman" w:hAnsi="Times New Roman" w:cs="Times New Roman"/>
          <w:sz w:val="24"/>
          <w:szCs w:val="24"/>
        </w:rPr>
        <w:t>s</w:t>
      </w:r>
      <w:r w:rsidR="00B673A1" w:rsidRPr="00604B92">
        <w:rPr>
          <w:rFonts w:ascii="Times New Roman" w:hAnsi="Times New Roman" w:cs="Times New Roman"/>
          <w:sz w:val="24"/>
          <w:szCs w:val="24"/>
        </w:rPr>
        <w:t>ing global markets</w:t>
      </w:r>
      <w:r w:rsidR="002B4064" w:rsidRPr="00604B92">
        <w:rPr>
          <w:rFonts w:ascii="Times New Roman" w:hAnsi="Times New Roman" w:cs="Times New Roman"/>
          <w:sz w:val="24"/>
          <w:szCs w:val="24"/>
        </w:rPr>
        <w:t xml:space="preserve">. </w:t>
      </w:r>
    </w:p>
    <w:p w14:paraId="5D30C225" w14:textId="77777777" w:rsidR="00024E7C" w:rsidRDefault="00024E7C" w:rsidP="00D52138">
      <w:pPr>
        <w:spacing w:line="480" w:lineRule="auto"/>
        <w:jc w:val="both"/>
        <w:rPr>
          <w:rFonts w:ascii="Times New Roman" w:hAnsi="Times New Roman" w:cs="Times New Roman"/>
          <w:sz w:val="24"/>
          <w:szCs w:val="24"/>
        </w:rPr>
      </w:pPr>
    </w:p>
    <w:p w14:paraId="15A82EED" w14:textId="77777777" w:rsidR="00024E7C" w:rsidRDefault="00024E7C" w:rsidP="00D52138">
      <w:pPr>
        <w:spacing w:line="480" w:lineRule="auto"/>
        <w:jc w:val="both"/>
        <w:rPr>
          <w:rFonts w:ascii="Times New Roman" w:hAnsi="Times New Roman" w:cs="Times New Roman"/>
          <w:sz w:val="24"/>
          <w:szCs w:val="24"/>
        </w:rPr>
      </w:pPr>
    </w:p>
    <w:p w14:paraId="6D5B3134" w14:textId="77777777" w:rsidR="00024E7C" w:rsidRDefault="00024E7C" w:rsidP="00D52138">
      <w:pPr>
        <w:spacing w:line="480" w:lineRule="auto"/>
        <w:jc w:val="both"/>
        <w:rPr>
          <w:rFonts w:ascii="Times New Roman" w:hAnsi="Times New Roman" w:cs="Times New Roman"/>
          <w:sz w:val="24"/>
          <w:szCs w:val="24"/>
        </w:rPr>
      </w:pPr>
    </w:p>
    <w:p w14:paraId="783230E5" w14:textId="77777777" w:rsidR="00024E7C" w:rsidRDefault="00024E7C" w:rsidP="00D52138">
      <w:pPr>
        <w:spacing w:line="480" w:lineRule="auto"/>
        <w:jc w:val="both"/>
        <w:rPr>
          <w:rFonts w:ascii="Times New Roman" w:hAnsi="Times New Roman" w:cs="Times New Roman"/>
          <w:sz w:val="24"/>
          <w:szCs w:val="24"/>
        </w:rPr>
      </w:pPr>
    </w:p>
    <w:p w14:paraId="73A2D337" w14:textId="77777777" w:rsidR="00024E7C" w:rsidRPr="00604B92" w:rsidRDefault="00024E7C" w:rsidP="00D52138">
      <w:pPr>
        <w:spacing w:line="480" w:lineRule="auto"/>
        <w:jc w:val="both"/>
        <w:rPr>
          <w:rFonts w:ascii="Times New Roman" w:hAnsi="Times New Roman" w:cs="Times New Roman"/>
          <w:sz w:val="24"/>
          <w:szCs w:val="24"/>
        </w:rPr>
      </w:pPr>
    </w:p>
    <w:p w14:paraId="5B33153C" w14:textId="7454E1E5" w:rsidR="00C32381" w:rsidRPr="00CE6FE8" w:rsidRDefault="003A2672" w:rsidP="00D52138">
      <w:pPr>
        <w:pStyle w:val="Heading1"/>
        <w:spacing w:line="480" w:lineRule="auto"/>
        <w:rPr>
          <w:rFonts w:ascii="Times New Roman" w:hAnsi="Times New Roman" w:cs="Times New Roman"/>
          <w:b/>
          <w:bCs/>
          <w:sz w:val="32"/>
          <w:szCs w:val="32"/>
        </w:rPr>
      </w:pPr>
      <w:bookmarkStart w:id="6" w:name="_Toc206625112"/>
      <w:r w:rsidRPr="00CE6FE8">
        <w:rPr>
          <w:rFonts w:ascii="Times New Roman" w:hAnsi="Times New Roman" w:cs="Times New Roman"/>
          <w:b/>
          <w:bCs/>
          <w:sz w:val="32"/>
          <w:szCs w:val="32"/>
        </w:rPr>
        <w:lastRenderedPageBreak/>
        <w:t>3. Data</w:t>
      </w:r>
      <w:r w:rsidR="00F412BE" w:rsidRPr="00CE6FE8">
        <w:rPr>
          <w:rFonts w:ascii="Times New Roman" w:hAnsi="Times New Roman" w:cs="Times New Roman"/>
          <w:b/>
          <w:bCs/>
          <w:sz w:val="32"/>
          <w:szCs w:val="32"/>
        </w:rPr>
        <w:t xml:space="preserve"> and Methodology</w:t>
      </w:r>
      <w:bookmarkEnd w:id="6"/>
    </w:p>
    <w:p w14:paraId="14E61793" w14:textId="0DD4E988" w:rsidR="00FD56CA" w:rsidRPr="00344432" w:rsidRDefault="00FD56CA" w:rsidP="00024E7C">
      <w:pPr>
        <w:pStyle w:val="Heading2"/>
        <w:spacing w:after="0" w:line="480" w:lineRule="auto"/>
        <w:rPr>
          <w:rFonts w:ascii="Times New Roman" w:hAnsi="Times New Roman" w:cs="Times New Roman"/>
          <w:sz w:val="28"/>
          <w:szCs w:val="28"/>
        </w:rPr>
      </w:pPr>
      <w:bookmarkStart w:id="7" w:name="_Toc206625113"/>
      <w:r w:rsidRPr="00344432">
        <w:rPr>
          <w:rFonts w:ascii="Times New Roman" w:hAnsi="Times New Roman" w:cs="Times New Roman"/>
          <w:b/>
          <w:bCs/>
          <w:sz w:val="28"/>
          <w:szCs w:val="28"/>
        </w:rPr>
        <w:t>3.1</w:t>
      </w:r>
      <w:r w:rsidRPr="00344432">
        <w:rPr>
          <w:rFonts w:ascii="Times New Roman" w:hAnsi="Times New Roman" w:cs="Times New Roman"/>
          <w:sz w:val="28"/>
          <w:szCs w:val="28"/>
        </w:rPr>
        <w:t xml:space="preserve"> </w:t>
      </w:r>
      <w:r w:rsidRPr="00344432">
        <w:rPr>
          <w:rFonts w:ascii="Times New Roman" w:hAnsi="Times New Roman" w:cs="Times New Roman"/>
          <w:b/>
          <w:bCs/>
          <w:sz w:val="28"/>
          <w:szCs w:val="28"/>
        </w:rPr>
        <w:t>Data</w:t>
      </w:r>
      <w:bookmarkEnd w:id="7"/>
    </w:p>
    <w:p w14:paraId="622CCFC9" w14:textId="5CF4A30D" w:rsidR="00CA2E55" w:rsidRPr="00604B92" w:rsidRDefault="007C1FD9" w:rsidP="00024E7C">
      <w:pPr>
        <w:spacing w:after="0"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In this study, we </w:t>
      </w:r>
      <w:r w:rsidR="00577D7F" w:rsidRPr="00604B92">
        <w:rPr>
          <w:rFonts w:ascii="Times New Roman" w:hAnsi="Times New Roman" w:cs="Times New Roman"/>
          <w:sz w:val="24"/>
          <w:szCs w:val="24"/>
        </w:rPr>
        <w:t>observe daily</w:t>
      </w:r>
      <w:r w:rsidR="00834CAF" w:rsidRPr="00604B92">
        <w:rPr>
          <w:rFonts w:ascii="Times New Roman" w:hAnsi="Times New Roman" w:cs="Times New Roman"/>
          <w:sz w:val="24"/>
          <w:szCs w:val="24"/>
        </w:rPr>
        <w:t xml:space="preserve"> spot closing prices of two global crude oil benchmarks </w:t>
      </w:r>
      <w:r w:rsidR="00577D7F" w:rsidRPr="00604B92">
        <w:rPr>
          <w:rFonts w:ascii="Times New Roman" w:hAnsi="Times New Roman" w:cs="Times New Roman"/>
          <w:sz w:val="24"/>
          <w:szCs w:val="24"/>
        </w:rPr>
        <w:t xml:space="preserve">— WTI and Brent — </w:t>
      </w:r>
      <w:r w:rsidR="00CF67CC" w:rsidRPr="00604B92">
        <w:rPr>
          <w:rFonts w:ascii="Times New Roman" w:hAnsi="Times New Roman" w:cs="Times New Roman"/>
          <w:sz w:val="24"/>
          <w:szCs w:val="24"/>
        </w:rPr>
        <w:t xml:space="preserve">over the period from </w:t>
      </w:r>
      <w:r w:rsidR="00D92E22" w:rsidRPr="00604B92">
        <w:rPr>
          <w:rFonts w:ascii="Times New Roman" w:hAnsi="Times New Roman" w:cs="Times New Roman"/>
          <w:sz w:val="24"/>
          <w:szCs w:val="24"/>
        </w:rPr>
        <w:t>January</w:t>
      </w:r>
      <w:r w:rsidR="00CF67CC" w:rsidRPr="00604B92">
        <w:rPr>
          <w:rFonts w:ascii="Times New Roman" w:hAnsi="Times New Roman" w:cs="Times New Roman"/>
          <w:sz w:val="24"/>
          <w:szCs w:val="24"/>
        </w:rPr>
        <w:t xml:space="preserve"> </w:t>
      </w:r>
      <w:r w:rsidR="00D92E22" w:rsidRPr="00604B92">
        <w:rPr>
          <w:rFonts w:ascii="Times New Roman" w:hAnsi="Times New Roman" w:cs="Times New Roman"/>
          <w:sz w:val="24"/>
          <w:szCs w:val="24"/>
        </w:rPr>
        <w:t>1</w:t>
      </w:r>
      <w:r w:rsidR="00D92E22" w:rsidRPr="00604B92">
        <w:rPr>
          <w:rFonts w:ascii="Times New Roman" w:hAnsi="Times New Roman" w:cs="Times New Roman"/>
          <w:sz w:val="24"/>
          <w:szCs w:val="24"/>
          <w:vertAlign w:val="superscript"/>
        </w:rPr>
        <w:t>st</w:t>
      </w:r>
      <w:r w:rsidR="00D92E22" w:rsidRPr="00604B92">
        <w:rPr>
          <w:rFonts w:ascii="Times New Roman" w:hAnsi="Times New Roman" w:cs="Times New Roman"/>
          <w:sz w:val="24"/>
          <w:szCs w:val="24"/>
        </w:rPr>
        <w:t xml:space="preserve">, </w:t>
      </w:r>
      <w:r w:rsidR="003D5075" w:rsidRPr="00604B92">
        <w:rPr>
          <w:rFonts w:ascii="Times New Roman" w:hAnsi="Times New Roman" w:cs="Times New Roman"/>
          <w:sz w:val="24"/>
          <w:szCs w:val="24"/>
        </w:rPr>
        <w:t>2002,</w:t>
      </w:r>
      <w:r w:rsidR="00D92E22" w:rsidRPr="00604B92">
        <w:rPr>
          <w:rFonts w:ascii="Times New Roman" w:hAnsi="Times New Roman" w:cs="Times New Roman"/>
          <w:sz w:val="24"/>
          <w:szCs w:val="24"/>
        </w:rPr>
        <w:t xml:space="preserve"> to </w:t>
      </w:r>
      <w:r w:rsidR="009565BC" w:rsidRPr="00604B92">
        <w:rPr>
          <w:rFonts w:ascii="Times New Roman" w:hAnsi="Times New Roman" w:cs="Times New Roman"/>
          <w:sz w:val="24"/>
          <w:szCs w:val="24"/>
        </w:rPr>
        <w:t>June 30</w:t>
      </w:r>
      <w:r w:rsidR="009565BC" w:rsidRPr="00604B92">
        <w:rPr>
          <w:rFonts w:ascii="Times New Roman" w:hAnsi="Times New Roman" w:cs="Times New Roman"/>
          <w:sz w:val="24"/>
          <w:szCs w:val="24"/>
          <w:vertAlign w:val="superscript"/>
        </w:rPr>
        <w:t>th</w:t>
      </w:r>
      <w:r w:rsidR="0063311A" w:rsidRPr="00604B92">
        <w:rPr>
          <w:rFonts w:ascii="Times New Roman" w:hAnsi="Times New Roman" w:cs="Times New Roman"/>
          <w:sz w:val="24"/>
          <w:szCs w:val="24"/>
        </w:rPr>
        <w:t xml:space="preserve">, </w:t>
      </w:r>
      <w:r w:rsidR="003B0E65" w:rsidRPr="00604B92">
        <w:rPr>
          <w:rFonts w:ascii="Times New Roman" w:hAnsi="Times New Roman" w:cs="Times New Roman"/>
          <w:sz w:val="24"/>
          <w:szCs w:val="24"/>
        </w:rPr>
        <w:t>2025,</w:t>
      </w:r>
      <w:r w:rsidR="009565BC" w:rsidRPr="00604B92">
        <w:rPr>
          <w:rFonts w:ascii="Times New Roman" w:hAnsi="Times New Roman" w:cs="Times New Roman"/>
          <w:sz w:val="24"/>
          <w:szCs w:val="24"/>
        </w:rPr>
        <w:t xml:space="preserve"> </w:t>
      </w:r>
      <w:r w:rsidR="005317AC" w:rsidRPr="00604B92">
        <w:rPr>
          <w:rFonts w:ascii="Times New Roman" w:hAnsi="Times New Roman" w:cs="Times New Roman"/>
          <w:sz w:val="24"/>
          <w:szCs w:val="24"/>
        </w:rPr>
        <w:t xml:space="preserve">for </w:t>
      </w:r>
      <w:r w:rsidR="009565BC" w:rsidRPr="00604B92">
        <w:rPr>
          <w:rFonts w:ascii="Times New Roman" w:hAnsi="Times New Roman" w:cs="Times New Roman"/>
          <w:sz w:val="24"/>
          <w:szCs w:val="24"/>
        </w:rPr>
        <w:t>a total of 5,842 observations</w:t>
      </w:r>
      <w:r w:rsidR="00381934" w:rsidRPr="00604B92">
        <w:rPr>
          <w:rFonts w:ascii="Times New Roman" w:hAnsi="Times New Roman" w:cs="Times New Roman"/>
          <w:sz w:val="24"/>
          <w:szCs w:val="24"/>
        </w:rPr>
        <w:t xml:space="preserve"> </w:t>
      </w:r>
      <w:r w:rsidR="005317AC" w:rsidRPr="00604B92">
        <w:rPr>
          <w:rFonts w:ascii="Times New Roman" w:hAnsi="Times New Roman" w:cs="Times New Roman"/>
          <w:sz w:val="24"/>
          <w:szCs w:val="24"/>
        </w:rPr>
        <w:t>per market</w:t>
      </w:r>
      <w:r w:rsidR="00381934" w:rsidRPr="00604B92">
        <w:rPr>
          <w:rFonts w:ascii="Times New Roman" w:hAnsi="Times New Roman" w:cs="Times New Roman"/>
          <w:sz w:val="24"/>
          <w:szCs w:val="24"/>
        </w:rPr>
        <w:t xml:space="preserve">. These benchmarks are widely recognized </w:t>
      </w:r>
      <w:r w:rsidR="00E9782F" w:rsidRPr="00604B92">
        <w:rPr>
          <w:rFonts w:ascii="Times New Roman" w:hAnsi="Times New Roman" w:cs="Times New Roman"/>
          <w:sz w:val="24"/>
          <w:szCs w:val="24"/>
        </w:rPr>
        <w:t>in the literature and industry as representative of North American and global oil markets, respectively.</w:t>
      </w:r>
      <w:r w:rsidR="00C26441" w:rsidRPr="00604B92">
        <w:rPr>
          <w:rFonts w:ascii="Times New Roman" w:hAnsi="Times New Roman" w:cs="Times New Roman"/>
          <w:sz w:val="24"/>
          <w:szCs w:val="24"/>
        </w:rPr>
        <w:t xml:space="preserve"> </w:t>
      </w:r>
      <w:r w:rsidR="004A26CD" w:rsidRPr="00604B92">
        <w:rPr>
          <w:rFonts w:ascii="Times New Roman" w:hAnsi="Times New Roman" w:cs="Times New Roman"/>
          <w:sz w:val="24"/>
          <w:szCs w:val="24"/>
        </w:rPr>
        <w:t xml:space="preserve">Spot prices are used since they represent real </w:t>
      </w:r>
      <w:r w:rsidR="00AC611A">
        <w:rPr>
          <w:rFonts w:ascii="Times New Roman" w:hAnsi="Times New Roman" w:cs="Times New Roman"/>
          <w:sz w:val="24"/>
          <w:szCs w:val="24"/>
        </w:rPr>
        <w:t>monetary</w:t>
      </w:r>
      <w:r w:rsidR="004A26CD" w:rsidRPr="00604B92">
        <w:rPr>
          <w:rFonts w:ascii="Times New Roman" w:hAnsi="Times New Roman" w:cs="Times New Roman"/>
          <w:sz w:val="24"/>
          <w:szCs w:val="24"/>
        </w:rPr>
        <w:t xml:space="preserve"> transactions, making them sensitive to real-time market dynamics and immediate reactions to changes in supply and demand. </w:t>
      </w:r>
    </w:p>
    <w:p w14:paraId="3D89018E" w14:textId="4AB0B8D9" w:rsidR="004009D6" w:rsidRPr="00604B92" w:rsidRDefault="004009D6"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 daily </w:t>
      </w:r>
      <w:r w:rsidR="00ED744F" w:rsidRPr="00604B92">
        <w:rPr>
          <w:rFonts w:ascii="Times New Roman" w:hAnsi="Times New Roman" w:cs="Times New Roman"/>
          <w:sz w:val="24"/>
          <w:szCs w:val="24"/>
        </w:rPr>
        <w:t>return</w:t>
      </w:r>
      <w:r w:rsidR="0074524B" w:rsidRPr="00604B92">
        <w:rPr>
          <w:rFonts w:ascii="Times New Roman" w:hAnsi="Times New Roman" w:cs="Times New Roman"/>
          <w:sz w:val="24"/>
          <w:szCs w:val="24"/>
        </w:rPr>
        <w:t xml:space="preserve">s </w:t>
      </w:r>
      <w:r w:rsidR="00ED744F" w:rsidRPr="00604B92">
        <w:rPr>
          <w:rFonts w:ascii="Times New Roman" w:hAnsi="Times New Roman" w:cs="Times New Roman"/>
          <w:sz w:val="24"/>
          <w:szCs w:val="24"/>
        </w:rPr>
        <w:t xml:space="preserve">are calculated by </w:t>
      </w:r>
      <w:r w:rsidR="00DF510A" w:rsidRPr="00604B92">
        <w:rPr>
          <w:rFonts w:ascii="Times New Roman" w:hAnsi="Times New Roman" w:cs="Times New Roman"/>
          <w:sz w:val="24"/>
          <w:szCs w:val="24"/>
        </w:rPr>
        <w:t>continuously compounding</w:t>
      </w:r>
      <w:r w:rsidR="00ED744F" w:rsidRPr="00604B92">
        <w:rPr>
          <w:rFonts w:ascii="Times New Roman" w:hAnsi="Times New Roman" w:cs="Times New Roman"/>
          <w:sz w:val="24"/>
          <w:szCs w:val="24"/>
        </w:rPr>
        <w:t xml:space="preserve"> log</w:t>
      </w:r>
      <w:r w:rsidR="00DF510A" w:rsidRPr="00604B92">
        <w:rPr>
          <w:rFonts w:ascii="Times New Roman" w:hAnsi="Times New Roman" w:cs="Times New Roman"/>
          <w:sz w:val="24"/>
          <w:szCs w:val="24"/>
        </w:rPr>
        <w:t xml:space="preserve"> ret</w:t>
      </w:r>
      <w:r w:rsidR="0074524B" w:rsidRPr="00604B92">
        <w:rPr>
          <w:rFonts w:ascii="Times New Roman" w:hAnsi="Times New Roman" w:cs="Times New Roman"/>
          <w:sz w:val="24"/>
          <w:szCs w:val="24"/>
        </w:rPr>
        <w:t>urns:</w:t>
      </w:r>
    </w:p>
    <w:p w14:paraId="74074ADB" w14:textId="06436DC1" w:rsidR="0074524B" w:rsidRPr="00604B92" w:rsidRDefault="00506847" w:rsidP="00D52138">
      <w:pPr>
        <w:spacing w:line="480" w:lineRule="auto"/>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ln</m:t>
              </m:r>
              <m:ctrlPr>
                <w:rPr>
                  <w:rFonts w:ascii="Cambria Math" w:hAnsi="Cambria Math" w:cs="Times New Roman"/>
                  <w:i/>
                  <w:sz w:val="24"/>
                  <w:szCs w:val="24"/>
                </w:rPr>
              </m:ctrlP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den>
                  </m:f>
                </m:e>
              </m:d>
            </m:e>
          </m:func>
        </m:oMath>
      </m:oMathPara>
    </w:p>
    <w:p w14:paraId="552595D3" w14:textId="14AD7BF1" w:rsidR="00254C0D" w:rsidRPr="00604B92" w:rsidRDefault="001070C4" w:rsidP="00D52138">
      <w:pPr>
        <w:spacing w:line="480" w:lineRule="auto"/>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Pr="00604B92">
        <w:rPr>
          <w:rFonts w:ascii="Times New Roman" w:eastAsiaTheme="minorEastAsia" w:hAnsi="Times New Roman" w:cs="Times New Roman"/>
          <w:sz w:val="24"/>
          <w:szCs w:val="24"/>
        </w:rPr>
        <w:t xml:space="preserve"> denotes the spot price at time </w:t>
      </w:r>
      <m:oMath>
        <m:r>
          <w:rPr>
            <w:rFonts w:ascii="Cambria Math" w:hAnsi="Cambria Math" w:cs="Times New Roman"/>
            <w:sz w:val="24"/>
            <w:szCs w:val="24"/>
          </w:rPr>
          <m:t>t</m:t>
        </m:r>
      </m:oMath>
      <w:r w:rsidRPr="00604B92">
        <w:rPr>
          <w:rFonts w:ascii="Times New Roman" w:eastAsiaTheme="minorEastAsia" w:hAnsi="Times New Roman" w:cs="Times New Roman"/>
          <w:sz w:val="24"/>
          <w:szCs w:val="24"/>
        </w:rPr>
        <w:t xml:space="preserve">. </w:t>
      </w:r>
    </w:p>
    <w:p w14:paraId="24A52D90" w14:textId="6EFC08F2" w:rsidR="003665EC" w:rsidRDefault="003877E6"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Table 1 shows the summary statistics for the WTI and Brent returns.</w:t>
      </w:r>
      <w:r w:rsidR="000C6778" w:rsidRPr="00604B92">
        <w:rPr>
          <w:rFonts w:ascii="Times New Roman" w:eastAsiaTheme="minorEastAsia" w:hAnsi="Times New Roman" w:cs="Times New Roman"/>
          <w:sz w:val="24"/>
          <w:szCs w:val="24"/>
        </w:rPr>
        <w:t xml:space="preserve"> Although, </w:t>
      </w:r>
      <w:r w:rsidR="0063311A" w:rsidRPr="00604B92">
        <w:rPr>
          <w:rFonts w:ascii="Times New Roman" w:eastAsiaTheme="minorEastAsia" w:hAnsi="Times New Roman" w:cs="Times New Roman"/>
          <w:sz w:val="24"/>
          <w:szCs w:val="24"/>
        </w:rPr>
        <w:t>b</w:t>
      </w:r>
      <w:r w:rsidR="000C6778" w:rsidRPr="00604B92">
        <w:rPr>
          <w:rFonts w:ascii="Times New Roman" w:eastAsiaTheme="minorEastAsia" w:hAnsi="Times New Roman" w:cs="Times New Roman"/>
          <w:sz w:val="24"/>
          <w:szCs w:val="24"/>
        </w:rPr>
        <w:t xml:space="preserve">oth series have same average daily returns of 0.03%, WTI </w:t>
      </w:r>
      <w:r w:rsidR="005143DB" w:rsidRPr="00604B92">
        <w:rPr>
          <w:rFonts w:ascii="Times New Roman" w:eastAsiaTheme="minorEastAsia" w:hAnsi="Times New Roman" w:cs="Times New Roman"/>
          <w:sz w:val="24"/>
          <w:szCs w:val="24"/>
        </w:rPr>
        <w:t>demonstrates slightly higher volatility (2.72</w:t>
      </w:r>
      <w:r w:rsidR="00CE7B44" w:rsidRPr="00604B92">
        <w:rPr>
          <w:rFonts w:ascii="Times New Roman" w:eastAsiaTheme="minorEastAsia" w:hAnsi="Times New Roman" w:cs="Times New Roman"/>
          <w:sz w:val="24"/>
          <w:szCs w:val="24"/>
        </w:rPr>
        <w:t>%) than</w:t>
      </w:r>
      <w:r w:rsidR="00D72A57" w:rsidRPr="00604B92">
        <w:rPr>
          <w:rFonts w:ascii="Times New Roman" w:eastAsiaTheme="minorEastAsia" w:hAnsi="Times New Roman" w:cs="Times New Roman"/>
          <w:sz w:val="24"/>
          <w:szCs w:val="24"/>
        </w:rPr>
        <w:t xml:space="preserve"> Brent (2.47%). </w:t>
      </w:r>
      <w:r w:rsidR="003665EC" w:rsidRPr="00604B92">
        <w:rPr>
          <w:rFonts w:ascii="Times New Roman" w:eastAsiaTheme="minorEastAsia" w:hAnsi="Times New Roman" w:cs="Times New Roman"/>
          <w:sz w:val="24"/>
          <w:szCs w:val="24"/>
        </w:rPr>
        <w:t xml:space="preserve">Extreme values are present in the data, with WTI's minimum daily </w:t>
      </w:r>
      <w:r w:rsidR="00F412BE" w:rsidRPr="00604B92">
        <w:rPr>
          <w:rFonts w:ascii="Times New Roman" w:eastAsiaTheme="minorEastAsia" w:hAnsi="Times New Roman" w:cs="Times New Roman"/>
          <w:sz w:val="24"/>
          <w:szCs w:val="24"/>
        </w:rPr>
        <w:t xml:space="preserve">return </w:t>
      </w:r>
      <w:r w:rsidR="003665EC" w:rsidRPr="00604B92">
        <w:rPr>
          <w:rFonts w:ascii="Times New Roman" w:eastAsiaTheme="minorEastAsia" w:hAnsi="Times New Roman" w:cs="Times New Roman"/>
          <w:sz w:val="24"/>
          <w:szCs w:val="24"/>
        </w:rPr>
        <w:t>at -28.14% and maximum at 42.58%, reflecting the sensitivity of this asset to sharp changes in demand and geopolitical disruptions.</w:t>
      </w:r>
      <w:r w:rsidR="00D02E25" w:rsidRPr="00604B92">
        <w:rPr>
          <w:rFonts w:ascii="Times New Roman" w:eastAsiaTheme="minorEastAsia" w:hAnsi="Times New Roman" w:cs="Times New Roman"/>
          <w:sz w:val="24"/>
          <w:szCs w:val="24"/>
        </w:rPr>
        <w:t xml:space="preserve"> </w:t>
      </w:r>
      <w:r w:rsidR="00CA12FD" w:rsidRPr="00604B92">
        <w:rPr>
          <w:rFonts w:ascii="Times New Roman" w:eastAsiaTheme="minorEastAsia" w:hAnsi="Times New Roman" w:cs="Times New Roman"/>
          <w:sz w:val="24"/>
          <w:szCs w:val="24"/>
        </w:rPr>
        <w:t>Whereas</w:t>
      </w:r>
      <w:r w:rsidR="00716AA7" w:rsidRPr="00604B92">
        <w:rPr>
          <w:rFonts w:ascii="Times New Roman" w:eastAsiaTheme="minorEastAsia" w:hAnsi="Times New Roman" w:cs="Times New Roman"/>
          <w:sz w:val="24"/>
          <w:szCs w:val="24"/>
        </w:rPr>
        <w:t xml:space="preserve"> Brent shows lower extreme values</w:t>
      </w:r>
      <w:r w:rsidR="00FE0EF5" w:rsidRPr="00604B92">
        <w:rPr>
          <w:rFonts w:ascii="Times New Roman" w:eastAsiaTheme="minorEastAsia" w:hAnsi="Times New Roman" w:cs="Times New Roman"/>
          <w:sz w:val="24"/>
          <w:szCs w:val="24"/>
        </w:rPr>
        <w:t xml:space="preserve"> with minimum daily return of -25.64% and maximum </w:t>
      </w:r>
      <w:r w:rsidR="00CA12FD" w:rsidRPr="00604B92">
        <w:rPr>
          <w:rFonts w:ascii="Times New Roman" w:eastAsiaTheme="minorEastAsia" w:hAnsi="Times New Roman" w:cs="Times New Roman"/>
          <w:sz w:val="24"/>
          <w:szCs w:val="24"/>
        </w:rPr>
        <w:t xml:space="preserve">of 41.2%. Skewness is positive </w:t>
      </w:r>
      <w:r w:rsidR="00C628AF" w:rsidRPr="00604B92">
        <w:rPr>
          <w:rFonts w:ascii="Times New Roman" w:eastAsiaTheme="minorEastAsia" w:hAnsi="Times New Roman" w:cs="Times New Roman"/>
          <w:sz w:val="24"/>
          <w:szCs w:val="24"/>
        </w:rPr>
        <w:t xml:space="preserve">within both series, indicating a tendency towards positive returns. </w:t>
      </w:r>
      <w:r w:rsidR="009E1E74" w:rsidRPr="00604B92">
        <w:rPr>
          <w:rFonts w:ascii="Times New Roman" w:eastAsiaTheme="minorEastAsia" w:hAnsi="Times New Roman" w:cs="Times New Roman"/>
          <w:sz w:val="24"/>
          <w:szCs w:val="24"/>
        </w:rPr>
        <w:t xml:space="preserve">Kurtosis values of 28.95 (WTI) and 26.85 (Brent) implies </w:t>
      </w:r>
      <w:r w:rsidR="00997BFF" w:rsidRPr="00604B92">
        <w:rPr>
          <w:rFonts w:ascii="Times New Roman" w:eastAsiaTheme="minorEastAsia" w:hAnsi="Times New Roman" w:cs="Times New Roman"/>
          <w:sz w:val="24"/>
          <w:szCs w:val="24"/>
        </w:rPr>
        <w:t xml:space="preserve">presence of fat tails and non-normality, which is </w:t>
      </w:r>
      <w:r w:rsidR="00F412BE" w:rsidRPr="00604B92">
        <w:rPr>
          <w:rFonts w:ascii="Times New Roman" w:eastAsiaTheme="minorEastAsia" w:hAnsi="Times New Roman" w:cs="Times New Roman"/>
          <w:sz w:val="24"/>
          <w:szCs w:val="24"/>
        </w:rPr>
        <w:t>quite common for</w:t>
      </w:r>
      <w:r w:rsidR="00997BFF" w:rsidRPr="00604B92">
        <w:rPr>
          <w:rFonts w:ascii="Times New Roman" w:eastAsiaTheme="minorEastAsia" w:hAnsi="Times New Roman" w:cs="Times New Roman"/>
          <w:sz w:val="24"/>
          <w:szCs w:val="24"/>
        </w:rPr>
        <w:t xml:space="preserve"> oil returns series. </w:t>
      </w:r>
    </w:p>
    <w:p w14:paraId="43AF9933" w14:textId="77777777" w:rsidR="00136C39" w:rsidRDefault="00136C39" w:rsidP="00D52138">
      <w:pPr>
        <w:spacing w:line="480" w:lineRule="auto"/>
        <w:jc w:val="both"/>
        <w:rPr>
          <w:rFonts w:ascii="Times New Roman" w:eastAsiaTheme="minorEastAsia" w:hAnsi="Times New Roman" w:cs="Times New Roman"/>
          <w:sz w:val="24"/>
          <w:szCs w:val="24"/>
        </w:rPr>
      </w:pPr>
    </w:p>
    <w:p w14:paraId="30C80824" w14:textId="77777777" w:rsidR="00136C39" w:rsidRPr="00604B92" w:rsidRDefault="00136C39" w:rsidP="00D52138">
      <w:pPr>
        <w:spacing w:line="480" w:lineRule="auto"/>
        <w:jc w:val="both"/>
        <w:rPr>
          <w:rFonts w:ascii="Times New Roman" w:eastAsiaTheme="minorEastAsia" w:hAnsi="Times New Roman" w:cs="Times New Roman"/>
          <w:sz w:val="24"/>
          <w:szCs w:val="24"/>
        </w:rPr>
      </w:pPr>
    </w:p>
    <w:p w14:paraId="691CAEEB" w14:textId="27054D6B" w:rsidR="00E93315" w:rsidRPr="00136C39" w:rsidRDefault="001658AB" w:rsidP="001658AB">
      <w:pPr>
        <w:pStyle w:val="Caption"/>
        <w:jc w:val="center"/>
        <w:rPr>
          <w:rFonts w:ascii="Times New Roman" w:hAnsi="Times New Roman" w:cs="Times New Roman"/>
          <w:b/>
          <w:bCs/>
          <w:color w:val="auto"/>
          <w:sz w:val="24"/>
          <w:szCs w:val="24"/>
        </w:rPr>
      </w:pPr>
      <w:bookmarkStart w:id="8" w:name="_Toc206598410"/>
      <w:r>
        <w:rPr>
          <w:rFonts w:ascii="Times New Roman" w:hAnsi="Times New Roman" w:cs="Times New Roman"/>
          <w:b/>
          <w:bCs/>
          <w:color w:val="auto"/>
          <w:sz w:val="24"/>
          <w:szCs w:val="24"/>
        </w:rPr>
        <w:lastRenderedPageBreak/>
        <w:t>Tabl</w:t>
      </w:r>
      <w:r w:rsidR="009D090B">
        <w:rPr>
          <w:rFonts w:ascii="Times New Roman" w:hAnsi="Times New Roman" w:cs="Times New Roman"/>
          <w:b/>
          <w:bCs/>
          <w:color w:val="auto"/>
          <w:sz w:val="24"/>
          <w:szCs w:val="24"/>
        </w:rPr>
        <w:t xml:space="preserve">e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Table \* ARABIC </w:instrText>
      </w:r>
      <w:r>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1</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sidRPr="00136C39">
        <w:rPr>
          <w:rFonts w:ascii="Times New Roman" w:hAnsi="Times New Roman" w:cs="Times New Roman"/>
          <w:b/>
          <w:bCs/>
          <w:color w:val="auto"/>
          <w:sz w:val="24"/>
          <w:szCs w:val="24"/>
        </w:rPr>
        <w:t>Descriptive Statistics</w:t>
      </w:r>
      <w:bookmarkEnd w:id="8"/>
    </w:p>
    <w:p w14:paraId="128FCDEA" w14:textId="77777777" w:rsidR="005317AC" w:rsidRPr="00604B92" w:rsidRDefault="005317AC" w:rsidP="00D52138">
      <w:pPr>
        <w:spacing w:line="480" w:lineRule="auto"/>
        <w:jc w:val="center"/>
        <w:rPr>
          <w:rFonts w:ascii="Times New Roman" w:hAnsi="Times New Roman" w:cs="Times New Roman"/>
          <w:sz w:val="24"/>
          <w:szCs w:val="24"/>
        </w:rPr>
      </w:pPr>
      <w:r w:rsidRPr="00604B92">
        <w:rPr>
          <w:rFonts w:ascii="Times New Roman" w:hAnsi="Times New Roman" w:cs="Times New Roman"/>
          <w:noProof/>
          <w:sz w:val="24"/>
          <w:szCs w:val="24"/>
        </w:rPr>
        <w:drawing>
          <wp:inline distT="0" distB="0" distL="0" distR="0" wp14:anchorId="31DB34F1" wp14:editId="418ADE76">
            <wp:extent cx="4149090" cy="1867090"/>
            <wp:effectExtent l="0" t="0" r="3810" b="0"/>
            <wp:docPr id="1267272306"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2601" name="Picture 1" descr="A white box with black text&#10;&#10;AI-generated content may be incorrect."/>
                    <pic:cNvPicPr/>
                  </pic:nvPicPr>
                  <pic:blipFill>
                    <a:blip r:embed="rId10"/>
                    <a:stretch>
                      <a:fillRect/>
                    </a:stretch>
                  </pic:blipFill>
                  <pic:spPr>
                    <a:xfrm>
                      <a:off x="0" y="0"/>
                      <a:ext cx="4161769" cy="1872796"/>
                    </a:xfrm>
                    <a:prstGeom prst="rect">
                      <a:avLst/>
                    </a:prstGeom>
                  </pic:spPr>
                </pic:pic>
              </a:graphicData>
            </a:graphic>
          </wp:inline>
        </w:drawing>
      </w:r>
    </w:p>
    <w:p w14:paraId="3CF35DF1" w14:textId="13B35D8F" w:rsidR="008A333E" w:rsidRPr="00604B92" w:rsidRDefault="008A333E" w:rsidP="00D52138">
      <w:pPr>
        <w:spacing w:line="480" w:lineRule="auto"/>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 xml:space="preserve">Despite representing different markets, WTI and Brent are strongly correlated </w:t>
      </w:r>
      <w:r w:rsidR="000A673F" w:rsidRPr="00604B92">
        <w:rPr>
          <w:rFonts w:ascii="Times New Roman" w:eastAsiaTheme="minorEastAsia" w:hAnsi="Times New Roman" w:cs="Times New Roman"/>
          <w:sz w:val="24"/>
          <w:szCs w:val="24"/>
        </w:rPr>
        <w:t xml:space="preserve">with the index of 0.63. </w:t>
      </w:r>
      <w:r w:rsidR="00C43AD5" w:rsidRPr="00604B92">
        <w:rPr>
          <w:rFonts w:ascii="Times New Roman" w:eastAsiaTheme="minorEastAsia" w:hAnsi="Times New Roman" w:cs="Times New Roman"/>
          <w:sz w:val="24"/>
          <w:szCs w:val="24"/>
        </w:rPr>
        <w:t>This emphasizes the interconnected nature of global oil markets and the spillover effects of shocks across regional markets.</w:t>
      </w:r>
    </w:p>
    <w:p w14:paraId="4705CEB9" w14:textId="77777777" w:rsidR="00130B22" w:rsidRPr="00604B92" w:rsidRDefault="00D44A7C"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An event dataset </w:t>
      </w:r>
      <w:r w:rsidR="00580EEA" w:rsidRPr="00604B92">
        <w:rPr>
          <w:rFonts w:ascii="Times New Roman" w:hAnsi="Times New Roman" w:cs="Times New Roman"/>
          <w:sz w:val="24"/>
          <w:szCs w:val="24"/>
        </w:rPr>
        <w:t xml:space="preserve">was constructed </w:t>
      </w:r>
      <w:r w:rsidRPr="00604B92">
        <w:rPr>
          <w:rFonts w:ascii="Times New Roman" w:hAnsi="Times New Roman" w:cs="Times New Roman"/>
          <w:sz w:val="24"/>
          <w:szCs w:val="24"/>
        </w:rPr>
        <w:t xml:space="preserve">from official press releases and meeting </w:t>
      </w:r>
      <w:r w:rsidR="00580EEA" w:rsidRPr="00604B92">
        <w:rPr>
          <w:rFonts w:ascii="Times New Roman" w:hAnsi="Times New Roman" w:cs="Times New Roman"/>
          <w:sz w:val="24"/>
          <w:szCs w:val="24"/>
        </w:rPr>
        <w:t>summaries published by the OPEC secretariat, to assess the market impact of OPEC announcements.</w:t>
      </w:r>
      <w:r w:rsidR="00B20AB3" w:rsidRPr="00604B92">
        <w:rPr>
          <w:rFonts w:ascii="Times New Roman" w:hAnsi="Times New Roman" w:cs="Times New Roman"/>
          <w:sz w:val="24"/>
          <w:szCs w:val="24"/>
        </w:rPr>
        <w:t xml:space="preserve"> Each meeting of press release is treated as separate event</w:t>
      </w:r>
      <w:r w:rsidR="00ED2340" w:rsidRPr="00604B92">
        <w:rPr>
          <w:rFonts w:ascii="Times New Roman" w:hAnsi="Times New Roman" w:cs="Times New Roman"/>
          <w:sz w:val="24"/>
          <w:szCs w:val="24"/>
        </w:rPr>
        <w:t>, and decisions are categorised as into 3 mutually exclusive types: production increases, production cuts and no change in the level of production.</w:t>
      </w:r>
      <w:r w:rsidR="005325CA" w:rsidRPr="00604B92">
        <w:rPr>
          <w:rFonts w:ascii="Times New Roman" w:hAnsi="Times New Roman" w:cs="Times New Roman"/>
          <w:sz w:val="24"/>
          <w:szCs w:val="24"/>
        </w:rPr>
        <w:t xml:space="preserve"> The sample covers the period of January 1</w:t>
      </w:r>
      <w:r w:rsidR="005325CA" w:rsidRPr="00604B92">
        <w:rPr>
          <w:rFonts w:ascii="Times New Roman" w:hAnsi="Times New Roman" w:cs="Times New Roman"/>
          <w:sz w:val="24"/>
          <w:szCs w:val="24"/>
          <w:vertAlign w:val="superscript"/>
        </w:rPr>
        <w:t>st</w:t>
      </w:r>
      <w:r w:rsidR="005325CA" w:rsidRPr="00604B92">
        <w:rPr>
          <w:rFonts w:ascii="Times New Roman" w:hAnsi="Times New Roman" w:cs="Times New Roman"/>
          <w:sz w:val="24"/>
          <w:szCs w:val="24"/>
        </w:rPr>
        <w:t>, 2002, to May 28</w:t>
      </w:r>
      <w:r w:rsidR="005325CA" w:rsidRPr="00604B92">
        <w:rPr>
          <w:rFonts w:ascii="Times New Roman" w:hAnsi="Times New Roman" w:cs="Times New Roman"/>
          <w:sz w:val="24"/>
          <w:szCs w:val="24"/>
          <w:vertAlign w:val="superscript"/>
        </w:rPr>
        <w:t>th</w:t>
      </w:r>
      <w:r w:rsidR="00C83C02" w:rsidRPr="00604B92">
        <w:rPr>
          <w:rFonts w:ascii="Times New Roman" w:hAnsi="Times New Roman" w:cs="Times New Roman"/>
          <w:sz w:val="24"/>
          <w:szCs w:val="24"/>
        </w:rPr>
        <w:t>, 2025,</w:t>
      </w:r>
      <w:r w:rsidR="00072FFB" w:rsidRPr="00604B92">
        <w:rPr>
          <w:rFonts w:ascii="Times New Roman" w:hAnsi="Times New Roman" w:cs="Times New Roman"/>
          <w:sz w:val="24"/>
          <w:szCs w:val="24"/>
        </w:rPr>
        <w:t xml:space="preserve"> as OPEC officially started to document their meetings since 2002.</w:t>
      </w:r>
      <w:r w:rsidR="00914725" w:rsidRPr="00604B92">
        <w:rPr>
          <w:rFonts w:ascii="Times New Roman" w:hAnsi="Times New Roman" w:cs="Times New Roman"/>
          <w:sz w:val="24"/>
          <w:szCs w:val="24"/>
        </w:rPr>
        <w:t xml:space="preserve"> </w:t>
      </w:r>
      <w:r w:rsidR="00072FFB" w:rsidRPr="00604B92">
        <w:rPr>
          <w:rFonts w:ascii="Times New Roman" w:hAnsi="Times New Roman" w:cs="Times New Roman"/>
          <w:sz w:val="24"/>
          <w:szCs w:val="24"/>
        </w:rPr>
        <w:t>The event</w:t>
      </w:r>
      <w:r w:rsidR="00BB47AC" w:rsidRPr="00604B92">
        <w:rPr>
          <w:rFonts w:ascii="Times New Roman" w:hAnsi="Times New Roman" w:cs="Times New Roman"/>
          <w:sz w:val="24"/>
          <w:szCs w:val="24"/>
        </w:rPr>
        <w:t xml:space="preserve"> dataset </w:t>
      </w:r>
      <w:r w:rsidR="00914725" w:rsidRPr="00604B92">
        <w:rPr>
          <w:rFonts w:ascii="Times New Roman" w:hAnsi="Times New Roman" w:cs="Times New Roman"/>
          <w:sz w:val="24"/>
          <w:szCs w:val="24"/>
        </w:rPr>
        <w:t>consist</w:t>
      </w:r>
      <w:r w:rsidR="00BB47AC" w:rsidRPr="00604B92">
        <w:rPr>
          <w:rFonts w:ascii="Times New Roman" w:hAnsi="Times New Roman" w:cs="Times New Roman"/>
          <w:sz w:val="24"/>
          <w:szCs w:val="24"/>
        </w:rPr>
        <w:t>s</w:t>
      </w:r>
      <w:r w:rsidR="00914725" w:rsidRPr="00604B92">
        <w:rPr>
          <w:rFonts w:ascii="Times New Roman" w:hAnsi="Times New Roman" w:cs="Times New Roman"/>
          <w:sz w:val="24"/>
          <w:szCs w:val="24"/>
        </w:rPr>
        <w:t xml:space="preserve"> of 97 OPEC decisions</w:t>
      </w:r>
      <w:r w:rsidR="00072FFB" w:rsidRPr="00604B92">
        <w:rPr>
          <w:rFonts w:ascii="Times New Roman" w:hAnsi="Times New Roman" w:cs="Times New Roman"/>
          <w:sz w:val="24"/>
          <w:szCs w:val="24"/>
        </w:rPr>
        <w:t xml:space="preserve">. </w:t>
      </w:r>
    </w:p>
    <w:p w14:paraId="3A13146E" w14:textId="39BB96FA" w:rsidR="00336A35" w:rsidRPr="00604B92" w:rsidRDefault="00BB47AC"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Table 2 </w:t>
      </w:r>
      <w:r w:rsidR="00130B22" w:rsidRPr="00604B92">
        <w:rPr>
          <w:rFonts w:ascii="Times New Roman" w:hAnsi="Times New Roman" w:cs="Times New Roman"/>
          <w:sz w:val="24"/>
          <w:szCs w:val="24"/>
        </w:rPr>
        <w:t xml:space="preserve">shows </w:t>
      </w:r>
      <w:r w:rsidRPr="00604B92">
        <w:rPr>
          <w:rFonts w:ascii="Times New Roman" w:hAnsi="Times New Roman" w:cs="Times New Roman"/>
          <w:sz w:val="24"/>
          <w:szCs w:val="24"/>
        </w:rPr>
        <w:t xml:space="preserve">the frequency of </w:t>
      </w:r>
      <w:r w:rsidR="00C62F10" w:rsidRPr="00604B92">
        <w:rPr>
          <w:rFonts w:ascii="Times New Roman" w:hAnsi="Times New Roman" w:cs="Times New Roman"/>
          <w:sz w:val="24"/>
          <w:szCs w:val="24"/>
        </w:rPr>
        <w:t xml:space="preserve">each </w:t>
      </w:r>
      <w:r w:rsidR="00C83C02" w:rsidRPr="00604B92">
        <w:rPr>
          <w:rFonts w:ascii="Times New Roman" w:hAnsi="Times New Roman" w:cs="Times New Roman"/>
          <w:sz w:val="24"/>
          <w:szCs w:val="24"/>
        </w:rPr>
        <w:t>decision</w:t>
      </w:r>
      <w:r w:rsidR="00C62F10" w:rsidRPr="00604B92">
        <w:rPr>
          <w:rFonts w:ascii="Times New Roman" w:hAnsi="Times New Roman" w:cs="Times New Roman"/>
          <w:sz w:val="24"/>
          <w:szCs w:val="24"/>
        </w:rPr>
        <w:t xml:space="preserve"> over the </w:t>
      </w:r>
      <w:r w:rsidR="00130B22" w:rsidRPr="00604B92">
        <w:rPr>
          <w:rFonts w:ascii="Times New Roman" w:hAnsi="Times New Roman" w:cs="Times New Roman"/>
          <w:sz w:val="24"/>
          <w:szCs w:val="24"/>
        </w:rPr>
        <w:t xml:space="preserve">sample </w:t>
      </w:r>
      <w:r w:rsidR="00C62F10" w:rsidRPr="00604B92">
        <w:rPr>
          <w:rFonts w:ascii="Times New Roman" w:hAnsi="Times New Roman" w:cs="Times New Roman"/>
          <w:sz w:val="24"/>
          <w:szCs w:val="24"/>
        </w:rPr>
        <w:t xml:space="preserve">period which records 23 instances of increase, 26 instances of cut and 48 instances of no change decisions. </w:t>
      </w:r>
      <w:r w:rsidR="00C83C02" w:rsidRPr="00604B92">
        <w:rPr>
          <w:rFonts w:ascii="Times New Roman" w:hAnsi="Times New Roman" w:cs="Times New Roman"/>
          <w:sz w:val="24"/>
          <w:szCs w:val="24"/>
        </w:rPr>
        <w:t>OPEC typically meets on a semi-annual basis during regularly scheduled meetings</w:t>
      </w:r>
      <w:r w:rsidR="00130B22" w:rsidRPr="00604B92">
        <w:rPr>
          <w:rFonts w:ascii="Times New Roman" w:hAnsi="Times New Roman" w:cs="Times New Roman"/>
          <w:sz w:val="24"/>
          <w:szCs w:val="24"/>
        </w:rPr>
        <w:t xml:space="preserve"> alt</w:t>
      </w:r>
      <w:r w:rsidR="00FF41A1" w:rsidRPr="00604B92">
        <w:rPr>
          <w:rFonts w:ascii="Times New Roman" w:hAnsi="Times New Roman" w:cs="Times New Roman"/>
          <w:sz w:val="24"/>
          <w:szCs w:val="24"/>
        </w:rPr>
        <w:t xml:space="preserve">hough, extraordinary meetings can occur as a response </w:t>
      </w:r>
      <w:r w:rsidR="00C51FBC" w:rsidRPr="00604B92">
        <w:rPr>
          <w:rFonts w:ascii="Times New Roman" w:hAnsi="Times New Roman" w:cs="Times New Roman"/>
          <w:sz w:val="24"/>
          <w:szCs w:val="24"/>
        </w:rPr>
        <w:t xml:space="preserve">to significant </w:t>
      </w:r>
      <w:r w:rsidR="00441E4F" w:rsidRPr="00604B92">
        <w:rPr>
          <w:rFonts w:ascii="Times New Roman" w:hAnsi="Times New Roman" w:cs="Times New Roman"/>
          <w:sz w:val="24"/>
          <w:szCs w:val="24"/>
        </w:rPr>
        <w:t xml:space="preserve">geopolitical or market changes. </w:t>
      </w:r>
      <w:r w:rsidR="006F13CD" w:rsidRPr="00604B92">
        <w:rPr>
          <w:rFonts w:ascii="Times New Roman" w:hAnsi="Times New Roman" w:cs="Times New Roman"/>
          <w:sz w:val="24"/>
          <w:szCs w:val="24"/>
        </w:rPr>
        <w:t>These events are subsequently used as part of a study of events to assess their information content and price impact on the WTI and Brent markets.</w:t>
      </w:r>
    </w:p>
    <w:p w14:paraId="0E9689A9" w14:textId="77777777" w:rsidR="00136C39" w:rsidRDefault="00136C39" w:rsidP="00136C39">
      <w:pPr>
        <w:pStyle w:val="Caption"/>
        <w:rPr>
          <w:rStyle w:val="Strong"/>
          <w:rFonts w:ascii="Times New Roman" w:eastAsiaTheme="majorEastAsia" w:hAnsi="Times New Roman" w:cs="Times New Roman"/>
          <w:spacing w:val="-10"/>
          <w:kern w:val="28"/>
          <w:sz w:val="24"/>
          <w:szCs w:val="24"/>
        </w:rPr>
      </w:pPr>
    </w:p>
    <w:p w14:paraId="40925D06" w14:textId="77777777" w:rsidR="00405733" w:rsidRDefault="00405733" w:rsidP="00136C39">
      <w:pPr>
        <w:pStyle w:val="Caption"/>
        <w:jc w:val="center"/>
        <w:rPr>
          <w:rStyle w:val="Strong"/>
          <w:rFonts w:ascii="Times New Roman" w:eastAsiaTheme="majorEastAsia" w:hAnsi="Times New Roman" w:cs="Times New Roman"/>
          <w:color w:val="auto"/>
          <w:spacing w:val="-10"/>
          <w:kern w:val="28"/>
          <w:sz w:val="24"/>
          <w:szCs w:val="24"/>
        </w:rPr>
      </w:pPr>
      <w:bookmarkStart w:id="9" w:name="_Toc205845300"/>
    </w:p>
    <w:p w14:paraId="1BBEF1E8" w14:textId="77777777" w:rsidR="00405733" w:rsidRDefault="00405733" w:rsidP="00136C39">
      <w:pPr>
        <w:pStyle w:val="Caption"/>
        <w:jc w:val="center"/>
        <w:rPr>
          <w:rStyle w:val="Strong"/>
          <w:rFonts w:ascii="Times New Roman" w:eastAsiaTheme="majorEastAsia" w:hAnsi="Times New Roman" w:cs="Times New Roman"/>
          <w:color w:val="auto"/>
          <w:spacing w:val="-10"/>
          <w:kern w:val="28"/>
          <w:sz w:val="24"/>
          <w:szCs w:val="24"/>
        </w:rPr>
      </w:pPr>
    </w:p>
    <w:p w14:paraId="7C01AD3C" w14:textId="4614A36B" w:rsidR="00906E30" w:rsidRPr="00136C39" w:rsidRDefault="001658AB" w:rsidP="00136C39">
      <w:pPr>
        <w:pStyle w:val="Caption"/>
        <w:jc w:val="center"/>
        <w:rPr>
          <w:rStyle w:val="Strong"/>
          <w:rFonts w:ascii="Times New Roman" w:eastAsiaTheme="majorEastAsia" w:hAnsi="Times New Roman" w:cs="Times New Roman"/>
          <w:b w:val="0"/>
          <w:bCs w:val="0"/>
          <w:color w:val="auto"/>
          <w:spacing w:val="-10"/>
          <w:kern w:val="28"/>
          <w:sz w:val="24"/>
          <w:szCs w:val="24"/>
        </w:rPr>
      </w:pPr>
      <w:bookmarkStart w:id="10" w:name="_Toc206598411"/>
      <w:r>
        <w:rPr>
          <w:rStyle w:val="Strong"/>
          <w:rFonts w:ascii="Times New Roman" w:eastAsiaTheme="majorEastAsia" w:hAnsi="Times New Roman" w:cs="Times New Roman"/>
          <w:color w:val="auto"/>
          <w:spacing w:val="-10"/>
          <w:kern w:val="28"/>
          <w:sz w:val="24"/>
          <w:szCs w:val="24"/>
        </w:rPr>
        <w:lastRenderedPageBreak/>
        <w:t>Table</w:t>
      </w:r>
      <w:r w:rsidR="00906E30" w:rsidRPr="00136C39">
        <w:rPr>
          <w:rStyle w:val="Strong"/>
          <w:rFonts w:ascii="Times New Roman" w:eastAsiaTheme="majorEastAsia" w:hAnsi="Times New Roman" w:cs="Times New Roman"/>
          <w:color w:val="auto"/>
          <w:spacing w:val="-10"/>
          <w:kern w:val="28"/>
          <w:sz w:val="24"/>
          <w:szCs w:val="24"/>
        </w:rPr>
        <w:t xml:space="preserve"> </w:t>
      </w:r>
      <w:r>
        <w:rPr>
          <w:rStyle w:val="Strong"/>
          <w:rFonts w:ascii="Times New Roman" w:eastAsiaTheme="majorEastAsia" w:hAnsi="Times New Roman" w:cs="Times New Roman"/>
          <w:color w:val="auto"/>
          <w:spacing w:val="-10"/>
          <w:kern w:val="28"/>
          <w:sz w:val="24"/>
          <w:szCs w:val="24"/>
        </w:rPr>
        <w:fldChar w:fldCharType="begin"/>
      </w:r>
      <w:r>
        <w:rPr>
          <w:rStyle w:val="Strong"/>
          <w:rFonts w:ascii="Times New Roman" w:eastAsiaTheme="majorEastAsia" w:hAnsi="Times New Roman" w:cs="Times New Roman"/>
          <w:color w:val="auto"/>
          <w:spacing w:val="-10"/>
          <w:kern w:val="28"/>
          <w:sz w:val="24"/>
          <w:szCs w:val="24"/>
        </w:rPr>
        <w:instrText xml:space="preserve"> SEQ Table \* ARABIC </w:instrText>
      </w:r>
      <w:r>
        <w:rPr>
          <w:rStyle w:val="Strong"/>
          <w:rFonts w:ascii="Times New Roman" w:eastAsiaTheme="majorEastAsia" w:hAnsi="Times New Roman" w:cs="Times New Roman"/>
          <w:color w:val="auto"/>
          <w:spacing w:val="-10"/>
          <w:kern w:val="28"/>
          <w:sz w:val="24"/>
          <w:szCs w:val="24"/>
        </w:rPr>
        <w:fldChar w:fldCharType="separate"/>
      </w:r>
      <w:r w:rsidR="00E606E1">
        <w:rPr>
          <w:rStyle w:val="Strong"/>
          <w:rFonts w:ascii="Times New Roman" w:eastAsiaTheme="majorEastAsia" w:hAnsi="Times New Roman" w:cs="Times New Roman"/>
          <w:noProof/>
          <w:color w:val="auto"/>
          <w:spacing w:val="-10"/>
          <w:kern w:val="28"/>
          <w:sz w:val="24"/>
          <w:szCs w:val="24"/>
        </w:rPr>
        <w:t>2</w:t>
      </w:r>
      <w:r>
        <w:rPr>
          <w:rStyle w:val="Strong"/>
          <w:rFonts w:ascii="Times New Roman" w:eastAsiaTheme="majorEastAsia" w:hAnsi="Times New Roman" w:cs="Times New Roman"/>
          <w:color w:val="auto"/>
          <w:spacing w:val="-10"/>
          <w:kern w:val="28"/>
          <w:sz w:val="24"/>
          <w:szCs w:val="24"/>
        </w:rPr>
        <w:fldChar w:fldCharType="end"/>
      </w:r>
      <w:r w:rsidR="003243EB">
        <w:rPr>
          <w:rStyle w:val="Strong"/>
          <w:rFonts w:ascii="Times New Roman" w:eastAsiaTheme="majorEastAsia" w:hAnsi="Times New Roman" w:cs="Times New Roman"/>
          <w:color w:val="auto"/>
          <w:spacing w:val="-10"/>
          <w:kern w:val="28"/>
          <w:sz w:val="24"/>
          <w:szCs w:val="24"/>
        </w:rPr>
        <w:t>.</w:t>
      </w:r>
      <w:r w:rsidR="00136C39" w:rsidRPr="00136C39">
        <w:rPr>
          <w:rFonts w:ascii="Times New Roman" w:hAnsi="Times New Roman" w:cs="Times New Roman"/>
          <w:b/>
          <w:bCs/>
          <w:color w:val="auto"/>
          <w:sz w:val="24"/>
          <w:szCs w:val="24"/>
        </w:rPr>
        <w:t xml:space="preserve"> OPEC Announcements</w:t>
      </w:r>
      <w:bookmarkEnd w:id="9"/>
      <w:bookmarkEnd w:id="10"/>
    </w:p>
    <w:p w14:paraId="2C69DCAC" w14:textId="00FBC1A0" w:rsidR="003A2672" w:rsidRPr="00604B92" w:rsidRDefault="00906E30" w:rsidP="00D52138">
      <w:pPr>
        <w:spacing w:line="480" w:lineRule="auto"/>
        <w:jc w:val="center"/>
        <w:rPr>
          <w:rFonts w:ascii="Times New Roman" w:hAnsi="Times New Roman" w:cs="Times New Roman"/>
          <w:sz w:val="24"/>
          <w:szCs w:val="24"/>
        </w:rPr>
      </w:pPr>
      <w:r w:rsidRPr="00604B92">
        <w:rPr>
          <w:rFonts w:ascii="Times New Roman" w:hAnsi="Times New Roman" w:cs="Times New Roman"/>
          <w:noProof/>
          <w:sz w:val="24"/>
          <w:szCs w:val="24"/>
        </w:rPr>
        <w:drawing>
          <wp:inline distT="0" distB="0" distL="0" distR="0" wp14:anchorId="69FB06F2" wp14:editId="64F8CF0F">
            <wp:extent cx="3695941" cy="1081314"/>
            <wp:effectExtent l="0" t="0" r="0" b="5080"/>
            <wp:docPr id="1349571453" name="Picture 1" descr="A white rectangular object with numbers and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83066" name="Picture 1" descr="A white rectangular object with numbers and a black line&#10;&#10;AI-generated content may be incorrect."/>
                    <pic:cNvPicPr/>
                  </pic:nvPicPr>
                  <pic:blipFill>
                    <a:blip r:embed="rId11"/>
                    <a:stretch>
                      <a:fillRect/>
                    </a:stretch>
                  </pic:blipFill>
                  <pic:spPr>
                    <a:xfrm>
                      <a:off x="0" y="0"/>
                      <a:ext cx="3812236" cy="1115338"/>
                    </a:xfrm>
                    <a:prstGeom prst="rect">
                      <a:avLst/>
                    </a:prstGeom>
                  </pic:spPr>
                </pic:pic>
              </a:graphicData>
            </a:graphic>
          </wp:inline>
        </w:drawing>
      </w:r>
    </w:p>
    <w:p w14:paraId="78B0C91C" w14:textId="0AFFA6AF" w:rsidR="003919B1" w:rsidRPr="00CE6FE8" w:rsidRDefault="00FD56CA" w:rsidP="00FB73E8">
      <w:pPr>
        <w:pStyle w:val="Heading2"/>
        <w:spacing w:after="0" w:line="480" w:lineRule="auto"/>
        <w:rPr>
          <w:rFonts w:ascii="Times New Roman" w:hAnsi="Times New Roman" w:cs="Times New Roman"/>
          <w:b/>
          <w:bCs/>
          <w:sz w:val="28"/>
          <w:szCs w:val="28"/>
        </w:rPr>
      </w:pPr>
      <w:bookmarkStart w:id="11" w:name="_Toc206625114"/>
      <w:r w:rsidRPr="00CE6FE8">
        <w:rPr>
          <w:rFonts w:ascii="Times New Roman" w:hAnsi="Times New Roman" w:cs="Times New Roman"/>
          <w:b/>
          <w:bCs/>
          <w:sz w:val="28"/>
          <w:szCs w:val="28"/>
        </w:rPr>
        <w:t>3.2</w:t>
      </w:r>
      <w:r w:rsidR="000130F8" w:rsidRPr="00CE6FE8">
        <w:rPr>
          <w:rFonts w:ascii="Times New Roman" w:hAnsi="Times New Roman" w:cs="Times New Roman"/>
          <w:b/>
          <w:bCs/>
          <w:sz w:val="28"/>
          <w:szCs w:val="28"/>
        </w:rPr>
        <w:t xml:space="preserve"> </w:t>
      </w:r>
      <w:r w:rsidR="003919B1" w:rsidRPr="00CE6FE8">
        <w:rPr>
          <w:rFonts w:ascii="Times New Roman" w:hAnsi="Times New Roman" w:cs="Times New Roman"/>
          <w:b/>
          <w:bCs/>
          <w:sz w:val="28"/>
          <w:szCs w:val="28"/>
        </w:rPr>
        <w:t>Event Study Methodology</w:t>
      </w:r>
      <w:r w:rsidR="00DD39F6" w:rsidRPr="00CE6FE8">
        <w:rPr>
          <w:rFonts w:ascii="Times New Roman" w:hAnsi="Times New Roman" w:cs="Times New Roman"/>
          <w:b/>
          <w:bCs/>
          <w:sz w:val="28"/>
          <w:szCs w:val="28"/>
        </w:rPr>
        <w:t xml:space="preserve"> </w:t>
      </w:r>
      <w:r w:rsidR="00CF7356" w:rsidRPr="00CE6FE8">
        <w:rPr>
          <w:rFonts w:ascii="Times New Roman" w:hAnsi="Times New Roman" w:cs="Times New Roman"/>
          <w:b/>
          <w:bCs/>
          <w:sz w:val="28"/>
          <w:szCs w:val="28"/>
        </w:rPr>
        <w:t>on oil</w:t>
      </w:r>
      <w:r w:rsidR="00DD39F6" w:rsidRPr="00CE6FE8">
        <w:rPr>
          <w:rFonts w:ascii="Times New Roman" w:hAnsi="Times New Roman" w:cs="Times New Roman"/>
          <w:b/>
          <w:bCs/>
          <w:sz w:val="28"/>
          <w:szCs w:val="28"/>
        </w:rPr>
        <w:t xml:space="preserve"> price returns</w:t>
      </w:r>
      <w:bookmarkEnd w:id="11"/>
      <w:r w:rsidR="003919B1" w:rsidRPr="00CE6FE8">
        <w:rPr>
          <w:rFonts w:ascii="Times New Roman" w:hAnsi="Times New Roman" w:cs="Times New Roman"/>
          <w:b/>
          <w:bCs/>
          <w:sz w:val="28"/>
          <w:szCs w:val="28"/>
        </w:rPr>
        <w:t xml:space="preserve"> </w:t>
      </w:r>
    </w:p>
    <w:p w14:paraId="3A050620" w14:textId="18AADBCD" w:rsidR="003919B1" w:rsidRPr="00604B92" w:rsidRDefault="00A24CDC" w:rsidP="00FB73E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Event study methodology</w:t>
      </w:r>
      <w:r w:rsidR="008E633F" w:rsidRPr="00604B92">
        <w:rPr>
          <w:rFonts w:ascii="Times New Roman" w:hAnsi="Times New Roman" w:cs="Times New Roman"/>
          <w:sz w:val="24"/>
          <w:szCs w:val="24"/>
        </w:rPr>
        <w:t xml:space="preserve"> is </w:t>
      </w:r>
      <w:r w:rsidR="000E0319" w:rsidRPr="00604B92">
        <w:rPr>
          <w:rFonts w:ascii="Times New Roman" w:hAnsi="Times New Roman" w:cs="Times New Roman"/>
          <w:sz w:val="24"/>
          <w:szCs w:val="24"/>
        </w:rPr>
        <w:t xml:space="preserve">broadly applied in financial economics, </w:t>
      </w:r>
      <w:r w:rsidR="00DB2A91" w:rsidRPr="00604B92">
        <w:rPr>
          <w:rFonts w:ascii="Times New Roman" w:hAnsi="Times New Roman" w:cs="Times New Roman"/>
          <w:sz w:val="24"/>
          <w:szCs w:val="24"/>
        </w:rPr>
        <w:t>allowing researche</w:t>
      </w:r>
      <w:r w:rsidR="00F37E36" w:rsidRPr="00604B92">
        <w:rPr>
          <w:rFonts w:ascii="Times New Roman" w:hAnsi="Times New Roman" w:cs="Times New Roman"/>
          <w:sz w:val="24"/>
          <w:szCs w:val="24"/>
        </w:rPr>
        <w:t>r</w:t>
      </w:r>
      <w:r w:rsidR="00DB2A91" w:rsidRPr="00604B92">
        <w:rPr>
          <w:rFonts w:ascii="Times New Roman" w:hAnsi="Times New Roman" w:cs="Times New Roman"/>
          <w:sz w:val="24"/>
          <w:szCs w:val="24"/>
        </w:rPr>
        <w:t xml:space="preserve">s </w:t>
      </w:r>
      <w:r w:rsidR="00F37E36" w:rsidRPr="00604B92">
        <w:rPr>
          <w:rFonts w:ascii="Times New Roman" w:hAnsi="Times New Roman" w:cs="Times New Roman"/>
          <w:sz w:val="24"/>
          <w:szCs w:val="24"/>
        </w:rPr>
        <w:t xml:space="preserve">to isolate the effects of specific events from general market movements. </w:t>
      </w:r>
    </w:p>
    <w:p w14:paraId="5FD55320" w14:textId="26024875" w:rsidR="003E6E34" w:rsidRPr="00604B92" w:rsidRDefault="00882146"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This methodology discloses and measures the market’s reaction to a specific event by examining abnormal returns around the event date</w:t>
      </w:r>
      <w:r w:rsidR="00DD5BAB" w:rsidRPr="00604B92">
        <w:rPr>
          <w:rFonts w:ascii="Times New Roman" w:hAnsi="Times New Roman" w:cs="Times New Roman"/>
          <w:sz w:val="24"/>
          <w:szCs w:val="24"/>
        </w:rPr>
        <w:t>.</w:t>
      </w:r>
      <w:r w:rsidR="000B1236" w:rsidRPr="00604B92">
        <w:rPr>
          <w:rFonts w:ascii="Times New Roman" w:hAnsi="Times New Roman" w:cs="Times New Roman"/>
          <w:sz w:val="24"/>
          <w:szCs w:val="24"/>
        </w:rPr>
        <w:t xml:space="preserve"> Abnormal returns are the difference between </w:t>
      </w:r>
      <w:r w:rsidR="00DB3C5C" w:rsidRPr="00604B92">
        <w:rPr>
          <w:rFonts w:ascii="Times New Roman" w:hAnsi="Times New Roman" w:cs="Times New Roman"/>
          <w:sz w:val="24"/>
          <w:szCs w:val="24"/>
        </w:rPr>
        <w:t>reali</w:t>
      </w:r>
      <w:r w:rsidR="00803476">
        <w:rPr>
          <w:rFonts w:ascii="Times New Roman" w:hAnsi="Times New Roman" w:cs="Times New Roman"/>
          <w:sz w:val="24"/>
          <w:szCs w:val="24"/>
        </w:rPr>
        <w:t>s</w:t>
      </w:r>
      <w:r w:rsidR="00DB3C5C" w:rsidRPr="00604B92">
        <w:rPr>
          <w:rFonts w:ascii="Times New Roman" w:hAnsi="Times New Roman" w:cs="Times New Roman"/>
          <w:sz w:val="24"/>
          <w:szCs w:val="24"/>
        </w:rPr>
        <w:t xml:space="preserve">ed </w:t>
      </w:r>
      <w:r w:rsidR="000B1236" w:rsidRPr="00604B92">
        <w:rPr>
          <w:rFonts w:ascii="Times New Roman" w:hAnsi="Times New Roman" w:cs="Times New Roman"/>
          <w:sz w:val="24"/>
          <w:szCs w:val="24"/>
        </w:rPr>
        <w:t xml:space="preserve">and </w:t>
      </w:r>
      <w:r w:rsidR="00DB3C5C" w:rsidRPr="00604B92">
        <w:rPr>
          <w:rFonts w:ascii="Times New Roman" w:hAnsi="Times New Roman" w:cs="Times New Roman"/>
          <w:sz w:val="24"/>
          <w:szCs w:val="24"/>
        </w:rPr>
        <w:t xml:space="preserve">expected </w:t>
      </w:r>
      <w:r w:rsidR="004E1751" w:rsidRPr="00604B92">
        <w:rPr>
          <w:rFonts w:ascii="Times New Roman" w:hAnsi="Times New Roman" w:cs="Times New Roman"/>
          <w:sz w:val="24"/>
          <w:szCs w:val="24"/>
        </w:rPr>
        <w:t>or “normal” returns in the absence of the event</w:t>
      </w:r>
      <w:r w:rsidR="00BB0285" w:rsidRPr="00604B92">
        <w:rPr>
          <w:rFonts w:ascii="Times New Roman" w:hAnsi="Times New Roman" w:cs="Times New Roman"/>
          <w:sz w:val="24"/>
          <w:szCs w:val="24"/>
        </w:rPr>
        <w:t xml:space="preserve"> (</w:t>
      </w:r>
      <w:r w:rsidR="001F2F1A">
        <w:rPr>
          <w:rFonts w:ascii="Times New Roman" w:hAnsi="Times New Roman" w:cs="Times New Roman"/>
          <w:sz w:val="24"/>
          <w:szCs w:val="24"/>
        </w:rPr>
        <w:t>Campbell et. al</w:t>
      </w:r>
      <w:r w:rsidR="00666B5D">
        <w:rPr>
          <w:rFonts w:ascii="Times New Roman" w:hAnsi="Times New Roman" w:cs="Times New Roman"/>
          <w:sz w:val="24"/>
          <w:szCs w:val="24"/>
        </w:rPr>
        <w:t>.</w:t>
      </w:r>
      <w:r w:rsidR="00BB0285" w:rsidRPr="00604B92">
        <w:rPr>
          <w:rFonts w:ascii="Times New Roman" w:hAnsi="Times New Roman" w:cs="Times New Roman"/>
          <w:sz w:val="24"/>
          <w:szCs w:val="24"/>
        </w:rPr>
        <w:t>, 1997)</w:t>
      </w:r>
      <w:r w:rsidR="000B1236" w:rsidRPr="00604B92">
        <w:rPr>
          <w:rFonts w:ascii="Times New Roman" w:hAnsi="Times New Roman" w:cs="Times New Roman"/>
          <w:sz w:val="24"/>
          <w:szCs w:val="24"/>
        </w:rPr>
        <w:t>.</w:t>
      </w:r>
      <w:r w:rsidR="00486CC5" w:rsidRPr="00604B92">
        <w:rPr>
          <w:rFonts w:ascii="Times New Roman" w:hAnsi="Times New Roman" w:cs="Times New Roman"/>
          <w:sz w:val="24"/>
          <w:szCs w:val="24"/>
        </w:rPr>
        <w:t xml:space="preserve"> </w:t>
      </w:r>
      <w:r w:rsidR="00F17319" w:rsidRPr="00604B92">
        <w:rPr>
          <w:rFonts w:ascii="Times New Roman" w:hAnsi="Times New Roman" w:cs="Times New Roman"/>
          <w:sz w:val="24"/>
          <w:szCs w:val="24"/>
        </w:rPr>
        <w:t xml:space="preserve">Event window is the time frame in which the </w:t>
      </w:r>
      <w:r w:rsidR="00344746" w:rsidRPr="00604B92">
        <w:rPr>
          <w:rFonts w:ascii="Times New Roman" w:hAnsi="Times New Roman" w:cs="Times New Roman"/>
          <w:sz w:val="24"/>
          <w:szCs w:val="24"/>
        </w:rPr>
        <w:t>expected return</w:t>
      </w:r>
      <w:r w:rsidR="00F17319" w:rsidRPr="00604B92">
        <w:rPr>
          <w:rFonts w:ascii="Times New Roman" w:hAnsi="Times New Roman" w:cs="Times New Roman"/>
          <w:sz w:val="24"/>
          <w:szCs w:val="24"/>
        </w:rPr>
        <w:t xml:space="preserve"> is </w:t>
      </w:r>
      <w:r w:rsidR="006838F9" w:rsidRPr="00604B92">
        <w:rPr>
          <w:rFonts w:ascii="Times New Roman" w:hAnsi="Times New Roman" w:cs="Times New Roman"/>
          <w:sz w:val="24"/>
          <w:szCs w:val="24"/>
        </w:rPr>
        <w:t>measured</w:t>
      </w:r>
      <w:r w:rsidR="00F17319" w:rsidRPr="00604B92">
        <w:rPr>
          <w:rFonts w:ascii="Times New Roman" w:hAnsi="Times New Roman" w:cs="Times New Roman"/>
          <w:sz w:val="24"/>
          <w:szCs w:val="24"/>
        </w:rPr>
        <w:t xml:space="preserve">. </w:t>
      </w:r>
      <w:r w:rsidR="00394DDB" w:rsidRPr="00604B92">
        <w:rPr>
          <w:rFonts w:ascii="Times New Roman" w:hAnsi="Times New Roman" w:cs="Times New Roman"/>
          <w:sz w:val="24"/>
          <w:szCs w:val="24"/>
        </w:rPr>
        <w:t>Determining</w:t>
      </w:r>
      <w:r w:rsidR="006838F9" w:rsidRPr="00604B92">
        <w:rPr>
          <w:rFonts w:ascii="Times New Roman" w:hAnsi="Times New Roman" w:cs="Times New Roman"/>
          <w:sz w:val="24"/>
          <w:szCs w:val="24"/>
        </w:rPr>
        <w:t xml:space="preserve"> the</w:t>
      </w:r>
      <w:r w:rsidR="00F17319" w:rsidRPr="00604B92">
        <w:rPr>
          <w:rFonts w:ascii="Times New Roman" w:hAnsi="Times New Roman" w:cs="Times New Roman"/>
          <w:sz w:val="24"/>
          <w:szCs w:val="24"/>
        </w:rPr>
        <w:t xml:space="preserve"> event window is very crucial</w:t>
      </w:r>
      <w:r w:rsidR="000649DD" w:rsidRPr="00604B92">
        <w:rPr>
          <w:rFonts w:ascii="Times New Roman" w:hAnsi="Times New Roman" w:cs="Times New Roman"/>
          <w:sz w:val="24"/>
          <w:szCs w:val="24"/>
        </w:rPr>
        <w:t xml:space="preserve">. </w:t>
      </w:r>
      <w:r w:rsidR="00AB3E01" w:rsidRPr="00604B92">
        <w:rPr>
          <w:rFonts w:ascii="Times New Roman" w:hAnsi="Times New Roman" w:cs="Times New Roman"/>
          <w:sz w:val="24"/>
          <w:szCs w:val="24"/>
        </w:rPr>
        <w:t xml:space="preserve">Short </w:t>
      </w:r>
      <w:r w:rsidR="006838F9" w:rsidRPr="00604B92">
        <w:rPr>
          <w:rFonts w:ascii="Times New Roman" w:hAnsi="Times New Roman" w:cs="Times New Roman"/>
          <w:sz w:val="24"/>
          <w:szCs w:val="24"/>
        </w:rPr>
        <w:t xml:space="preserve">event windows, </w:t>
      </w:r>
      <w:r w:rsidR="00AB3E01" w:rsidRPr="00604B92">
        <w:rPr>
          <w:rFonts w:ascii="Times New Roman" w:hAnsi="Times New Roman" w:cs="Times New Roman"/>
          <w:sz w:val="24"/>
          <w:szCs w:val="24"/>
        </w:rPr>
        <w:t>such as [−</w:t>
      </w:r>
      <w:r w:rsidR="00D433AE" w:rsidRPr="00604B92">
        <w:rPr>
          <w:rFonts w:ascii="Times New Roman" w:hAnsi="Times New Roman" w:cs="Times New Roman"/>
          <w:sz w:val="24"/>
          <w:szCs w:val="24"/>
        </w:rPr>
        <w:t>1, +</w:t>
      </w:r>
      <w:r w:rsidR="00AB3E01" w:rsidRPr="00604B92">
        <w:rPr>
          <w:rFonts w:ascii="Times New Roman" w:hAnsi="Times New Roman" w:cs="Times New Roman"/>
          <w:sz w:val="24"/>
          <w:szCs w:val="24"/>
        </w:rPr>
        <w:t>1] or [−</w:t>
      </w:r>
      <w:r w:rsidR="00F62F2A" w:rsidRPr="00604B92">
        <w:rPr>
          <w:rFonts w:ascii="Times New Roman" w:hAnsi="Times New Roman" w:cs="Times New Roman"/>
          <w:sz w:val="24"/>
          <w:szCs w:val="24"/>
        </w:rPr>
        <w:t>3</w:t>
      </w:r>
      <w:r w:rsidR="00AB3E01" w:rsidRPr="00604B92">
        <w:rPr>
          <w:rFonts w:ascii="Times New Roman" w:hAnsi="Times New Roman" w:cs="Times New Roman"/>
          <w:sz w:val="24"/>
          <w:szCs w:val="24"/>
        </w:rPr>
        <w:t>,</w:t>
      </w:r>
      <w:r w:rsidR="00D433AE">
        <w:rPr>
          <w:rFonts w:ascii="Times New Roman" w:hAnsi="Times New Roman" w:cs="Times New Roman"/>
          <w:sz w:val="24"/>
          <w:szCs w:val="24"/>
        </w:rPr>
        <w:t xml:space="preserve"> </w:t>
      </w:r>
      <w:r w:rsidR="00AB3E01" w:rsidRPr="00604B92">
        <w:rPr>
          <w:rFonts w:ascii="Times New Roman" w:hAnsi="Times New Roman" w:cs="Times New Roman"/>
          <w:sz w:val="24"/>
          <w:szCs w:val="24"/>
        </w:rPr>
        <w:t>+3] days</w:t>
      </w:r>
      <w:r w:rsidR="006838F9" w:rsidRPr="00604B92">
        <w:rPr>
          <w:rFonts w:ascii="Times New Roman" w:hAnsi="Times New Roman" w:cs="Times New Roman"/>
          <w:sz w:val="24"/>
          <w:szCs w:val="24"/>
        </w:rPr>
        <w:t>,</w:t>
      </w:r>
      <w:r w:rsidR="00AB3E01" w:rsidRPr="00604B92">
        <w:rPr>
          <w:rFonts w:ascii="Times New Roman" w:hAnsi="Times New Roman" w:cs="Times New Roman"/>
          <w:sz w:val="24"/>
          <w:szCs w:val="24"/>
        </w:rPr>
        <w:t xml:space="preserve"> are widely used</w:t>
      </w:r>
      <w:r w:rsidR="001E44BB" w:rsidRPr="00604B92">
        <w:rPr>
          <w:rFonts w:ascii="Times New Roman" w:hAnsi="Times New Roman" w:cs="Times New Roman"/>
          <w:sz w:val="24"/>
          <w:szCs w:val="24"/>
        </w:rPr>
        <w:t xml:space="preserve">. </w:t>
      </w:r>
      <w:r w:rsidR="006838F9" w:rsidRPr="00604B92">
        <w:rPr>
          <w:rFonts w:ascii="Times New Roman" w:hAnsi="Times New Roman" w:cs="Times New Roman"/>
          <w:sz w:val="24"/>
          <w:szCs w:val="24"/>
        </w:rPr>
        <w:t xml:space="preserve">Such short windows </w:t>
      </w:r>
      <w:r w:rsidR="001E44BB" w:rsidRPr="00604B92">
        <w:rPr>
          <w:rFonts w:ascii="Times New Roman" w:hAnsi="Times New Roman" w:cs="Times New Roman"/>
          <w:sz w:val="24"/>
          <w:szCs w:val="24"/>
        </w:rPr>
        <w:t xml:space="preserve">are designed to capture immediate market reactions, including any information leakage before </w:t>
      </w:r>
      <w:r w:rsidR="00E21F74" w:rsidRPr="00604B92">
        <w:rPr>
          <w:rFonts w:ascii="Times New Roman" w:hAnsi="Times New Roman" w:cs="Times New Roman"/>
          <w:sz w:val="24"/>
          <w:szCs w:val="24"/>
        </w:rPr>
        <w:t>or after the official announcement date</w:t>
      </w:r>
      <w:r w:rsidR="0042051A" w:rsidRPr="00604B92">
        <w:rPr>
          <w:rFonts w:ascii="Times New Roman" w:hAnsi="Times New Roman" w:cs="Times New Roman"/>
          <w:sz w:val="24"/>
          <w:szCs w:val="24"/>
        </w:rPr>
        <w:t xml:space="preserve"> (Kothari </w:t>
      </w:r>
      <w:r w:rsidR="006838F9" w:rsidRPr="00604B92">
        <w:rPr>
          <w:rFonts w:ascii="Times New Roman" w:hAnsi="Times New Roman" w:cs="Times New Roman"/>
          <w:sz w:val="24"/>
          <w:szCs w:val="24"/>
        </w:rPr>
        <w:t>and</w:t>
      </w:r>
      <w:r w:rsidR="0042051A" w:rsidRPr="00604B92">
        <w:rPr>
          <w:rFonts w:ascii="Times New Roman" w:hAnsi="Times New Roman" w:cs="Times New Roman"/>
          <w:sz w:val="24"/>
          <w:szCs w:val="24"/>
        </w:rPr>
        <w:t xml:space="preserve"> Warner, 200</w:t>
      </w:r>
      <w:r w:rsidR="00DD5EA1">
        <w:rPr>
          <w:rFonts w:ascii="Times New Roman" w:hAnsi="Times New Roman" w:cs="Times New Roman"/>
          <w:sz w:val="24"/>
          <w:szCs w:val="24"/>
        </w:rPr>
        <w:t>4</w:t>
      </w:r>
      <w:r w:rsidR="0042051A" w:rsidRPr="00604B92">
        <w:rPr>
          <w:rFonts w:ascii="Times New Roman" w:hAnsi="Times New Roman" w:cs="Times New Roman"/>
          <w:sz w:val="24"/>
          <w:szCs w:val="24"/>
        </w:rPr>
        <w:t>)</w:t>
      </w:r>
      <w:r w:rsidR="00E21F74" w:rsidRPr="00604B92">
        <w:rPr>
          <w:rFonts w:ascii="Times New Roman" w:hAnsi="Times New Roman" w:cs="Times New Roman"/>
          <w:sz w:val="24"/>
          <w:szCs w:val="24"/>
        </w:rPr>
        <w:t xml:space="preserve">. </w:t>
      </w:r>
    </w:p>
    <w:p w14:paraId="7D084DD6" w14:textId="67EAEFA0" w:rsidR="00FE59E7" w:rsidRPr="00604B92" w:rsidRDefault="004A5F52"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 estimation of normal returns is a critical step in event studies. Various models can be employed, including the constant mean return model, the market model, or factor models. The market model, which regresses the security's returns on a market index, is frequently preferred due to its ability to control for broader market movements that are unrelated to the specific event (Brown </w:t>
      </w:r>
      <w:r w:rsidR="00666B5D">
        <w:rPr>
          <w:rFonts w:ascii="Times New Roman" w:hAnsi="Times New Roman" w:cs="Times New Roman"/>
          <w:sz w:val="24"/>
          <w:szCs w:val="24"/>
        </w:rPr>
        <w:t>and</w:t>
      </w:r>
      <w:r w:rsidRPr="00604B92">
        <w:rPr>
          <w:rFonts w:ascii="Times New Roman" w:hAnsi="Times New Roman" w:cs="Times New Roman"/>
          <w:sz w:val="24"/>
          <w:szCs w:val="24"/>
        </w:rPr>
        <w:t xml:space="preserve"> Warner, 1985). </w:t>
      </w:r>
      <w:r w:rsidR="00A16F68" w:rsidRPr="00604B92">
        <w:rPr>
          <w:rFonts w:ascii="Times New Roman" w:hAnsi="Times New Roman" w:cs="Times New Roman"/>
          <w:sz w:val="24"/>
          <w:szCs w:val="24"/>
        </w:rPr>
        <w:t>In this study, we employ</w:t>
      </w:r>
      <w:r w:rsidR="00153743" w:rsidRPr="00604B92">
        <w:rPr>
          <w:rFonts w:ascii="Times New Roman" w:hAnsi="Times New Roman" w:cs="Times New Roman"/>
          <w:sz w:val="24"/>
          <w:szCs w:val="24"/>
        </w:rPr>
        <w:t xml:space="preserve"> </w:t>
      </w:r>
      <w:r w:rsidR="007824C4">
        <w:rPr>
          <w:rFonts w:ascii="Times New Roman" w:hAnsi="Times New Roman" w:cs="Times New Roman"/>
          <w:sz w:val="24"/>
          <w:szCs w:val="24"/>
        </w:rPr>
        <w:t>market model</w:t>
      </w:r>
      <w:r w:rsidR="00803476">
        <w:rPr>
          <w:rFonts w:ascii="Times New Roman" w:hAnsi="Times New Roman" w:cs="Times New Roman"/>
          <w:sz w:val="24"/>
          <w:szCs w:val="24"/>
        </w:rPr>
        <w:t xml:space="preserve"> </w:t>
      </w:r>
      <w:r w:rsidR="00A24CDC" w:rsidRPr="00604B92">
        <w:rPr>
          <w:rFonts w:ascii="Times New Roman" w:hAnsi="Times New Roman" w:cs="Times New Roman"/>
          <w:sz w:val="24"/>
          <w:szCs w:val="24"/>
        </w:rPr>
        <w:t xml:space="preserve">to assess the impact of an </w:t>
      </w:r>
      <w:r w:rsidR="00A24CDC">
        <w:rPr>
          <w:rFonts w:ascii="Times New Roman" w:hAnsi="Times New Roman" w:cs="Times New Roman"/>
          <w:sz w:val="24"/>
          <w:szCs w:val="24"/>
        </w:rPr>
        <w:t>OPEC</w:t>
      </w:r>
      <w:r w:rsidR="00A24CDC" w:rsidRPr="00604B92">
        <w:rPr>
          <w:rFonts w:ascii="Times New Roman" w:hAnsi="Times New Roman" w:cs="Times New Roman"/>
          <w:sz w:val="24"/>
          <w:szCs w:val="24"/>
        </w:rPr>
        <w:t xml:space="preserve"> events on </w:t>
      </w:r>
      <w:r w:rsidR="00A24CDC">
        <w:rPr>
          <w:rFonts w:ascii="Times New Roman" w:hAnsi="Times New Roman" w:cs="Times New Roman"/>
          <w:sz w:val="24"/>
          <w:szCs w:val="24"/>
        </w:rPr>
        <w:t>oil</w:t>
      </w:r>
      <w:r w:rsidR="00A24CDC" w:rsidRPr="00604B92">
        <w:rPr>
          <w:rFonts w:ascii="Times New Roman" w:hAnsi="Times New Roman" w:cs="Times New Roman"/>
          <w:sz w:val="24"/>
          <w:szCs w:val="24"/>
        </w:rPr>
        <w:t xml:space="preserve"> prices</w:t>
      </w:r>
      <w:r w:rsidR="00803476">
        <w:rPr>
          <w:rFonts w:ascii="Times New Roman" w:hAnsi="Times New Roman" w:cs="Times New Roman"/>
          <w:sz w:val="24"/>
          <w:szCs w:val="24"/>
        </w:rPr>
        <w:t xml:space="preserve">. </w:t>
      </w:r>
    </w:p>
    <w:p w14:paraId="4FE31225" w14:textId="125F7618" w:rsidR="003919B1" w:rsidRPr="00E8303B" w:rsidRDefault="00187C5C" w:rsidP="00E8303B">
      <w:pPr>
        <w:pStyle w:val="Heading3"/>
        <w:spacing w:after="240" w:line="480" w:lineRule="auto"/>
        <w:rPr>
          <w:rFonts w:ascii="Times New Roman" w:hAnsi="Times New Roman" w:cs="Times New Roman"/>
          <w:b/>
          <w:bCs/>
          <w:sz w:val="24"/>
          <w:szCs w:val="24"/>
        </w:rPr>
      </w:pPr>
      <w:bookmarkStart w:id="12" w:name="_Toc206625115"/>
      <w:r w:rsidRPr="00E8303B">
        <w:rPr>
          <w:rFonts w:ascii="Times New Roman" w:hAnsi="Times New Roman" w:cs="Times New Roman"/>
          <w:b/>
          <w:bCs/>
          <w:sz w:val="24"/>
          <w:szCs w:val="24"/>
        </w:rPr>
        <w:t>3</w:t>
      </w:r>
      <w:r w:rsidR="002F2328" w:rsidRPr="00E8303B">
        <w:rPr>
          <w:rFonts w:ascii="Times New Roman" w:hAnsi="Times New Roman" w:cs="Times New Roman"/>
          <w:b/>
          <w:bCs/>
          <w:sz w:val="24"/>
          <w:szCs w:val="24"/>
        </w:rPr>
        <w:t>.</w:t>
      </w:r>
      <w:r w:rsidRPr="00E8303B">
        <w:rPr>
          <w:rFonts w:ascii="Times New Roman" w:hAnsi="Times New Roman" w:cs="Times New Roman"/>
          <w:b/>
          <w:bCs/>
          <w:sz w:val="24"/>
          <w:szCs w:val="24"/>
        </w:rPr>
        <w:t>2</w:t>
      </w:r>
      <w:r w:rsidR="003E6E34" w:rsidRPr="00E8303B">
        <w:rPr>
          <w:rFonts w:ascii="Times New Roman" w:hAnsi="Times New Roman" w:cs="Times New Roman"/>
          <w:b/>
          <w:bCs/>
          <w:sz w:val="24"/>
          <w:szCs w:val="24"/>
        </w:rPr>
        <w:t>.</w:t>
      </w:r>
      <w:r w:rsidRPr="00E8303B">
        <w:rPr>
          <w:rFonts w:ascii="Times New Roman" w:hAnsi="Times New Roman" w:cs="Times New Roman"/>
          <w:b/>
          <w:bCs/>
          <w:sz w:val="24"/>
          <w:szCs w:val="24"/>
        </w:rPr>
        <w:t>1</w:t>
      </w:r>
      <w:r w:rsidR="003919B1" w:rsidRPr="00E8303B">
        <w:rPr>
          <w:rFonts w:ascii="Times New Roman" w:hAnsi="Times New Roman" w:cs="Times New Roman"/>
          <w:b/>
          <w:bCs/>
          <w:sz w:val="24"/>
          <w:szCs w:val="24"/>
        </w:rPr>
        <w:t xml:space="preserve"> Abnormal Returns</w:t>
      </w:r>
      <w:r w:rsidR="008E69D8" w:rsidRPr="00E8303B">
        <w:rPr>
          <w:rFonts w:ascii="Times New Roman" w:hAnsi="Times New Roman" w:cs="Times New Roman"/>
          <w:b/>
          <w:bCs/>
          <w:sz w:val="24"/>
          <w:szCs w:val="24"/>
        </w:rPr>
        <w:t xml:space="preserve"> and Market Model</w:t>
      </w:r>
      <w:bookmarkEnd w:id="12"/>
      <w:r w:rsidR="003919B1" w:rsidRPr="00E8303B">
        <w:rPr>
          <w:rFonts w:ascii="Times New Roman" w:hAnsi="Times New Roman" w:cs="Times New Roman"/>
          <w:b/>
          <w:bCs/>
          <w:sz w:val="24"/>
          <w:szCs w:val="24"/>
        </w:rPr>
        <w:t xml:space="preserve"> </w:t>
      </w:r>
    </w:p>
    <w:p w14:paraId="67799E2E" w14:textId="6BEBAEC0" w:rsidR="004E4DDB" w:rsidRPr="00604B92" w:rsidRDefault="007662B9"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 calculation of abnormal returns is expressed </w:t>
      </w:r>
      <w:r w:rsidR="00507D7A" w:rsidRPr="00604B92">
        <w:rPr>
          <w:rFonts w:ascii="Times New Roman" w:hAnsi="Times New Roman" w:cs="Times New Roman"/>
          <w:sz w:val="24"/>
          <w:szCs w:val="24"/>
        </w:rPr>
        <w:t>as follows</w:t>
      </w:r>
      <w:r w:rsidRPr="00604B92">
        <w:rPr>
          <w:rFonts w:ascii="Times New Roman" w:hAnsi="Times New Roman" w:cs="Times New Roman"/>
          <w:sz w:val="24"/>
          <w:szCs w:val="24"/>
        </w:rPr>
        <w:t>:</w:t>
      </w:r>
    </w:p>
    <w:p w14:paraId="2426B768" w14:textId="20C704E7" w:rsidR="007662B9" w:rsidRPr="00604B92" w:rsidRDefault="00506847" w:rsidP="00D52138">
      <w:pPr>
        <w:spacing w:line="480" w:lineRule="auto"/>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AR</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r>
          <w:rPr>
            <w:rFonts w:ascii="Cambria Math" w:hAnsi="Cambria Math" w:cs="Times New Roman"/>
            <w:sz w:val="24"/>
            <w:szCs w:val="24"/>
          </w:rPr>
          <m:t>-</m:t>
        </m:r>
        <m:r>
          <w:rPr>
            <w:rFonts w:ascii="Cambria Math" w:hAnsi="Cambria Math" w:cs="Times New Roman"/>
            <w:sz w:val="24"/>
            <w:szCs w:val="24"/>
          </w:rPr>
          <m:t>E</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r>
          <w:rPr>
            <w:rFonts w:ascii="Cambria Math" w:hAnsi="Cambria Math" w:cs="Times New Roman"/>
            <w:sz w:val="24"/>
            <w:szCs w:val="24"/>
          </w:rPr>
          <m:t>)</m:t>
        </m:r>
      </m:oMath>
      <w:r w:rsidR="004E7BE3" w:rsidRPr="00604B92">
        <w:rPr>
          <w:rFonts w:ascii="Times New Roman" w:eastAsiaTheme="minorEastAsia" w:hAnsi="Times New Roman" w:cs="Times New Roman"/>
          <w:sz w:val="24"/>
          <w:szCs w:val="24"/>
        </w:rPr>
        <w:t xml:space="preserve">  </w:t>
      </w:r>
    </w:p>
    <w:p w14:paraId="43FA4099" w14:textId="6C365030" w:rsidR="00594ED6" w:rsidRPr="00604B92" w:rsidRDefault="00436E4F"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 xml:space="preserve">In this equation, </w:t>
      </w:r>
      <m:oMath>
        <m:sSub>
          <m:sSubPr>
            <m:ctrlPr>
              <w:rPr>
                <w:rFonts w:ascii="Cambria Math" w:hAnsi="Cambria Math" w:cs="Times New Roman"/>
                <w:i/>
                <w:sz w:val="24"/>
                <w:szCs w:val="24"/>
              </w:rPr>
            </m:ctrlPr>
          </m:sSubPr>
          <m:e>
            <m:r>
              <w:rPr>
                <w:rFonts w:ascii="Cambria Math" w:hAnsi="Cambria Math" w:cs="Times New Roman"/>
                <w:sz w:val="24"/>
                <w:szCs w:val="24"/>
              </w:rPr>
              <m:t>AR</m:t>
            </m:r>
          </m:e>
          <m:sub>
            <m:r>
              <w:rPr>
                <w:rFonts w:ascii="Cambria Math" w:hAnsi="Cambria Math" w:cs="Times New Roman"/>
                <w:sz w:val="24"/>
                <w:szCs w:val="24"/>
              </w:rPr>
              <m:t>it</m:t>
            </m:r>
          </m:sub>
        </m:sSub>
      </m:oMath>
      <w:r w:rsidRPr="00604B92">
        <w:rPr>
          <w:rFonts w:ascii="Times New Roman" w:eastAsiaTheme="minorEastAsia" w:hAnsi="Times New Roman" w:cs="Times New Roman"/>
          <w:sz w:val="24"/>
          <w:szCs w:val="24"/>
        </w:rPr>
        <w:t xml:space="preserve"> represents the abnormal return</w:t>
      </w:r>
      <w:r w:rsidR="00113E5A">
        <w:rPr>
          <w:rFonts w:ascii="Times New Roman" w:eastAsiaTheme="minorEastAsia" w:hAnsi="Times New Roman" w:cs="Times New Roman"/>
          <w:sz w:val="24"/>
          <w:szCs w:val="24"/>
        </w:rPr>
        <w:t>s</w:t>
      </w:r>
      <w:r w:rsidRPr="00604B92">
        <w:rPr>
          <w:rFonts w:ascii="Times New Roman" w:eastAsiaTheme="minorEastAsia" w:hAnsi="Times New Roman" w:cs="Times New Roman"/>
          <w:sz w:val="24"/>
          <w:szCs w:val="24"/>
        </w:rPr>
        <w:t xml:space="preserve"> for </w:t>
      </w:r>
      <w:r w:rsidR="00811DF9" w:rsidRPr="00604B92">
        <w:rPr>
          <w:rFonts w:ascii="Times New Roman" w:eastAsiaTheme="minorEastAsia" w:hAnsi="Times New Roman" w:cs="Times New Roman"/>
          <w:sz w:val="24"/>
          <w:szCs w:val="24"/>
        </w:rPr>
        <w:t>oil benchmark</w:t>
      </w:r>
      <w:r w:rsidRPr="00604B9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i</m:t>
        </m:r>
      </m:oMath>
      <w:r w:rsidRPr="00604B92">
        <w:rPr>
          <w:rFonts w:ascii="Times New Roman" w:eastAsiaTheme="minorEastAsia" w:hAnsi="Times New Roman" w:cs="Times New Roman"/>
          <w:sz w:val="24"/>
          <w:szCs w:val="24"/>
        </w:rPr>
        <w:t xml:space="preserve"> at time </w:t>
      </w:r>
      <m:oMath>
        <m:r>
          <w:rPr>
            <w:rFonts w:ascii="Cambria Math" w:hAnsi="Cambria Math" w:cs="Times New Roman"/>
            <w:sz w:val="24"/>
            <w:szCs w:val="24"/>
          </w:rPr>
          <m:t>t</m:t>
        </m:r>
      </m:oMath>
      <w:r w:rsidRPr="00604B92">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oMath>
      <w:r w:rsidR="00AE5C75" w:rsidRPr="00604B92">
        <w:rPr>
          <w:rFonts w:ascii="Times New Roman" w:eastAsiaTheme="minorEastAsia" w:hAnsi="Times New Roman" w:cs="Times New Roman"/>
          <w:sz w:val="24"/>
          <w:szCs w:val="24"/>
        </w:rPr>
        <w:t xml:space="preserve"> is the actual observed return</w:t>
      </w:r>
      <w:r w:rsidR="00113E5A">
        <w:rPr>
          <w:rFonts w:ascii="Times New Roman" w:eastAsiaTheme="minorEastAsia" w:hAnsi="Times New Roman" w:cs="Times New Roman"/>
          <w:sz w:val="24"/>
          <w:szCs w:val="24"/>
        </w:rPr>
        <w:t>s</w:t>
      </w:r>
      <w:r w:rsidR="00AE5C75" w:rsidRPr="00604B92">
        <w:rPr>
          <w:rFonts w:ascii="Times New Roman" w:eastAsiaTheme="minorEastAsia" w:hAnsi="Times New Roman" w:cs="Times New Roman"/>
          <w:sz w:val="24"/>
          <w:szCs w:val="24"/>
        </w:rPr>
        <w:t xml:space="preserve"> of an oil index at time </w:t>
      </w:r>
      <m:oMath>
        <m:r>
          <w:rPr>
            <w:rFonts w:ascii="Cambria Math" w:hAnsi="Cambria Math" w:cs="Times New Roman"/>
            <w:sz w:val="24"/>
            <w:szCs w:val="24"/>
          </w:rPr>
          <m:t>t</m:t>
        </m:r>
      </m:oMath>
      <w:r w:rsidR="00AE5C75" w:rsidRPr="00604B92">
        <w:rPr>
          <w:rFonts w:ascii="Times New Roman" w:eastAsiaTheme="minorEastAsia" w:hAnsi="Times New Roman" w:cs="Times New Roman"/>
          <w:sz w:val="24"/>
          <w:szCs w:val="24"/>
        </w:rPr>
        <w:t xml:space="preserve">. </w:t>
      </w:r>
      <m:oMath>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r>
          <w:rPr>
            <w:rFonts w:ascii="Cambria Math" w:hAnsi="Cambria Math" w:cs="Times New Roman"/>
            <w:sz w:val="24"/>
            <w:szCs w:val="24"/>
          </w:rPr>
          <m:t>)</m:t>
        </m:r>
      </m:oMath>
      <w:r w:rsidR="007E348A" w:rsidRPr="00604B92">
        <w:rPr>
          <w:rFonts w:ascii="Times New Roman" w:eastAsiaTheme="minorEastAsia" w:hAnsi="Times New Roman" w:cs="Times New Roman"/>
          <w:sz w:val="24"/>
          <w:szCs w:val="24"/>
        </w:rPr>
        <w:t xml:space="preserve"> </w:t>
      </w:r>
      <w:r w:rsidR="00113E5A">
        <w:rPr>
          <w:rFonts w:ascii="Times New Roman" w:eastAsiaTheme="minorEastAsia" w:hAnsi="Times New Roman" w:cs="Times New Roman"/>
          <w:sz w:val="24"/>
          <w:szCs w:val="24"/>
        </w:rPr>
        <w:t>are</w:t>
      </w:r>
      <w:r w:rsidR="007E348A" w:rsidRPr="00604B92">
        <w:rPr>
          <w:rFonts w:ascii="Times New Roman" w:eastAsiaTheme="minorEastAsia" w:hAnsi="Times New Roman" w:cs="Times New Roman"/>
          <w:sz w:val="24"/>
          <w:szCs w:val="24"/>
        </w:rPr>
        <w:t xml:space="preserve"> the </w:t>
      </w:r>
      <w:r w:rsidR="00507D7A" w:rsidRPr="00604B92">
        <w:rPr>
          <w:rFonts w:ascii="Times New Roman" w:eastAsiaTheme="minorEastAsia" w:hAnsi="Times New Roman" w:cs="Times New Roman"/>
          <w:sz w:val="24"/>
          <w:szCs w:val="24"/>
        </w:rPr>
        <w:t xml:space="preserve">expected </w:t>
      </w:r>
      <w:r w:rsidR="007E348A" w:rsidRPr="00604B92">
        <w:rPr>
          <w:rFonts w:ascii="Times New Roman" w:eastAsiaTheme="minorEastAsia" w:hAnsi="Times New Roman" w:cs="Times New Roman"/>
          <w:sz w:val="24"/>
          <w:szCs w:val="24"/>
        </w:rPr>
        <w:t>return</w:t>
      </w:r>
      <w:r w:rsidR="00113E5A">
        <w:rPr>
          <w:rFonts w:ascii="Times New Roman" w:eastAsiaTheme="minorEastAsia" w:hAnsi="Times New Roman" w:cs="Times New Roman"/>
          <w:sz w:val="24"/>
          <w:szCs w:val="24"/>
        </w:rPr>
        <w:t xml:space="preserve">s </w:t>
      </w:r>
      <w:r w:rsidR="00026D67" w:rsidRPr="00604B92">
        <w:rPr>
          <w:rFonts w:ascii="Times New Roman" w:eastAsiaTheme="minorEastAsia" w:hAnsi="Times New Roman" w:cs="Times New Roman"/>
          <w:sz w:val="24"/>
          <w:szCs w:val="24"/>
        </w:rPr>
        <w:t>predicted by the market model</w:t>
      </w:r>
      <w:r w:rsidR="007E348A" w:rsidRPr="00604B92">
        <w:rPr>
          <w:rFonts w:ascii="Times New Roman" w:eastAsiaTheme="minorEastAsia" w:hAnsi="Times New Roman" w:cs="Times New Roman"/>
          <w:sz w:val="24"/>
          <w:szCs w:val="24"/>
        </w:rPr>
        <w:t>.</w:t>
      </w:r>
      <w:r w:rsidR="007719A8" w:rsidRPr="00604B92">
        <w:rPr>
          <w:rFonts w:ascii="Times New Roman" w:eastAsiaTheme="minorEastAsia" w:hAnsi="Times New Roman" w:cs="Times New Roman"/>
          <w:sz w:val="24"/>
          <w:szCs w:val="24"/>
        </w:rPr>
        <w:t xml:space="preserve"> </w:t>
      </w:r>
    </w:p>
    <w:p w14:paraId="00E099F8" w14:textId="36D916F2" w:rsidR="000634FA" w:rsidRPr="00604B92" w:rsidRDefault="006B3823"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After calculating</w:t>
      </w:r>
      <w:r w:rsidR="000634FA" w:rsidRPr="00604B92">
        <w:rPr>
          <w:rFonts w:ascii="Times New Roman" w:eastAsiaTheme="minorEastAsia" w:hAnsi="Times New Roman" w:cs="Times New Roman"/>
          <w:sz w:val="24"/>
          <w:szCs w:val="24"/>
        </w:rPr>
        <w:t xml:space="preserve"> daily abnormal returns, average daily abnormal returns </w:t>
      </w:r>
      <w:r w:rsidRPr="00604B92">
        <w:rPr>
          <w:rFonts w:ascii="Times New Roman" w:eastAsiaTheme="minorEastAsia" w:hAnsi="Times New Roman" w:cs="Times New Roman"/>
          <w:sz w:val="24"/>
          <w:szCs w:val="24"/>
        </w:rPr>
        <w:t xml:space="preserve">are </w:t>
      </w:r>
      <w:r w:rsidR="00507D7A" w:rsidRPr="00604B92">
        <w:rPr>
          <w:rFonts w:ascii="Times New Roman" w:eastAsiaTheme="minorEastAsia" w:hAnsi="Times New Roman" w:cs="Times New Roman"/>
          <w:sz w:val="24"/>
          <w:szCs w:val="24"/>
        </w:rPr>
        <w:t>calculated</w:t>
      </w:r>
      <w:r w:rsidRPr="00604B92">
        <w:rPr>
          <w:rFonts w:ascii="Times New Roman" w:eastAsiaTheme="minorEastAsia" w:hAnsi="Times New Roman" w:cs="Times New Roman"/>
          <w:sz w:val="24"/>
          <w:szCs w:val="24"/>
        </w:rPr>
        <w:t xml:space="preserve">: </w:t>
      </w:r>
    </w:p>
    <w:p w14:paraId="64EA7C76" w14:textId="10ACB595" w:rsidR="000634FA" w:rsidRPr="006D2678" w:rsidRDefault="00506847" w:rsidP="00D52138">
      <w:pPr>
        <w:spacing w:line="480" w:lineRule="auto"/>
        <w:jc w:val="both"/>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AR</m:t>
                  </m:r>
                </m:e>
                <m:sub>
                  <m:r>
                    <w:rPr>
                      <w:rFonts w:ascii="Cambria Math" w:eastAsiaTheme="minorEastAsia" w:hAnsi="Cambria Math" w:cs="Times New Roman"/>
                      <w:sz w:val="24"/>
                      <w:szCs w:val="24"/>
                    </w:rPr>
                    <m:t>t</m:t>
                  </m:r>
                </m:sub>
              </m:sSub>
            </m:e>
          </m:acc>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t</m:t>
              </m:r>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n</m:t>
              </m:r>
            </m:sup>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AR</m:t>
                      </m:r>
                    </m:e>
                    <m:sub>
                      <m:r>
                        <w:rPr>
                          <w:rFonts w:ascii="Cambria Math" w:eastAsiaTheme="minorEastAsia" w:hAnsi="Cambria Math" w:cs="Times New Roman"/>
                          <w:sz w:val="24"/>
                          <w:szCs w:val="24"/>
                        </w:rPr>
                        <m:t>it</m:t>
                      </m:r>
                    </m:sub>
                  </m:sSub>
                </m:num>
                <m:den>
                  <m:r>
                    <w:rPr>
                      <w:rFonts w:ascii="Cambria Math" w:eastAsiaTheme="minorEastAsia" w:hAnsi="Cambria Math" w:cs="Times New Roman"/>
                      <w:sz w:val="24"/>
                      <w:szCs w:val="24"/>
                    </w:rPr>
                    <m:t>n</m:t>
                  </m:r>
                </m:den>
              </m:f>
            </m:e>
          </m:nary>
        </m:oMath>
      </m:oMathPara>
    </w:p>
    <w:p w14:paraId="01FD24D4" w14:textId="69CC51A7" w:rsidR="007E348A" w:rsidRPr="00604B92" w:rsidRDefault="00252910"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The market</w:t>
      </w:r>
      <w:r w:rsidR="000F3B39" w:rsidRPr="00604B92">
        <w:rPr>
          <w:rFonts w:ascii="Times New Roman" w:eastAsiaTheme="minorEastAsia" w:hAnsi="Times New Roman" w:cs="Times New Roman"/>
          <w:sz w:val="24"/>
          <w:szCs w:val="24"/>
        </w:rPr>
        <w:t xml:space="preserve"> model</w:t>
      </w:r>
      <w:r w:rsidR="006F2302" w:rsidRPr="00604B92">
        <w:rPr>
          <w:rFonts w:ascii="Times New Roman" w:eastAsiaTheme="minorEastAsia" w:hAnsi="Times New Roman" w:cs="Times New Roman"/>
          <w:sz w:val="24"/>
          <w:szCs w:val="24"/>
        </w:rPr>
        <w:t>, based on Capital Asset Pricing Model (CAPM),</w:t>
      </w:r>
      <w:r w:rsidR="000F3B39" w:rsidRPr="00604B92">
        <w:rPr>
          <w:rFonts w:ascii="Times New Roman" w:eastAsiaTheme="minorEastAsia" w:hAnsi="Times New Roman" w:cs="Times New Roman"/>
          <w:sz w:val="24"/>
          <w:szCs w:val="24"/>
        </w:rPr>
        <w:t xml:space="preserve"> is specified as follows:</w:t>
      </w:r>
    </w:p>
    <w:p w14:paraId="67046468" w14:textId="1AAA3B65" w:rsidR="000F3B39" w:rsidRPr="00604B92" w:rsidRDefault="00506847" w:rsidP="00D52138">
      <w:pPr>
        <w:spacing w:line="480" w:lineRule="auto"/>
        <w:jc w:val="both"/>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it</m:t>
              </m:r>
            </m:sub>
          </m:sSub>
          <m:r>
            <w:rPr>
              <w:rFonts w:ascii="Cambria Math" w:hAnsi="Cambria Math" w:cs="Times New Roman"/>
              <w:sz w:val="24"/>
              <w:szCs w:val="24"/>
            </w:rPr>
            <m:t xml:space="preserve">     (1)</m:t>
          </m:r>
        </m:oMath>
      </m:oMathPara>
    </w:p>
    <w:p w14:paraId="68D3CE66" w14:textId="3CDA4117" w:rsidR="002A092B" w:rsidRPr="00604B92" w:rsidRDefault="002A1440" w:rsidP="00D52138">
      <w:pPr>
        <w:spacing w:line="480" w:lineRule="auto"/>
        <w:jc w:val="both"/>
        <w:rPr>
          <w:rFonts w:ascii="Times New Roman" w:eastAsiaTheme="minorEastAsia" w:hAnsi="Times New Roman" w:cs="Times New Roman"/>
          <w:sz w:val="24"/>
          <w:szCs w:val="24"/>
        </w:rPr>
      </w:pPr>
      <w:r>
        <w:rPr>
          <w:rFonts w:ascii="Times New Roman" w:hAnsi="Times New Roman" w:cs="Times New Roman"/>
          <w:sz w:val="24"/>
          <w:szCs w:val="24"/>
        </w:rPr>
        <w:t>w</w:t>
      </w:r>
      <w:r w:rsidR="009A3CA3" w:rsidRPr="00604B92">
        <w:rPr>
          <w:rFonts w:ascii="Times New Roman" w:hAnsi="Times New Roman" w:cs="Times New Roman"/>
          <w:sz w:val="24"/>
          <w:szCs w:val="24"/>
        </w:rPr>
        <w:t>here,</w:t>
      </w:r>
      <w:r w:rsidR="00870270" w:rsidRPr="00604B92">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oMath>
      <w:r w:rsidR="00870270" w:rsidRPr="00604B92">
        <w:rPr>
          <w:rFonts w:ascii="Times New Roman" w:hAnsi="Times New Roman" w:cs="Times New Roman"/>
          <w:b/>
          <w:bCs/>
          <w:sz w:val="24"/>
          <w:szCs w:val="24"/>
        </w:rPr>
        <w:t xml:space="preserve"> </w:t>
      </w:r>
      <w:r w:rsidR="005B6116" w:rsidRPr="00604B92">
        <w:rPr>
          <w:rFonts w:ascii="Times New Roman" w:hAnsi="Times New Roman" w:cs="Times New Roman"/>
          <w:sz w:val="24"/>
          <w:szCs w:val="24"/>
        </w:rPr>
        <w:t xml:space="preserve">is the return of a chosen </w:t>
      </w:r>
      <w:r w:rsidR="001C4D02" w:rsidRPr="00604B92">
        <w:rPr>
          <w:rFonts w:ascii="Times New Roman" w:hAnsi="Times New Roman" w:cs="Times New Roman"/>
          <w:sz w:val="24"/>
          <w:szCs w:val="24"/>
        </w:rPr>
        <w:t>oil index</w:t>
      </w:r>
      <w:r w:rsidR="005B6116" w:rsidRPr="00604B92">
        <w:rPr>
          <w:rFonts w:ascii="Times New Roman" w:hAnsi="Times New Roman" w:cs="Times New Roman"/>
          <w:sz w:val="24"/>
          <w:szCs w:val="24"/>
        </w:rPr>
        <w:t xml:space="preserve"> at time</w:t>
      </w:r>
      <w:r w:rsidR="005B6116" w:rsidRPr="00604B92">
        <w:rPr>
          <w:rFonts w:ascii="Times New Roman" w:hAnsi="Times New Roman" w:cs="Times New Roman"/>
          <w:i/>
          <w:sz w:val="24"/>
          <w:szCs w:val="24"/>
        </w:rPr>
        <w:t xml:space="preserve"> </w:t>
      </w:r>
      <m:oMath>
        <m:r>
          <w:rPr>
            <w:rFonts w:ascii="Cambria Math" w:hAnsi="Cambria Math" w:cs="Times New Roman"/>
            <w:sz w:val="24"/>
            <w:szCs w:val="24"/>
          </w:rPr>
          <m:t>t</m:t>
        </m:r>
      </m:oMath>
      <w:r w:rsidR="00395F42" w:rsidRPr="00604B92">
        <w:rPr>
          <w:rFonts w:ascii="Times New Roman" w:hAnsi="Times New Roman" w:cs="Times New Roman"/>
          <w:sz w:val="24"/>
          <w:szCs w:val="24"/>
        </w:rPr>
        <w:t xml:space="preserve"> </w:t>
      </w:r>
      <w:r w:rsidR="005B6116" w:rsidRPr="00604B9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mt</m:t>
            </m:r>
          </m:sub>
        </m:sSub>
      </m:oMath>
      <w:r w:rsidR="001C4D02" w:rsidRPr="00604B92">
        <w:rPr>
          <w:rFonts w:ascii="Times New Roman" w:eastAsiaTheme="minorEastAsia" w:hAnsi="Times New Roman" w:cs="Times New Roman"/>
          <w:sz w:val="24"/>
          <w:szCs w:val="24"/>
        </w:rPr>
        <w:t xml:space="preserve"> is </w:t>
      </w:r>
      <w:r w:rsidR="00EE3517" w:rsidRPr="00604B92">
        <w:rPr>
          <w:rFonts w:ascii="Times New Roman" w:eastAsiaTheme="minorEastAsia" w:hAnsi="Times New Roman" w:cs="Times New Roman"/>
          <w:sz w:val="24"/>
          <w:szCs w:val="24"/>
        </w:rPr>
        <w:t xml:space="preserve">the return of the </w:t>
      </w:r>
      <w:r w:rsidR="005B6116" w:rsidRPr="00604B92">
        <w:rPr>
          <w:rFonts w:ascii="Times New Roman" w:eastAsiaTheme="minorEastAsia" w:hAnsi="Times New Roman" w:cs="Times New Roman"/>
          <w:sz w:val="24"/>
          <w:szCs w:val="24"/>
        </w:rPr>
        <w:t>market index</w:t>
      </w:r>
      <w:r w:rsidR="00487404" w:rsidRPr="00604B92">
        <w:rPr>
          <w:rFonts w:ascii="Times New Roman" w:hAnsi="Times New Roman" w:cs="Times New Roman"/>
          <w:sz w:val="24"/>
          <w:szCs w:val="24"/>
        </w:rPr>
        <w:t>. i.e., the</w:t>
      </w:r>
      <w:r w:rsidR="005B6116" w:rsidRPr="00604B92">
        <w:rPr>
          <w:rFonts w:ascii="Times New Roman" w:hAnsi="Times New Roman" w:cs="Times New Roman"/>
          <w:sz w:val="24"/>
          <w:szCs w:val="24"/>
        </w:rPr>
        <w:t xml:space="preserve"> </w:t>
      </w:r>
      <w:r w:rsidR="00395F42" w:rsidRPr="00604B92">
        <w:rPr>
          <w:rFonts w:ascii="Times New Roman" w:hAnsi="Times New Roman" w:cs="Times New Roman"/>
          <w:sz w:val="24"/>
          <w:szCs w:val="24"/>
        </w:rPr>
        <w:t>S&amp;P 500 daily returns</w:t>
      </w:r>
      <w:r w:rsidR="00D72654" w:rsidRPr="00604B92">
        <w:rPr>
          <w:rFonts w:ascii="Times New Roman" w:eastAsiaTheme="minorEastAsia" w:hAnsi="Times New Roman" w:cs="Times New Roman"/>
          <w:sz w:val="24"/>
          <w:szCs w:val="24"/>
        </w:rPr>
        <w:t>.</w:t>
      </w:r>
      <w:r w:rsidR="007719A8" w:rsidRPr="00604B92">
        <w:rPr>
          <w:rFonts w:ascii="Times New Roman" w:eastAsiaTheme="minorEastAsia" w:hAnsi="Times New Roman" w:cs="Times New Roman"/>
          <w:sz w:val="24"/>
          <w:szCs w:val="24"/>
        </w:rPr>
        <w:t xml:space="preserve"> </w:t>
      </w:r>
      <w:r w:rsidR="006F43B7" w:rsidRPr="00604B92">
        <w:rPr>
          <w:rFonts w:ascii="Times New Roman" w:hAnsi="Times New Roman" w:cs="Times New Roman"/>
          <w:sz w:val="24"/>
          <w:szCs w:val="24"/>
        </w:rPr>
        <w:t xml:space="preserve">S&amp;P 500 </w:t>
      </w:r>
      <w:r w:rsidR="006F43B7">
        <w:rPr>
          <w:rFonts w:ascii="Times New Roman" w:hAnsi="Times New Roman" w:cs="Times New Roman"/>
          <w:sz w:val="24"/>
          <w:szCs w:val="24"/>
        </w:rPr>
        <w:t>index is preferred in this study, because equity market is correlated with oil market</w:t>
      </w:r>
      <w:r w:rsidR="0073558C">
        <w:rPr>
          <w:rFonts w:ascii="Times New Roman" w:hAnsi="Times New Roman" w:cs="Times New Roman"/>
          <w:sz w:val="24"/>
          <w:szCs w:val="24"/>
        </w:rPr>
        <w:t xml:space="preserve"> </w:t>
      </w:r>
      <w:r w:rsidR="006F43B7">
        <w:rPr>
          <w:rFonts w:ascii="Times New Roman" w:hAnsi="Times New Roman" w:cs="Times New Roman"/>
          <w:sz w:val="24"/>
          <w:szCs w:val="24"/>
        </w:rPr>
        <w:t xml:space="preserve">making this index a great fit for the model. </w:t>
      </w:r>
      <w:r w:rsidR="00B02738" w:rsidRPr="00604B92">
        <w:rPr>
          <w:rFonts w:ascii="Times New Roman" w:eastAsiaTheme="minorEastAsia" w:hAnsi="Times New Roman" w:cs="Times New Roman"/>
          <w:sz w:val="24"/>
          <w:szCs w:val="24"/>
        </w:rPr>
        <w:t xml:space="preserve">The parameters </w:t>
      </w:r>
      <m:oMath>
        <m:r>
          <w:rPr>
            <w:rFonts w:ascii="Cambria Math" w:hAnsi="Cambria Math" w:cs="Times New Roman"/>
            <w:sz w:val="24"/>
            <w:szCs w:val="24"/>
          </w:rPr>
          <m:t>α</m:t>
        </m:r>
      </m:oMath>
      <w:r w:rsidR="00B02738" w:rsidRPr="00604B92">
        <w:rPr>
          <w:rFonts w:ascii="Times New Roman" w:eastAsiaTheme="minorEastAsia" w:hAnsi="Times New Roman" w:cs="Times New Roman"/>
          <w:sz w:val="24"/>
          <w:szCs w:val="24"/>
        </w:rPr>
        <w:t xml:space="preserve"> and </w:t>
      </w:r>
      <m:oMath>
        <m:r>
          <w:rPr>
            <w:rFonts w:ascii="Cambria Math" w:hAnsi="Cambria Math" w:cs="Times New Roman"/>
            <w:sz w:val="24"/>
            <w:szCs w:val="24"/>
          </w:rPr>
          <m:t>β</m:t>
        </m:r>
      </m:oMath>
      <w:r w:rsidR="007D6D92" w:rsidRPr="00604B92">
        <w:rPr>
          <w:rFonts w:ascii="Times New Roman" w:eastAsiaTheme="minorEastAsia" w:hAnsi="Times New Roman" w:cs="Times New Roman"/>
          <w:sz w:val="24"/>
          <w:szCs w:val="24"/>
        </w:rPr>
        <w:t xml:space="preserve"> </w:t>
      </w:r>
      <w:r w:rsidR="00515D7F" w:rsidRPr="00604B92">
        <w:rPr>
          <w:rFonts w:ascii="Times New Roman" w:eastAsiaTheme="minorEastAsia" w:hAnsi="Times New Roman" w:cs="Times New Roman"/>
          <w:sz w:val="24"/>
          <w:szCs w:val="24"/>
        </w:rPr>
        <w:t xml:space="preserve">are estimated in a pre-event estimation window consisting of 120 trading days and ending one day before the event. </w:t>
      </w:r>
      <w:r w:rsidR="00A2583C" w:rsidRPr="00604B92">
        <w:rPr>
          <w:rFonts w:ascii="Times New Roman" w:eastAsiaTheme="minorEastAsia" w:hAnsi="Times New Roman" w:cs="Times New Roman"/>
          <w:sz w:val="24"/>
          <w:szCs w:val="24"/>
        </w:rPr>
        <w:t>The expected returns during the event window are then calculated using these estimated parameters, and the difference between the actual and expected returns yields the abnormal returns.</w:t>
      </w:r>
      <w:r w:rsidR="002A092B" w:rsidRPr="00604B92">
        <w:rPr>
          <w:rFonts w:ascii="Times New Roman" w:eastAsiaTheme="minorEastAsia" w:hAnsi="Times New Roman" w:cs="Times New Roman"/>
          <w:sz w:val="24"/>
          <w:szCs w:val="24"/>
        </w:rPr>
        <w:t xml:space="preserve"> </w:t>
      </w:r>
    </w:p>
    <w:p w14:paraId="03F1E583" w14:textId="77E35F81" w:rsidR="000634FA" w:rsidRPr="00604B92" w:rsidRDefault="007719A8"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Since, we assume that the</w:t>
      </w:r>
      <w:r w:rsidR="006A0651" w:rsidRPr="00604B92">
        <w:rPr>
          <w:rFonts w:ascii="Times New Roman" w:eastAsiaTheme="minorEastAsia" w:hAnsi="Times New Roman" w:cs="Times New Roman"/>
          <w:sz w:val="24"/>
          <w:szCs w:val="24"/>
        </w:rPr>
        <w:t xml:space="preserve"> expected value of</w:t>
      </w:r>
      <w:r w:rsidRPr="00604B92">
        <w:rPr>
          <w:rFonts w:ascii="Times New Roman" w:eastAsiaTheme="minorEastAsia" w:hAnsi="Times New Roman" w:cs="Times New Roman"/>
          <w:sz w:val="24"/>
          <w:szCs w:val="24"/>
        </w:rPr>
        <w:t xml:space="preserve"> error term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it</m:t>
            </m:r>
          </m:sub>
        </m:sSub>
      </m:oMath>
      <w:r w:rsidRPr="00604B92">
        <w:rPr>
          <w:rFonts w:ascii="Times New Roman" w:eastAsiaTheme="minorEastAsia" w:hAnsi="Times New Roman" w:cs="Times New Roman"/>
          <w:sz w:val="24"/>
          <w:szCs w:val="24"/>
        </w:rPr>
        <w:t xml:space="preserve"> </w:t>
      </w:r>
      <w:r w:rsidR="006A0651" w:rsidRPr="00604B92">
        <w:rPr>
          <w:rFonts w:ascii="Times New Roman" w:eastAsiaTheme="minorEastAsia" w:hAnsi="Times New Roman" w:cs="Times New Roman"/>
          <w:sz w:val="24"/>
          <w:szCs w:val="24"/>
        </w:rPr>
        <w:t xml:space="preserve">is 0, the error term is in fact the abnormal return at </w:t>
      </w:r>
      <m:oMath>
        <m:r>
          <w:rPr>
            <w:rFonts w:ascii="Cambria Math" w:hAnsi="Cambria Math" w:cs="Times New Roman"/>
            <w:sz w:val="24"/>
            <w:szCs w:val="24"/>
          </w:rPr>
          <m:t>t</m:t>
        </m:r>
      </m:oMath>
      <w:r w:rsidR="00220D0E" w:rsidRPr="00604B92">
        <w:rPr>
          <w:rFonts w:ascii="Times New Roman" w:eastAsiaTheme="minorEastAsia" w:hAnsi="Times New Roman" w:cs="Times New Roman"/>
          <w:sz w:val="24"/>
          <w:szCs w:val="24"/>
        </w:rPr>
        <w:t xml:space="preserve"> </w:t>
      </w:r>
      <w:r w:rsidR="006A0651" w:rsidRPr="00604B92">
        <w:rPr>
          <w:rFonts w:ascii="Times New Roman" w:eastAsiaTheme="minorEastAsia" w:hAnsi="Times New Roman" w:cs="Times New Roman"/>
          <w:sz w:val="24"/>
          <w:szCs w:val="24"/>
        </w:rPr>
        <w:t>in</w:t>
      </w:r>
      <w:r w:rsidR="00220D0E" w:rsidRPr="00604B92">
        <w:rPr>
          <w:rFonts w:ascii="Times New Roman" w:eastAsiaTheme="minorEastAsia" w:hAnsi="Times New Roman" w:cs="Times New Roman"/>
          <w:sz w:val="24"/>
          <w:szCs w:val="24"/>
        </w:rPr>
        <w:t xml:space="preserve"> </w:t>
      </w:r>
      <w:r w:rsidR="006A0651" w:rsidRPr="00604B92">
        <w:rPr>
          <w:rFonts w:ascii="Times New Roman" w:eastAsiaTheme="minorEastAsia" w:hAnsi="Times New Roman" w:cs="Times New Roman"/>
          <w:sz w:val="24"/>
          <w:szCs w:val="24"/>
        </w:rPr>
        <w:t>even</w:t>
      </w:r>
      <w:r w:rsidR="00220D0E" w:rsidRPr="00604B92">
        <w:rPr>
          <w:rFonts w:ascii="Times New Roman" w:eastAsiaTheme="minorEastAsia" w:hAnsi="Times New Roman" w:cs="Times New Roman"/>
          <w:sz w:val="24"/>
          <w:szCs w:val="24"/>
        </w:rPr>
        <w:t>t time</w:t>
      </w:r>
      <w:r w:rsidR="00E42837" w:rsidRPr="00604B92">
        <w:rPr>
          <w:rFonts w:ascii="Times New Roman" w:eastAsiaTheme="minorEastAsia" w:hAnsi="Times New Roman" w:cs="Times New Roman"/>
          <w:sz w:val="24"/>
          <w:szCs w:val="24"/>
        </w:rPr>
        <w:t>, i.e.,</w:t>
      </w:r>
    </w:p>
    <w:p w14:paraId="384E551D" w14:textId="076C9C5D" w:rsidR="004570AA" w:rsidRPr="00604B92" w:rsidRDefault="00506847" w:rsidP="00D52138">
      <w:pPr>
        <w:spacing w:line="480" w:lineRule="auto"/>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AR</m:t>
            </m:r>
          </m:e>
          <m:sub>
            <m:r>
              <w:rPr>
                <w:rFonts w:ascii="Cambria Math" w:hAnsi="Cambria Math" w:cs="Times New Roman"/>
                <w:sz w:val="24"/>
                <w:szCs w:val="24"/>
              </w:rPr>
              <m:t>it</m:t>
            </m:r>
          </m:sub>
        </m:sSub>
        <m:r>
          <w:rPr>
            <w:rFonts w:ascii="Cambria Math" w:hAnsi="Cambria Math" w:cs="Times New Roman"/>
            <w:sz w:val="24"/>
            <w:szCs w:val="24"/>
          </w:rPr>
          <m:t>=</m:t>
        </m:r>
      </m:oMath>
      <w:r w:rsidR="004570AA" w:rsidRPr="00604B92">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it</m:t>
            </m:r>
          </m:sub>
        </m:sSub>
      </m:oMath>
    </w:p>
    <w:p w14:paraId="5B2F8211" w14:textId="6308C541" w:rsidR="004467BE" w:rsidRPr="00344432" w:rsidRDefault="00187C5C" w:rsidP="00E8303B">
      <w:pPr>
        <w:pStyle w:val="Heading3"/>
        <w:spacing w:after="240" w:line="480" w:lineRule="auto"/>
        <w:rPr>
          <w:rFonts w:ascii="Times New Roman" w:hAnsi="Times New Roman" w:cs="Times New Roman"/>
          <w:b/>
          <w:bCs/>
          <w:sz w:val="24"/>
          <w:szCs w:val="24"/>
        </w:rPr>
      </w:pPr>
      <w:bookmarkStart w:id="13" w:name="_Toc206625116"/>
      <w:r w:rsidRPr="00344432">
        <w:rPr>
          <w:rFonts w:ascii="Times New Roman" w:hAnsi="Times New Roman" w:cs="Times New Roman"/>
          <w:b/>
          <w:bCs/>
          <w:sz w:val="24"/>
          <w:szCs w:val="24"/>
        </w:rPr>
        <w:t>3</w:t>
      </w:r>
      <w:r w:rsidR="004467BE" w:rsidRPr="00344432">
        <w:rPr>
          <w:rFonts w:ascii="Times New Roman" w:hAnsi="Times New Roman" w:cs="Times New Roman"/>
          <w:b/>
          <w:bCs/>
          <w:sz w:val="24"/>
          <w:szCs w:val="24"/>
        </w:rPr>
        <w:t>.</w:t>
      </w:r>
      <w:r w:rsidRPr="00344432">
        <w:rPr>
          <w:rFonts w:ascii="Times New Roman" w:hAnsi="Times New Roman" w:cs="Times New Roman"/>
          <w:b/>
          <w:bCs/>
          <w:sz w:val="24"/>
          <w:szCs w:val="24"/>
        </w:rPr>
        <w:t>2</w:t>
      </w:r>
      <w:r w:rsidR="004467BE" w:rsidRPr="00344432">
        <w:rPr>
          <w:rFonts w:ascii="Times New Roman" w:hAnsi="Times New Roman" w:cs="Times New Roman"/>
          <w:b/>
          <w:bCs/>
          <w:sz w:val="24"/>
          <w:szCs w:val="24"/>
        </w:rPr>
        <w:t>.</w:t>
      </w:r>
      <w:r w:rsidRPr="00344432">
        <w:rPr>
          <w:rFonts w:ascii="Times New Roman" w:hAnsi="Times New Roman" w:cs="Times New Roman"/>
          <w:b/>
          <w:bCs/>
          <w:sz w:val="24"/>
          <w:szCs w:val="24"/>
        </w:rPr>
        <w:t>2</w:t>
      </w:r>
      <w:r w:rsidR="004467BE" w:rsidRPr="00344432">
        <w:rPr>
          <w:rFonts w:ascii="Times New Roman" w:hAnsi="Times New Roman" w:cs="Times New Roman"/>
          <w:b/>
          <w:bCs/>
          <w:sz w:val="24"/>
          <w:szCs w:val="24"/>
        </w:rPr>
        <w:t xml:space="preserve"> </w:t>
      </w:r>
      <w:r w:rsidR="00275DF4" w:rsidRPr="00344432">
        <w:rPr>
          <w:rFonts w:ascii="Times New Roman" w:hAnsi="Times New Roman" w:cs="Times New Roman"/>
          <w:b/>
          <w:bCs/>
          <w:sz w:val="24"/>
          <w:szCs w:val="24"/>
        </w:rPr>
        <w:t xml:space="preserve">Event Windows and </w:t>
      </w:r>
      <w:r w:rsidR="00B36B4B" w:rsidRPr="00344432">
        <w:rPr>
          <w:rFonts w:ascii="Times New Roman" w:hAnsi="Times New Roman" w:cs="Times New Roman"/>
          <w:b/>
          <w:bCs/>
          <w:sz w:val="24"/>
          <w:szCs w:val="24"/>
        </w:rPr>
        <w:t xml:space="preserve">Cumulative </w:t>
      </w:r>
      <w:r w:rsidR="001937AF">
        <w:rPr>
          <w:rFonts w:ascii="Times New Roman" w:hAnsi="Times New Roman" w:cs="Times New Roman"/>
          <w:b/>
          <w:bCs/>
          <w:sz w:val="24"/>
          <w:szCs w:val="24"/>
        </w:rPr>
        <w:t>A</w:t>
      </w:r>
      <w:r w:rsidR="00B36B4B" w:rsidRPr="00344432">
        <w:rPr>
          <w:rFonts w:ascii="Times New Roman" w:hAnsi="Times New Roman" w:cs="Times New Roman"/>
          <w:b/>
          <w:bCs/>
          <w:sz w:val="24"/>
          <w:szCs w:val="24"/>
        </w:rPr>
        <w:t xml:space="preserve">bnormal </w:t>
      </w:r>
      <w:r w:rsidR="001937AF">
        <w:rPr>
          <w:rFonts w:ascii="Times New Roman" w:hAnsi="Times New Roman" w:cs="Times New Roman"/>
          <w:b/>
          <w:bCs/>
          <w:sz w:val="24"/>
          <w:szCs w:val="24"/>
        </w:rPr>
        <w:t>R</w:t>
      </w:r>
      <w:r w:rsidR="00B36B4B" w:rsidRPr="00344432">
        <w:rPr>
          <w:rFonts w:ascii="Times New Roman" w:hAnsi="Times New Roman" w:cs="Times New Roman"/>
          <w:b/>
          <w:bCs/>
          <w:sz w:val="24"/>
          <w:szCs w:val="24"/>
        </w:rPr>
        <w:t>eturns</w:t>
      </w:r>
      <w:bookmarkEnd w:id="13"/>
      <w:r w:rsidR="004467BE" w:rsidRPr="00344432">
        <w:rPr>
          <w:rFonts w:ascii="Times New Roman" w:hAnsi="Times New Roman" w:cs="Times New Roman"/>
          <w:b/>
          <w:bCs/>
          <w:sz w:val="24"/>
          <w:szCs w:val="24"/>
        </w:rPr>
        <w:t xml:space="preserve"> </w:t>
      </w:r>
    </w:p>
    <w:p w14:paraId="7C767B51" w14:textId="47429567" w:rsidR="00B36B4B" w:rsidRPr="00604B92" w:rsidRDefault="00B36B4B"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 xml:space="preserve">In this empirical research, </w:t>
      </w:r>
      <w:r w:rsidR="00DF3945" w:rsidRPr="00604B92">
        <w:rPr>
          <w:rFonts w:ascii="Times New Roman" w:eastAsiaTheme="minorEastAsia" w:hAnsi="Times New Roman" w:cs="Times New Roman"/>
          <w:sz w:val="24"/>
          <w:szCs w:val="24"/>
        </w:rPr>
        <w:t xml:space="preserve">we evaluate multiple </w:t>
      </w:r>
      <w:r w:rsidR="00120036" w:rsidRPr="00604B92">
        <w:rPr>
          <w:rFonts w:ascii="Times New Roman" w:eastAsiaTheme="minorEastAsia" w:hAnsi="Times New Roman" w:cs="Times New Roman"/>
          <w:sz w:val="24"/>
          <w:szCs w:val="24"/>
        </w:rPr>
        <w:t xml:space="preserve">symmetric </w:t>
      </w:r>
      <w:r w:rsidR="00DF3945" w:rsidRPr="00604B92">
        <w:rPr>
          <w:rFonts w:ascii="Times New Roman" w:eastAsiaTheme="minorEastAsia" w:hAnsi="Times New Roman" w:cs="Times New Roman"/>
          <w:sz w:val="24"/>
          <w:szCs w:val="24"/>
        </w:rPr>
        <w:t>event windows such as [</w:t>
      </w:r>
      <w:r w:rsidR="003E6F7C" w:rsidRPr="00604B92">
        <w:rPr>
          <w:rFonts w:ascii="Times New Roman" w:eastAsiaTheme="minorEastAsia" w:hAnsi="Times New Roman" w:cs="Times New Roman"/>
          <w:sz w:val="24"/>
          <w:szCs w:val="24"/>
        </w:rPr>
        <w:t>-</w:t>
      </w:r>
      <w:r w:rsidR="00DF3945" w:rsidRPr="00604B92">
        <w:rPr>
          <w:rFonts w:ascii="Times New Roman" w:eastAsiaTheme="minorEastAsia" w:hAnsi="Times New Roman" w:cs="Times New Roman"/>
          <w:sz w:val="24"/>
          <w:szCs w:val="24"/>
        </w:rPr>
        <w:t>3, +3], [</w:t>
      </w:r>
      <w:r w:rsidR="003E6F7C" w:rsidRPr="00604B92">
        <w:rPr>
          <w:rFonts w:ascii="Times New Roman" w:eastAsiaTheme="minorEastAsia" w:hAnsi="Times New Roman" w:cs="Times New Roman"/>
          <w:sz w:val="24"/>
          <w:szCs w:val="24"/>
        </w:rPr>
        <w:t>-</w:t>
      </w:r>
      <w:r w:rsidR="00DF3945" w:rsidRPr="00604B92">
        <w:rPr>
          <w:rFonts w:ascii="Times New Roman" w:eastAsiaTheme="minorEastAsia" w:hAnsi="Times New Roman" w:cs="Times New Roman"/>
          <w:sz w:val="24"/>
          <w:szCs w:val="24"/>
        </w:rPr>
        <w:t>5, +5], [</w:t>
      </w:r>
      <w:r w:rsidR="003E6F7C" w:rsidRPr="00604B92">
        <w:rPr>
          <w:rFonts w:ascii="Times New Roman" w:eastAsiaTheme="minorEastAsia" w:hAnsi="Times New Roman" w:cs="Times New Roman"/>
          <w:sz w:val="24"/>
          <w:szCs w:val="24"/>
        </w:rPr>
        <w:t>-</w:t>
      </w:r>
      <w:r w:rsidR="00DF3945" w:rsidRPr="00604B92">
        <w:rPr>
          <w:rFonts w:ascii="Times New Roman" w:eastAsiaTheme="minorEastAsia" w:hAnsi="Times New Roman" w:cs="Times New Roman"/>
          <w:sz w:val="24"/>
          <w:szCs w:val="24"/>
        </w:rPr>
        <w:t>10, +10], and [</w:t>
      </w:r>
      <w:r w:rsidR="003E6F7C" w:rsidRPr="00604B92">
        <w:rPr>
          <w:rFonts w:ascii="Times New Roman" w:eastAsiaTheme="minorEastAsia" w:hAnsi="Times New Roman" w:cs="Times New Roman"/>
          <w:sz w:val="24"/>
          <w:szCs w:val="24"/>
        </w:rPr>
        <w:t>-</w:t>
      </w:r>
      <w:r w:rsidR="00DF3945" w:rsidRPr="00604B92">
        <w:rPr>
          <w:rFonts w:ascii="Times New Roman" w:eastAsiaTheme="minorEastAsia" w:hAnsi="Times New Roman" w:cs="Times New Roman"/>
          <w:sz w:val="24"/>
          <w:szCs w:val="24"/>
        </w:rPr>
        <w:t xml:space="preserve">30, +30] to assess both immediate and delayed market </w:t>
      </w:r>
      <w:r w:rsidR="00120036" w:rsidRPr="00604B92">
        <w:rPr>
          <w:rFonts w:ascii="Times New Roman" w:eastAsiaTheme="minorEastAsia" w:hAnsi="Times New Roman" w:cs="Times New Roman"/>
          <w:sz w:val="24"/>
          <w:szCs w:val="24"/>
        </w:rPr>
        <w:t xml:space="preserve">signals. </w:t>
      </w:r>
    </w:p>
    <w:p w14:paraId="2453E35C" w14:textId="57BB499B" w:rsidR="002A092B" w:rsidRPr="00604B92" w:rsidRDefault="0012030A"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lastRenderedPageBreak/>
        <w:t xml:space="preserve">The </w:t>
      </w:r>
      <w:r w:rsidR="00DC4570" w:rsidRPr="00604B92">
        <w:rPr>
          <w:rFonts w:ascii="Times New Roman" w:eastAsiaTheme="minorEastAsia" w:hAnsi="Times New Roman" w:cs="Times New Roman"/>
          <w:sz w:val="24"/>
          <w:szCs w:val="24"/>
        </w:rPr>
        <w:t>c</w:t>
      </w:r>
      <w:r w:rsidRPr="00604B92">
        <w:rPr>
          <w:rFonts w:ascii="Times New Roman" w:eastAsiaTheme="minorEastAsia" w:hAnsi="Times New Roman" w:cs="Times New Roman"/>
          <w:sz w:val="24"/>
          <w:szCs w:val="24"/>
        </w:rPr>
        <w:t>umulative</w:t>
      </w:r>
      <w:r w:rsidR="00DC4570" w:rsidRPr="00604B92">
        <w:rPr>
          <w:rFonts w:ascii="Times New Roman" w:eastAsiaTheme="minorEastAsia" w:hAnsi="Times New Roman" w:cs="Times New Roman"/>
          <w:sz w:val="24"/>
          <w:szCs w:val="24"/>
        </w:rPr>
        <w:t xml:space="preserve"> average </w:t>
      </w:r>
      <w:r w:rsidR="00C750F5">
        <w:rPr>
          <w:rFonts w:ascii="Times New Roman" w:eastAsiaTheme="minorEastAsia" w:hAnsi="Times New Roman" w:cs="Times New Roman"/>
          <w:sz w:val="24"/>
          <w:szCs w:val="24"/>
        </w:rPr>
        <w:t>abnormal</w:t>
      </w:r>
      <w:r w:rsidR="00DC4570" w:rsidRPr="00604B92">
        <w:rPr>
          <w:rFonts w:ascii="Times New Roman" w:eastAsiaTheme="minorEastAsia" w:hAnsi="Times New Roman" w:cs="Times New Roman"/>
          <w:sz w:val="24"/>
          <w:szCs w:val="24"/>
        </w:rPr>
        <w:t xml:space="preserve"> r</w:t>
      </w:r>
      <w:r w:rsidR="003050DE" w:rsidRPr="00604B92">
        <w:rPr>
          <w:rFonts w:ascii="Times New Roman" w:eastAsiaTheme="minorEastAsia" w:hAnsi="Times New Roman" w:cs="Times New Roman"/>
          <w:sz w:val="24"/>
          <w:szCs w:val="24"/>
        </w:rPr>
        <w:t>eturn</w:t>
      </w:r>
      <w:r w:rsidR="00C750F5">
        <w:rPr>
          <w:rFonts w:ascii="Times New Roman" w:eastAsiaTheme="minorEastAsia" w:hAnsi="Times New Roman" w:cs="Times New Roman"/>
          <w:sz w:val="24"/>
          <w:szCs w:val="24"/>
        </w:rPr>
        <w:t>s</w:t>
      </w:r>
      <w:r w:rsidR="00B40321" w:rsidRPr="00604B92">
        <w:rPr>
          <w:rFonts w:ascii="Times New Roman" w:eastAsiaTheme="minorEastAsia" w:hAnsi="Times New Roman" w:cs="Times New Roman"/>
          <w:sz w:val="24"/>
          <w:szCs w:val="24"/>
        </w:rPr>
        <w:t xml:space="preserve"> (CAR</w:t>
      </w:r>
      <w:r w:rsidR="001937AF">
        <w:rPr>
          <w:rFonts w:ascii="Times New Roman" w:eastAsiaTheme="minorEastAsia" w:hAnsi="Times New Roman" w:cs="Times New Roman"/>
          <w:sz w:val="24"/>
          <w:szCs w:val="24"/>
        </w:rPr>
        <w:t>s</w:t>
      </w:r>
      <w:r w:rsidR="00B40321" w:rsidRPr="00604B92">
        <w:rPr>
          <w:rFonts w:ascii="Times New Roman" w:eastAsiaTheme="minorEastAsia" w:hAnsi="Times New Roman" w:cs="Times New Roman"/>
          <w:sz w:val="24"/>
          <w:szCs w:val="24"/>
        </w:rPr>
        <w:t>)</w:t>
      </w:r>
      <w:r w:rsidR="003050DE" w:rsidRPr="00604B92">
        <w:rPr>
          <w:rFonts w:ascii="Times New Roman" w:eastAsiaTheme="minorEastAsia" w:hAnsi="Times New Roman" w:cs="Times New Roman"/>
          <w:sz w:val="24"/>
          <w:szCs w:val="24"/>
        </w:rPr>
        <w:t xml:space="preserve"> </w:t>
      </w:r>
      <w:r w:rsidR="00C750F5">
        <w:rPr>
          <w:rFonts w:ascii="Times New Roman" w:eastAsiaTheme="minorEastAsia" w:hAnsi="Times New Roman" w:cs="Times New Roman"/>
          <w:sz w:val="24"/>
          <w:szCs w:val="24"/>
        </w:rPr>
        <w:t>are</w:t>
      </w:r>
      <w:r w:rsidR="003050DE" w:rsidRPr="00604B92">
        <w:rPr>
          <w:rFonts w:ascii="Times New Roman" w:eastAsiaTheme="minorEastAsia" w:hAnsi="Times New Roman" w:cs="Times New Roman"/>
          <w:sz w:val="24"/>
          <w:szCs w:val="24"/>
        </w:rPr>
        <w:t xml:space="preserve"> calculated</w:t>
      </w:r>
      <w:r w:rsidR="00006E84" w:rsidRPr="00604B92">
        <w:rPr>
          <w:rFonts w:ascii="Times New Roman" w:eastAsiaTheme="minorEastAsia" w:hAnsi="Times New Roman" w:cs="Times New Roman"/>
          <w:sz w:val="24"/>
          <w:szCs w:val="24"/>
        </w:rPr>
        <w:t xml:space="preserve"> as the sum </w:t>
      </w:r>
      <w:r w:rsidR="005130AD" w:rsidRPr="00604B92">
        <w:rPr>
          <w:rFonts w:ascii="Times New Roman" w:eastAsiaTheme="minorEastAsia" w:hAnsi="Times New Roman" w:cs="Times New Roman"/>
          <w:sz w:val="24"/>
          <w:szCs w:val="24"/>
        </w:rPr>
        <w:t>of the</w:t>
      </w:r>
      <w:r w:rsidR="002A092B" w:rsidRPr="00604B92">
        <w:rPr>
          <w:rFonts w:ascii="Times New Roman" w:eastAsiaTheme="minorEastAsia" w:hAnsi="Times New Roman" w:cs="Times New Roman"/>
          <w:sz w:val="24"/>
          <w:szCs w:val="24"/>
        </w:rPr>
        <w:t xml:space="preserve"> average </w:t>
      </w:r>
      <w:r w:rsidR="00C750F5">
        <w:rPr>
          <w:rFonts w:ascii="Times New Roman" w:eastAsiaTheme="minorEastAsia" w:hAnsi="Times New Roman" w:cs="Times New Roman"/>
          <w:sz w:val="24"/>
          <w:szCs w:val="24"/>
        </w:rPr>
        <w:t>abnormal</w:t>
      </w:r>
      <w:r w:rsidR="002A092B" w:rsidRPr="00604B92">
        <w:rPr>
          <w:rFonts w:ascii="Times New Roman" w:eastAsiaTheme="minorEastAsia" w:hAnsi="Times New Roman" w:cs="Times New Roman"/>
          <w:sz w:val="24"/>
          <w:szCs w:val="24"/>
        </w:rPr>
        <w:t xml:space="preserve"> return</w:t>
      </w:r>
      <w:r w:rsidR="00006E84" w:rsidRPr="00604B92">
        <w:rPr>
          <w:rFonts w:ascii="Times New Roman" w:eastAsiaTheme="minorEastAsia" w:hAnsi="Times New Roman" w:cs="Times New Roman"/>
          <w:sz w:val="24"/>
          <w:szCs w:val="24"/>
        </w:rPr>
        <w:t>s</w:t>
      </w:r>
      <w:r w:rsidR="002A092B" w:rsidRPr="00604B92">
        <w:rPr>
          <w:rFonts w:ascii="Times New Roman" w:eastAsiaTheme="minorEastAsia" w:hAnsi="Times New Roman" w:cs="Times New Roman"/>
          <w:sz w:val="24"/>
          <w:szCs w:val="24"/>
        </w:rPr>
        <w:t xml:space="preserve"> f</w:t>
      </w:r>
      <w:r w:rsidR="00C750F5">
        <w:rPr>
          <w:rFonts w:ascii="Times New Roman" w:eastAsiaTheme="minorEastAsia" w:hAnsi="Times New Roman" w:cs="Times New Roman"/>
          <w:sz w:val="24"/>
          <w:szCs w:val="24"/>
        </w:rPr>
        <w:t xml:space="preserve">rom a </w:t>
      </w:r>
      <w:r w:rsidR="002A092B" w:rsidRPr="00604B92">
        <w:rPr>
          <w:rFonts w:ascii="Times New Roman" w:eastAsiaTheme="minorEastAsia" w:hAnsi="Times New Roman" w:cs="Times New Roman"/>
          <w:sz w:val="24"/>
          <w:szCs w:val="24"/>
        </w:rPr>
        <w:t>day -</w:t>
      </w:r>
      <w:r w:rsidR="009F5B3C" w:rsidRPr="00604B92">
        <w:rPr>
          <w:rFonts w:ascii="Times New Roman" w:eastAsiaTheme="minorEastAsia" w:hAnsi="Times New Roman" w:cs="Times New Roman"/>
          <w:sz w:val="24"/>
          <w:szCs w:val="24"/>
        </w:rPr>
        <w:t>k</w:t>
      </w:r>
      <w:r w:rsidR="002A092B" w:rsidRPr="00604B92">
        <w:rPr>
          <w:rFonts w:ascii="Times New Roman" w:eastAsiaTheme="minorEastAsia" w:hAnsi="Times New Roman" w:cs="Times New Roman"/>
          <w:sz w:val="24"/>
          <w:szCs w:val="24"/>
        </w:rPr>
        <w:t xml:space="preserve"> to a specific day. </w:t>
      </w:r>
      <w:r w:rsidR="001E48C8">
        <w:rPr>
          <w:rFonts w:ascii="Times New Roman" w:eastAsiaTheme="minorEastAsia" w:hAnsi="Times New Roman" w:cs="Times New Roman"/>
          <w:sz w:val="24"/>
          <w:szCs w:val="24"/>
        </w:rPr>
        <w:t xml:space="preserve">Thus, </w:t>
      </w:r>
      <w:r w:rsidR="002A092B" w:rsidRPr="00604B92">
        <w:rPr>
          <w:rFonts w:ascii="Times New Roman" w:eastAsiaTheme="minorEastAsia" w:hAnsi="Times New Roman" w:cs="Times New Roman"/>
          <w:sz w:val="24"/>
          <w:szCs w:val="24"/>
        </w:rPr>
        <w:t>CAR</w:t>
      </w:r>
      <w:r w:rsidR="001937AF">
        <w:rPr>
          <w:rFonts w:ascii="Times New Roman" w:eastAsiaTheme="minorEastAsia" w:hAnsi="Times New Roman" w:cs="Times New Roman"/>
          <w:sz w:val="24"/>
          <w:szCs w:val="24"/>
        </w:rPr>
        <w:t>s</w:t>
      </w:r>
      <w:r w:rsidR="002A092B" w:rsidRPr="00604B92">
        <w:rPr>
          <w:rFonts w:ascii="Times New Roman" w:eastAsiaTheme="minorEastAsia" w:hAnsi="Times New Roman" w:cs="Times New Roman"/>
          <w:sz w:val="24"/>
          <w:szCs w:val="24"/>
        </w:rPr>
        <w:t xml:space="preserve"> </w:t>
      </w:r>
      <w:r w:rsidR="001937AF">
        <w:rPr>
          <w:rFonts w:ascii="Times New Roman" w:eastAsiaTheme="minorEastAsia" w:hAnsi="Times New Roman" w:cs="Times New Roman"/>
          <w:sz w:val="24"/>
          <w:szCs w:val="24"/>
        </w:rPr>
        <w:t>are</w:t>
      </w:r>
      <w:r w:rsidR="002A092B" w:rsidRPr="00604B92">
        <w:rPr>
          <w:rFonts w:ascii="Times New Roman" w:eastAsiaTheme="minorEastAsia" w:hAnsi="Times New Roman" w:cs="Times New Roman"/>
          <w:sz w:val="24"/>
          <w:szCs w:val="24"/>
        </w:rPr>
        <w:t xml:space="preserve"> the sum of abnormal returns over a specified event window. This aggregation helps to summarize the market reaction, which can last for several days, and to summarize the impact of an event in a single indicator. The formula is given below:</w:t>
      </w:r>
    </w:p>
    <w:p w14:paraId="4145FC84" w14:textId="26C1FCD9" w:rsidR="002A092B" w:rsidRPr="00604B92" w:rsidRDefault="00506847" w:rsidP="00D52138">
      <w:pPr>
        <w:spacing w:line="480"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CAR</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t</m:t>
              </m:r>
            </m:sup>
            <m:e>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AR</m:t>
                      </m:r>
                    </m:e>
                    <m:sub>
                      <m:r>
                        <w:rPr>
                          <w:rFonts w:ascii="Cambria Math" w:eastAsiaTheme="minorEastAsia" w:hAnsi="Cambria Math" w:cs="Times New Roman"/>
                          <w:sz w:val="24"/>
                          <w:szCs w:val="24"/>
                        </w:rPr>
                        <m:t>t</m:t>
                      </m:r>
                    </m:sub>
                  </m:sSub>
                </m:e>
              </m:acc>
            </m:e>
          </m:nary>
        </m:oMath>
      </m:oMathPara>
    </w:p>
    <w:p w14:paraId="1B0E38FF" w14:textId="0F798533" w:rsidR="0034058F" w:rsidRPr="00604B92" w:rsidRDefault="002A092B"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Statistical tests are used to determine whether CAR</w:t>
      </w:r>
      <w:r w:rsidR="001937AF">
        <w:rPr>
          <w:rFonts w:ascii="Times New Roman" w:eastAsiaTheme="minorEastAsia" w:hAnsi="Times New Roman" w:cs="Times New Roman"/>
          <w:sz w:val="24"/>
          <w:szCs w:val="24"/>
        </w:rPr>
        <w:t>s</w:t>
      </w:r>
      <w:r w:rsidRPr="00604B92">
        <w:rPr>
          <w:rFonts w:ascii="Times New Roman" w:eastAsiaTheme="minorEastAsia" w:hAnsi="Times New Roman" w:cs="Times New Roman"/>
          <w:sz w:val="24"/>
          <w:szCs w:val="24"/>
        </w:rPr>
        <w:t xml:space="preserve"> </w:t>
      </w:r>
      <w:r w:rsidR="001937AF">
        <w:rPr>
          <w:rFonts w:ascii="Times New Roman" w:eastAsiaTheme="minorEastAsia" w:hAnsi="Times New Roman" w:cs="Times New Roman"/>
          <w:sz w:val="24"/>
          <w:szCs w:val="24"/>
        </w:rPr>
        <w:t>are</w:t>
      </w:r>
      <w:r w:rsidRPr="00604B92">
        <w:rPr>
          <w:rFonts w:ascii="Times New Roman" w:eastAsiaTheme="minorEastAsia" w:hAnsi="Times New Roman" w:cs="Times New Roman"/>
          <w:sz w:val="24"/>
          <w:szCs w:val="24"/>
        </w:rPr>
        <w:t xml:space="preserve"> statistically significant for multiple events. This indicates whether an event has a significant impact on the market (Kothari and Warner, 200</w:t>
      </w:r>
      <w:r w:rsidR="001F2F1A">
        <w:rPr>
          <w:rFonts w:ascii="Times New Roman" w:eastAsiaTheme="minorEastAsia" w:hAnsi="Times New Roman" w:cs="Times New Roman"/>
          <w:sz w:val="24"/>
          <w:szCs w:val="24"/>
        </w:rPr>
        <w:t>4</w:t>
      </w:r>
      <w:r w:rsidRPr="00604B92">
        <w:rPr>
          <w:rFonts w:ascii="Times New Roman" w:eastAsiaTheme="minorEastAsia" w:hAnsi="Times New Roman" w:cs="Times New Roman"/>
          <w:sz w:val="24"/>
          <w:szCs w:val="24"/>
        </w:rPr>
        <w:t>). In this study, CAR</w:t>
      </w:r>
      <w:r w:rsidR="001937AF">
        <w:rPr>
          <w:rFonts w:ascii="Times New Roman" w:eastAsiaTheme="minorEastAsia" w:hAnsi="Times New Roman" w:cs="Times New Roman"/>
          <w:sz w:val="24"/>
          <w:szCs w:val="24"/>
        </w:rPr>
        <w:t>s</w:t>
      </w:r>
      <w:r w:rsidRPr="00604B92">
        <w:rPr>
          <w:rFonts w:ascii="Times New Roman" w:eastAsiaTheme="minorEastAsia" w:hAnsi="Times New Roman" w:cs="Times New Roman"/>
          <w:sz w:val="24"/>
          <w:szCs w:val="24"/>
        </w:rPr>
        <w:t xml:space="preserve"> will be calculated for different event windows and tested accordingly. </w:t>
      </w:r>
    </w:p>
    <w:p w14:paraId="55E1AD2B" w14:textId="2828BF95" w:rsidR="00CC7B8C" w:rsidRPr="00344432" w:rsidRDefault="00187C5C" w:rsidP="00E66C07">
      <w:pPr>
        <w:pStyle w:val="Heading3"/>
        <w:spacing w:after="0" w:line="480" w:lineRule="auto"/>
        <w:rPr>
          <w:rFonts w:ascii="Times New Roman" w:hAnsi="Times New Roman" w:cs="Times New Roman"/>
          <w:b/>
          <w:bCs/>
          <w:sz w:val="24"/>
          <w:szCs w:val="24"/>
        </w:rPr>
      </w:pPr>
      <w:bookmarkStart w:id="14" w:name="_Toc206625117"/>
      <w:r w:rsidRPr="00344432">
        <w:rPr>
          <w:rFonts w:ascii="Times New Roman" w:hAnsi="Times New Roman" w:cs="Times New Roman"/>
          <w:b/>
          <w:bCs/>
          <w:sz w:val="24"/>
          <w:szCs w:val="24"/>
        </w:rPr>
        <w:t>3</w:t>
      </w:r>
      <w:r w:rsidR="00CC7B8C" w:rsidRPr="00344432">
        <w:rPr>
          <w:rFonts w:ascii="Times New Roman" w:hAnsi="Times New Roman" w:cs="Times New Roman"/>
          <w:b/>
          <w:bCs/>
          <w:sz w:val="24"/>
          <w:szCs w:val="24"/>
        </w:rPr>
        <w:t>.</w:t>
      </w:r>
      <w:r w:rsidRPr="00344432">
        <w:rPr>
          <w:rFonts w:ascii="Times New Roman" w:hAnsi="Times New Roman" w:cs="Times New Roman"/>
          <w:b/>
          <w:bCs/>
          <w:sz w:val="24"/>
          <w:szCs w:val="24"/>
        </w:rPr>
        <w:t>2</w:t>
      </w:r>
      <w:r w:rsidR="00CC7B8C" w:rsidRPr="00344432">
        <w:rPr>
          <w:rFonts w:ascii="Times New Roman" w:hAnsi="Times New Roman" w:cs="Times New Roman"/>
          <w:b/>
          <w:bCs/>
          <w:sz w:val="24"/>
          <w:szCs w:val="24"/>
        </w:rPr>
        <w:t>.</w:t>
      </w:r>
      <w:r w:rsidRPr="00344432">
        <w:rPr>
          <w:rFonts w:ascii="Times New Roman" w:hAnsi="Times New Roman" w:cs="Times New Roman"/>
          <w:b/>
          <w:bCs/>
          <w:sz w:val="24"/>
          <w:szCs w:val="24"/>
        </w:rPr>
        <w:t>3</w:t>
      </w:r>
      <w:r w:rsidR="00CC7B8C" w:rsidRPr="00344432">
        <w:rPr>
          <w:rFonts w:ascii="Times New Roman" w:hAnsi="Times New Roman" w:cs="Times New Roman"/>
          <w:b/>
          <w:bCs/>
          <w:sz w:val="24"/>
          <w:szCs w:val="24"/>
        </w:rPr>
        <w:t xml:space="preserve"> Hypothesis testing of CARs</w:t>
      </w:r>
      <w:bookmarkEnd w:id="14"/>
      <w:r w:rsidR="00CC7B8C" w:rsidRPr="00344432">
        <w:rPr>
          <w:rFonts w:ascii="Times New Roman" w:hAnsi="Times New Roman" w:cs="Times New Roman"/>
          <w:b/>
          <w:bCs/>
          <w:sz w:val="24"/>
          <w:szCs w:val="24"/>
        </w:rPr>
        <w:t xml:space="preserve"> </w:t>
      </w:r>
    </w:p>
    <w:p w14:paraId="1CF9C4C5" w14:textId="76279744" w:rsidR="002B74FF" w:rsidRPr="00604B92" w:rsidRDefault="002B74FF" w:rsidP="00E66C07">
      <w:pPr>
        <w:spacing w:after="0" w:line="480" w:lineRule="auto"/>
        <w:jc w:val="both"/>
        <w:rPr>
          <w:rFonts w:ascii="Times New Roman" w:hAnsi="Times New Roman" w:cs="Times New Roman"/>
          <w:sz w:val="24"/>
          <w:szCs w:val="24"/>
        </w:rPr>
      </w:pPr>
      <w:r w:rsidRPr="00604B92">
        <w:rPr>
          <w:rFonts w:ascii="Times New Roman" w:eastAsiaTheme="minorEastAsia" w:hAnsi="Times New Roman" w:cs="Times New Roman"/>
          <w:sz w:val="24"/>
          <w:szCs w:val="24"/>
        </w:rPr>
        <w:t>In this analysis, we conduct two-factor t-tests for each decision type (cut, increase, no change) and oil ben</w:t>
      </w:r>
      <w:r w:rsidR="00155A11" w:rsidRPr="00604B92">
        <w:rPr>
          <w:rFonts w:ascii="Times New Roman" w:eastAsiaTheme="minorEastAsia" w:hAnsi="Times New Roman" w:cs="Times New Roman"/>
          <w:sz w:val="24"/>
          <w:szCs w:val="24"/>
        </w:rPr>
        <w:t>c</w:t>
      </w:r>
      <w:r w:rsidRPr="00604B92">
        <w:rPr>
          <w:rFonts w:ascii="Times New Roman" w:eastAsiaTheme="minorEastAsia" w:hAnsi="Times New Roman" w:cs="Times New Roman"/>
          <w:sz w:val="24"/>
          <w:szCs w:val="24"/>
        </w:rPr>
        <w:t>h</w:t>
      </w:r>
      <w:r w:rsidR="00155A11" w:rsidRPr="00604B92">
        <w:rPr>
          <w:rFonts w:ascii="Times New Roman" w:eastAsiaTheme="minorEastAsia" w:hAnsi="Times New Roman" w:cs="Times New Roman"/>
          <w:sz w:val="24"/>
          <w:szCs w:val="24"/>
        </w:rPr>
        <w:t>mark</w:t>
      </w:r>
      <w:r w:rsidRPr="00604B92">
        <w:rPr>
          <w:rFonts w:ascii="Times New Roman" w:eastAsiaTheme="minorEastAsia" w:hAnsi="Times New Roman" w:cs="Times New Roman"/>
          <w:sz w:val="24"/>
          <w:szCs w:val="24"/>
        </w:rPr>
        <w:t xml:space="preserve"> to examine whether the average cumulative abnormal returns are significantly different from zero.</w:t>
      </w:r>
      <w:r w:rsidR="003615BB" w:rsidRPr="00604B92">
        <w:rPr>
          <w:rFonts w:ascii="Times New Roman" w:eastAsiaTheme="minorEastAsia" w:hAnsi="Times New Roman" w:cs="Times New Roman"/>
          <w:sz w:val="24"/>
          <w:szCs w:val="24"/>
        </w:rPr>
        <w:t xml:space="preserve"> Subsequently, we can evaluate whether</w:t>
      </w:r>
      <w:r w:rsidR="005130AD" w:rsidRPr="00604B92">
        <w:rPr>
          <w:rFonts w:ascii="Times New Roman" w:eastAsiaTheme="minorEastAsia" w:hAnsi="Times New Roman" w:cs="Times New Roman"/>
          <w:sz w:val="24"/>
          <w:szCs w:val="24"/>
        </w:rPr>
        <w:t xml:space="preserve"> the null hypothesis</w:t>
      </w:r>
      <w:r w:rsidR="00BA6F74" w:rsidRPr="00604B92">
        <w:rPr>
          <w:rFonts w:ascii="Times New Roman" w:eastAsiaTheme="minorEastAsia" w:hAnsi="Times New Roman" w:cs="Times New Roman"/>
          <w:sz w:val="24"/>
          <w:szCs w:val="24"/>
        </w:rPr>
        <w:t xml:space="preserve"> that</w:t>
      </w:r>
      <w:r w:rsidR="005130AD" w:rsidRPr="00604B92">
        <w:rPr>
          <w:rFonts w:ascii="Times New Roman" w:eastAsiaTheme="minorEastAsia" w:hAnsi="Times New Roman" w:cs="Times New Roman"/>
          <w:sz w:val="24"/>
          <w:szCs w:val="24"/>
        </w:rPr>
        <w:t xml:space="preserve"> OPEC decisions do not affect crude oil returns</w:t>
      </w:r>
      <w:r w:rsidR="00BA6F74" w:rsidRPr="00604B92">
        <w:rPr>
          <w:rFonts w:ascii="Times New Roman" w:eastAsiaTheme="minorEastAsia" w:hAnsi="Times New Roman" w:cs="Times New Roman"/>
          <w:sz w:val="24"/>
          <w:szCs w:val="24"/>
        </w:rPr>
        <w:t xml:space="preserve"> is </w:t>
      </w:r>
      <w:r w:rsidR="00067469" w:rsidRPr="00604B92">
        <w:rPr>
          <w:rFonts w:ascii="Times New Roman" w:eastAsiaTheme="minorEastAsia" w:hAnsi="Times New Roman" w:cs="Times New Roman"/>
          <w:sz w:val="24"/>
          <w:szCs w:val="24"/>
        </w:rPr>
        <w:t>true:</w:t>
      </w:r>
    </w:p>
    <w:p w14:paraId="27B868B0" w14:textId="0777FCBF" w:rsidR="00067469" w:rsidRPr="00604B92" w:rsidRDefault="00506847" w:rsidP="00D52138">
      <w:pPr>
        <w:spacing w:before="240" w:after="240" w:line="480" w:lineRule="auto"/>
        <w:jc w:val="center"/>
        <w:rPr>
          <w:rFonts w:ascii="Times New Roman" w:eastAsiaTheme="minorEastAsia" w:hAnsi="Times New Roman" w:cs="Times New Roman"/>
          <w:i/>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CAR</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CAR</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=0</m:t>
        </m:r>
      </m:oMath>
      <w:r w:rsidR="00731280" w:rsidRPr="00604B92">
        <w:rPr>
          <w:rFonts w:ascii="Times New Roman" w:eastAsiaTheme="minorEastAsia" w:hAnsi="Times New Roman" w:cs="Times New Roman"/>
          <w:i/>
          <w:sz w:val="24"/>
          <w:szCs w:val="24"/>
        </w:rPr>
        <w:t>,</w:t>
      </w:r>
    </w:p>
    <w:p w14:paraId="25723566" w14:textId="027A4CF1" w:rsidR="0034058F" w:rsidRPr="00E30121" w:rsidRDefault="001310B3" w:rsidP="00D52138">
      <w:pPr>
        <w:spacing w:line="480" w:lineRule="auto"/>
        <w:jc w:val="both"/>
        <w:rPr>
          <w:rFonts w:ascii="Times New Roman" w:hAnsi="Times New Roman" w:cs="Times New Roman"/>
          <w:sz w:val="24"/>
          <w:szCs w:val="24"/>
        </w:rPr>
      </w:pPr>
      <w:r w:rsidRPr="00604B92">
        <w:rPr>
          <w:rFonts w:ascii="Times New Roman" w:eastAsiaTheme="minorEastAsia" w:hAnsi="Times New Roman" w:cs="Times New Roman"/>
          <w:sz w:val="24"/>
          <w:szCs w:val="24"/>
        </w:rPr>
        <w:t>w</w:t>
      </w:r>
      <w:r w:rsidR="0034058F" w:rsidRPr="00604B92">
        <w:rPr>
          <w:rFonts w:ascii="Times New Roman" w:eastAsiaTheme="minorEastAsia" w:hAnsi="Times New Roman" w:cs="Times New Roman"/>
          <w:sz w:val="24"/>
          <w:szCs w:val="24"/>
        </w:rPr>
        <w:t xml:space="preserve">here </w:t>
      </w:r>
      <m:oMath>
        <m:r>
          <w:rPr>
            <w:rFonts w:ascii="Cambria Math" w:eastAsiaTheme="minorEastAsia" w:hAnsi="Cambria Math" w:cs="Times New Roman"/>
            <w:sz w:val="24"/>
            <w:szCs w:val="24"/>
          </w:rPr>
          <m:t>CA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oMath>
      <w:r w:rsidR="0034058F" w:rsidRPr="00604B92">
        <w:rPr>
          <w:rFonts w:ascii="Times New Roman" w:eastAsiaTheme="minorEastAsia" w:hAnsi="Times New Roman" w:cs="Times New Roman"/>
          <w:sz w:val="24"/>
          <w:szCs w:val="24"/>
        </w:rPr>
        <w:t xml:space="preserve"> is </w:t>
      </w:r>
      <w:r w:rsidR="00546FF0" w:rsidRPr="00604B92">
        <w:rPr>
          <w:rFonts w:ascii="Times New Roman" w:eastAsiaTheme="minorEastAsia" w:hAnsi="Times New Roman" w:cs="Times New Roman"/>
          <w:sz w:val="24"/>
          <w:szCs w:val="24"/>
        </w:rPr>
        <w:t xml:space="preserve">s the cumulative abnormal return over the full post-event window (e.g., </w:t>
      </w:r>
      <w:r w:rsidR="00407DA2" w:rsidRPr="00604B92">
        <w:rPr>
          <w:rFonts w:ascii="Times New Roman" w:eastAsiaTheme="minorEastAsia" w:hAnsi="Times New Roman" w:cs="Times New Roman"/>
          <w:sz w:val="24"/>
          <w:szCs w:val="24"/>
        </w:rPr>
        <w:t xml:space="preserve">3, 5, 10, 20) </w:t>
      </w:r>
      <w:r w:rsidR="0034058F" w:rsidRPr="00604B92">
        <w:rPr>
          <w:rFonts w:ascii="Times New Roman" w:eastAsiaTheme="minorEastAsia" w:hAnsi="Times New Roman" w:cs="Times New Roman"/>
          <w:sz w:val="24"/>
          <w:szCs w:val="24"/>
        </w:rPr>
        <w:t xml:space="preserve">and </w:t>
      </w:r>
      <m:oMath>
        <m:r>
          <w:rPr>
            <w:rFonts w:ascii="Cambria Math" w:eastAsiaTheme="minorEastAsia" w:hAnsi="Cambria Math" w:cs="Times New Roman"/>
            <w:sz w:val="24"/>
            <w:szCs w:val="24"/>
          </w:rPr>
          <m:t>CA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0034058F" w:rsidRPr="00604B92">
        <w:rPr>
          <w:rFonts w:ascii="Times New Roman" w:eastAsiaTheme="minorEastAsia" w:hAnsi="Times New Roman" w:cs="Times New Roman"/>
          <w:sz w:val="24"/>
          <w:szCs w:val="24"/>
        </w:rPr>
        <w:t xml:space="preserve"> is </w:t>
      </w:r>
      <w:r w:rsidR="005059C9" w:rsidRPr="00604B92">
        <w:rPr>
          <w:rFonts w:ascii="Times New Roman" w:eastAsiaTheme="minorEastAsia" w:hAnsi="Times New Roman" w:cs="Times New Roman"/>
          <w:sz w:val="24"/>
          <w:szCs w:val="24"/>
        </w:rPr>
        <w:t xml:space="preserve">the abnormal return on the first trading day after the announcement. </w:t>
      </w:r>
      <w:r w:rsidR="00316C33" w:rsidRPr="00604B92">
        <w:rPr>
          <w:rFonts w:ascii="Times New Roman" w:eastAsiaTheme="minorEastAsia" w:hAnsi="Times New Roman" w:cs="Times New Roman"/>
          <w:sz w:val="24"/>
          <w:szCs w:val="24"/>
        </w:rPr>
        <w:t xml:space="preserve">This determines whether the market reaction will be immediate or persist for a certain </w:t>
      </w:r>
      <w:r w:rsidR="009A6D5B" w:rsidRPr="00604B92">
        <w:rPr>
          <w:rFonts w:ascii="Times New Roman" w:eastAsiaTheme="minorEastAsia" w:hAnsi="Times New Roman" w:cs="Times New Roman"/>
          <w:sz w:val="24"/>
          <w:szCs w:val="24"/>
        </w:rPr>
        <w:t>period</w:t>
      </w:r>
      <w:r w:rsidR="00316C33" w:rsidRPr="00604B92">
        <w:rPr>
          <w:rFonts w:ascii="Times New Roman" w:eastAsiaTheme="minorEastAsia" w:hAnsi="Times New Roman" w:cs="Times New Roman"/>
          <w:sz w:val="24"/>
          <w:szCs w:val="24"/>
        </w:rPr>
        <w:t>.</w:t>
      </w:r>
      <w:r w:rsidR="009A6D5B" w:rsidRPr="00604B92">
        <w:rPr>
          <w:rFonts w:ascii="Times New Roman" w:eastAsiaTheme="minorEastAsia" w:hAnsi="Times New Roman" w:cs="Times New Roman"/>
          <w:sz w:val="24"/>
          <w:szCs w:val="24"/>
        </w:rPr>
        <w:t xml:space="preserve"> </w:t>
      </w:r>
      <w:r w:rsidR="00746F28" w:rsidRPr="00604B92">
        <w:rPr>
          <w:rFonts w:ascii="Times New Roman" w:eastAsiaTheme="minorEastAsia" w:hAnsi="Times New Roman" w:cs="Times New Roman"/>
          <w:sz w:val="24"/>
          <w:szCs w:val="24"/>
        </w:rPr>
        <w:t xml:space="preserve">Significance levels are </w:t>
      </w:r>
      <w:r w:rsidR="0034058F" w:rsidRPr="00604B92">
        <w:rPr>
          <w:rFonts w:ascii="Times New Roman" w:eastAsiaTheme="minorEastAsia" w:hAnsi="Times New Roman" w:cs="Times New Roman"/>
          <w:sz w:val="24"/>
          <w:szCs w:val="24"/>
        </w:rPr>
        <w:t xml:space="preserve">evaluated </w:t>
      </w:r>
      <w:r w:rsidR="00746F28" w:rsidRPr="00604B92">
        <w:rPr>
          <w:rFonts w:ascii="Times New Roman" w:eastAsiaTheme="minorEastAsia" w:hAnsi="Times New Roman" w:cs="Times New Roman"/>
          <w:sz w:val="24"/>
          <w:szCs w:val="24"/>
        </w:rPr>
        <w:t xml:space="preserve">using standard </w:t>
      </w:r>
      <w:r w:rsidR="0034058F" w:rsidRPr="00604B92">
        <w:rPr>
          <w:rFonts w:ascii="Times New Roman" w:eastAsiaTheme="minorEastAsia" w:hAnsi="Times New Roman" w:cs="Times New Roman"/>
          <w:sz w:val="24"/>
          <w:szCs w:val="24"/>
        </w:rPr>
        <w:t>t-</w:t>
      </w:r>
      <w:r w:rsidR="00050762" w:rsidRPr="00604B92">
        <w:rPr>
          <w:rFonts w:ascii="Times New Roman" w:eastAsiaTheme="minorEastAsia" w:hAnsi="Times New Roman" w:cs="Times New Roman"/>
          <w:sz w:val="24"/>
          <w:szCs w:val="24"/>
        </w:rPr>
        <w:t>tests</w:t>
      </w:r>
      <w:r w:rsidR="00746F28" w:rsidRPr="00604B92">
        <w:rPr>
          <w:rFonts w:ascii="Times New Roman" w:eastAsiaTheme="minorEastAsia" w:hAnsi="Times New Roman" w:cs="Times New Roman"/>
          <w:sz w:val="24"/>
          <w:szCs w:val="24"/>
        </w:rPr>
        <w:t xml:space="preserve">. </w:t>
      </w:r>
      <w:r w:rsidR="00E30121" w:rsidRPr="00604B92">
        <w:rPr>
          <w:rFonts w:ascii="Times New Roman" w:hAnsi="Times New Roman" w:cs="Times New Roman"/>
          <w:sz w:val="24"/>
          <w:szCs w:val="24"/>
        </w:rPr>
        <w:t xml:space="preserve">Under the assumption of market efficiency, any abnormal returns observed after an event should quickly converge to zero. This shows that all available information has been fully incorporated into asset prices at the time of the event (t=0) or very shortly thereafter. Significant abnormal returns would instead be </w:t>
      </w:r>
      <w:r w:rsidR="00E30121" w:rsidRPr="00604B92">
        <w:rPr>
          <w:rFonts w:ascii="Times New Roman" w:hAnsi="Times New Roman" w:cs="Times New Roman"/>
          <w:sz w:val="24"/>
          <w:szCs w:val="24"/>
        </w:rPr>
        <w:lastRenderedPageBreak/>
        <w:t>interpreted as an incomplete or delayed reaction in the post-event window, indicating market inefficiency.</w:t>
      </w:r>
    </w:p>
    <w:p w14:paraId="785CA06D" w14:textId="232D8895" w:rsidR="003919B1" w:rsidRPr="00CE6FE8" w:rsidRDefault="00CE6FE8" w:rsidP="00E66C07">
      <w:pPr>
        <w:pStyle w:val="Heading2"/>
        <w:spacing w:after="0" w:line="480" w:lineRule="auto"/>
        <w:rPr>
          <w:rFonts w:ascii="Times New Roman" w:hAnsi="Times New Roman" w:cs="Times New Roman"/>
          <w:b/>
          <w:bCs/>
          <w:sz w:val="28"/>
          <w:szCs w:val="28"/>
        </w:rPr>
      </w:pPr>
      <w:bookmarkStart w:id="15" w:name="_Toc206625118"/>
      <w:r w:rsidRPr="00CE6FE8">
        <w:rPr>
          <w:rFonts w:ascii="Times New Roman" w:hAnsi="Times New Roman" w:cs="Times New Roman"/>
          <w:b/>
          <w:bCs/>
          <w:sz w:val="28"/>
          <w:szCs w:val="28"/>
        </w:rPr>
        <w:t>3</w:t>
      </w:r>
      <w:r w:rsidR="002F2328" w:rsidRPr="00CE6FE8">
        <w:rPr>
          <w:rFonts w:ascii="Times New Roman" w:hAnsi="Times New Roman" w:cs="Times New Roman"/>
          <w:b/>
          <w:bCs/>
          <w:sz w:val="28"/>
          <w:szCs w:val="28"/>
        </w:rPr>
        <w:t>.</w:t>
      </w:r>
      <w:r w:rsidRPr="00CE6FE8">
        <w:rPr>
          <w:rFonts w:ascii="Times New Roman" w:hAnsi="Times New Roman" w:cs="Times New Roman"/>
          <w:b/>
          <w:bCs/>
          <w:sz w:val="28"/>
          <w:szCs w:val="28"/>
        </w:rPr>
        <w:t>3</w:t>
      </w:r>
      <w:r w:rsidR="00D57EE1" w:rsidRPr="00CE6FE8">
        <w:rPr>
          <w:rFonts w:ascii="Times New Roman" w:hAnsi="Times New Roman" w:cs="Times New Roman"/>
          <w:b/>
          <w:bCs/>
          <w:sz w:val="28"/>
          <w:szCs w:val="28"/>
        </w:rPr>
        <w:t xml:space="preserve"> </w:t>
      </w:r>
      <w:r w:rsidR="00CF7356" w:rsidRPr="00CE6FE8">
        <w:rPr>
          <w:rFonts w:ascii="Times New Roman" w:hAnsi="Times New Roman" w:cs="Times New Roman"/>
          <w:b/>
          <w:bCs/>
          <w:sz w:val="28"/>
          <w:szCs w:val="28"/>
        </w:rPr>
        <w:t>GARCH</w:t>
      </w:r>
      <w:r w:rsidR="003919B1" w:rsidRPr="00CE6FE8">
        <w:rPr>
          <w:rFonts w:ascii="Times New Roman" w:hAnsi="Times New Roman" w:cs="Times New Roman"/>
          <w:b/>
          <w:bCs/>
          <w:sz w:val="28"/>
          <w:szCs w:val="28"/>
        </w:rPr>
        <w:t xml:space="preserve"> </w:t>
      </w:r>
      <w:r w:rsidR="002F7B3D" w:rsidRPr="00CE6FE8">
        <w:rPr>
          <w:rFonts w:ascii="Times New Roman" w:hAnsi="Times New Roman" w:cs="Times New Roman"/>
          <w:b/>
          <w:bCs/>
          <w:sz w:val="28"/>
          <w:szCs w:val="28"/>
        </w:rPr>
        <w:t>Modelling</w:t>
      </w:r>
      <w:r w:rsidR="003919B1" w:rsidRPr="00CE6FE8">
        <w:rPr>
          <w:rFonts w:ascii="Times New Roman" w:hAnsi="Times New Roman" w:cs="Times New Roman"/>
          <w:b/>
          <w:bCs/>
          <w:sz w:val="28"/>
          <w:szCs w:val="28"/>
        </w:rPr>
        <w:t xml:space="preserve"> in Oil Markets</w:t>
      </w:r>
      <w:bookmarkEnd w:id="15"/>
    </w:p>
    <w:p w14:paraId="69CF877E" w14:textId="3DB24AD2" w:rsidR="00092A8A" w:rsidRPr="00604B92" w:rsidRDefault="00E22E63" w:rsidP="00E66C07">
      <w:pPr>
        <w:spacing w:after="0"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GARCH models are very suitable for </w:t>
      </w:r>
      <w:r w:rsidR="00D23ED6" w:rsidRPr="00604B92">
        <w:rPr>
          <w:rFonts w:ascii="Times New Roman" w:hAnsi="Times New Roman" w:cs="Times New Roman"/>
          <w:sz w:val="24"/>
          <w:szCs w:val="24"/>
        </w:rPr>
        <w:t>capturing dynamics and natural complexity of volatility</w:t>
      </w:r>
      <w:r w:rsidR="003A7A62" w:rsidRPr="00604B92">
        <w:rPr>
          <w:rFonts w:ascii="Times New Roman" w:hAnsi="Times New Roman" w:cs="Times New Roman"/>
          <w:sz w:val="24"/>
          <w:szCs w:val="24"/>
        </w:rPr>
        <w:t xml:space="preserve"> and returns</w:t>
      </w:r>
      <w:r w:rsidR="00D23ED6" w:rsidRPr="00604B92">
        <w:rPr>
          <w:rFonts w:ascii="Times New Roman" w:hAnsi="Times New Roman" w:cs="Times New Roman"/>
          <w:sz w:val="24"/>
          <w:szCs w:val="24"/>
        </w:rPr>
        <w:t>.</w:t>
      </w:r>
      <w:r w:rsidR="002F7B3D" w:rsidRPr="00604B92">
        <w:rPr>
          <w:rFonts w:ascii="Times New Roman" w:hAnsi="Times New Roman" w:cs="Times New Roman"/>
          <w:sz w:val="24"/>
          <w:szCs w:val="24"/>
        </w:rPr>
        <w:t xml:space="preserve"> </w:t>
      </w:r>
      <w:r w:rsidR="00CF0A61" w:rsidRPr="00604B92">
        <w:rPr>
          <w:rFonts w:ascii="Times New Roman" w:hAnsi="Times New Roman" w:cs="Times New Roman"/>
          <w:sz w:val="24"/>
          <w:szCs w:val="24"/>
        </w:rPr>
        <w:t>Like</w:t>
      </w:r>
      <w:r w:rsidR="001B3D84" w:rsidRPr="00604B92">
        <w:rPr>
          <w:rFonts w:ascii="Times New Roman" w:hAnsi="Times New Roman" w:cs="Times New Roman"/>
          <w:sz w:val="24"/>
          <w:szCs w:val="24"/>
        </w:rPr>
        <w:t xml:space="preserve"> any other financial time series, oil returns </w:t>
      </w:r>
      <w:r w:rsidR="004D5CA1" w:rsidRPr="00604B92">
        <w:rPr>
          <w:rFonts w:ascii="Times New Roman" w:hAnsi="Times New Roman" w:cs="Times New Roman"/>
          <w:sz w:val="24"/>
          <w:szCs w:val="24"/>
        </w:rPr>
        <w:t>have</w:t>
      </w:r>
      <w:r w:rsidR="0096542A" w:rsidRPr="00604B92">
        <w:rPr>
          <w:rFonts w:ascii="Times New Roman" w:hAnsi="Times New Roman" w:cs="Times New Roman"/>
          <w:sz w:val="24"/>
          <w:szCs w:val="24"/>
        </w:rPr>
        <w:t xml:space="preserve"> styl</w:t>
      </w:r>
      <w:r w:rsidR="001937AF">
        <w:rPr>
          <w:rFonts w:ascii="Times New Roman" w:hAnsi="Times New Roman" w:cs="Times New Roman"/>
          <w:sz w:val="24"/>
          <w:szCs w:val="24"/>
        </w:rPr>
        <w:t>is</w:t>
      </w:r>
      <w:r w:rsidR="0096542A" w:rsidRPr="00604B92">
        <w:rPr>
          <w:rFonts w:ascii="Times New Roman" w:hAnsi="Times New Roman" w:cs="Times New Roman"/>
          <w:sz w:val="24"/>
          <w:szCs w:val="24"/>
        </w:rPr>
        <w:t xml:space="preserve">ed facts that challenge standard econometric assumptions. </w:t>
      </w:r>
    </w:p>
    <w:p w14:paraId="3FE3330A" w14:textId="5F0B0194" w:rsidR="00211F2C" w:rsidRPr="00604B92" w:rsidRDefault="001660B8"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One such assumption is volatility clustering. </w:t>
      </w:r>
      <w:r w:rsidR="000E10F3" w:rsidRPr="000E10F3">
        <w:rPr>
          <w:rFonts w:ascii="Times New Roman" w:hAnsi="Times New Roman" w:cs="Times New Roman"/>
          <w:sz w:val="24"/>
          <w:szCs w:val="24"/>
        </w:rPr>
        <w:t>Significant changes in oil prices are followed by significant changes, while small changes are usually followed by small changes</w:t>
      </w:r>
      <w:r w:rsidR="000E10F3">
        <w:rPr>
          <w:rFonts w:ascii="Times New Roman" w:hAnsi="Times New Roman" w:cs="Times New Roman"/>
          <w:sz w:val="24"/>
          <w:szCs w:val="24"/>
        </w:rPr>
        <w:t xml:space="preserve"> </w:t>
      </w:r>
      <w:r w:rsidR="00CC53AC" w:rsidRPr="00604B92">
        <w:rPr>
          <w:rFonts w:ascii="Times New Roman" w:hAnsi="Times New Roman" w:cs="Times New Roman"/>
          <w:sz w:val="24"/>
          <w:szCs w:val="24"/>
        </w:rPr>
        <w:t>(</w:t>
      </w:r>
      <w:proofErr w:type="spellStart"/>
      <w:r w:rsidR="00CC53AC" w:rsidRPr="00604B92">
        <w:rPr>
          <w:rFonts w:ascii="Times New Roman" w:hAnsi="Times New Roman" w:cs="Times New Roman"/>
          <w:sz w:val="24"/>
          <w:szCs w:val="24"/>
        </w:rPr>
        <w:t>Cont</w:t>
      </w:r>
      <w:proofErr w:type="spellEnd"/>
      <w:r w:rsidR="00CC53AC" w:rsidRPr="00604B92">
        <w:rPr>
          <w:rFonts w:ascii="Times New Roman" w:hAnsi="Times New Roman" w:cs="Times New Roman"/>
          <w:sz w:val="24"/>
          <w:szCs w:val="24"/>
        </w:rPr>
        <w:t>, 2001)</w:t>
      </w:r>
      <w:r w:rsidR="007E2E57" w:rsidRPr="00604B92">
        <w:rPr>
          <w:rFonts w:ascii="Times New Roman" w:hAnsi="Times New Roman" w:cs="Times New Roman"/>
          <w:sz w:val="24"/>
          <w:szCs w:val="24"/>
        </w:rPr>
        <w:t xml:space="preserve">. This implies that volatility </w:t>
      </w:r>
      <w:r w:rsidR="00F1263C" w:rsidRPr="00604B92">
        <w:rPr>
          <w:rFonts w:ascii="Times New Roman" w:hAnsi="Times New Roman" w:cs="Times New Roman"/>
          <w:sz w:val="24"/>
          <w:szCs w:val="24"/>
        </w:rPr>
        <w:t xml:space="preserve">tends to be </w:t>
      </w:r>
      <w:r w:rsidR="00E42837" w:rsidRPr="00604B92">
        <w:rPr>
          <w:rFonts w:ascii="Times New Roman" w:hAnsi="Times New Roman" w:cs="Times New Roman"/>
          <w:sz w:val="24"/>
          <w:szCs w:val="24"/>
        </w:rPr>
        <w:t>clustered</w:t>
      </w:r>
      <w:r w:rsidR="00F1263C" w:rsidRPr="00604B92">
        <w:rPr>
          <w:rFonts w:ascii="Times New Roman" w:hAnsi="Times New Roman" w:cs="Times New Roman"/>
          <w:sz w:val="24"/>
          <w:szCs w:val="24"/>
        </w:rPr>
        <w:t xml:space="preserve"> and </w:t>
      </w:r>
      <w:r w:rsidR="00E42837" w:rsidRPr="00604B92">
        <w:rPr>
          <w:rFonts w:ascii="Times New Roman" w:hAnsi="Times New Roman" w:cs="Times New Roman"/>
          <w:sz w:val="24"/>
          <w:szCs w:val="24"/>
        </w:rPr>
        <w:t xml:space="preserve">thus </w:t>
      </w:r>
      <w:r w:rsidR="00F1263C" w:rsidRPr="00604B92">
        <w:rPr>
          <w:rFonts w:ascii="Times New Roman" w:hAnsi="Times New Roman" w:cs="Times New Roman"/>
          <w:sz w:val="24"/>
          <w:szCs w:val="24"/>
        </w:rPr>
        <w:t>is not constant over time.</w:t>
      </w:r>
      <w:r w:rsidR="00854B4E" w:rsidRPr="00604B92">
        <w:rPr>
          <w:rFonts w:ascii="Times New Roman" w:hAnsi="Times New Roman" w:cs="Times New Roman"/>
          <w:sz w:val="24"/>
          <w:szCs w:val="24"/>
        </w:rPr>
        <w:t xml:space="preserve"> </w:t>
      </w:r>
      <w:r w:rsidR="00E84230" w:rsidRPr="00604B92">
        <w:rPr>
          <w:rFonts w:ascii="Times New Roman" w:hAnsi="Times New Roman" w:cs="Times New Roman"/>
          <w:sz w:val="24"/>
          <w:szCs w:val="24"/>
        </w:rPr>
        <w:t xml:space="preserve">Another </w:t>
      </w:r>
      <w:r w:rsidR="004D5CA1" w:rsidRPr="00604B92">
        <w:rPr>
          <w:rFonts w:ascii="Times New Roman" w:hAnsi="Times New Roman" w:cs="Times New Roman"/>
          <w:sz w:val="24"/>
          <w:szCs w:val="24"/>
        </w:rPr>
        <w:t xml:space="preserve">assumption </w:t>
      </w:r>
      <w:r w:rsidR="00E42837" w:rsidRPr="00604B92">
        <w:rPr>
          <w:rFonts w:ascii="Times New Roman" w:hAnsi="Times New Roman" w:cs="Times New Roman"/>
          <w:sz w:val="24"/>
          <w:szCs w:val="24"/>
        </w:rPr>
        <w:t>is</w:t>
      </w:r>
      <w:r w:rsidR="004D5CA1" w:rsidRPr="00604B92">
        <w:rPr>
          <w:rFonts w:ascii="Times New Roman" w:hAnsi="Times New Roman" w:cs="Times New Roman"/>
          <w:sz w:val="24"/>
          <w:szCs w:val="24"/>
        </w:rPr>
        <w:t xml:space="preserve"> </w:t>
      </w:r>
      <w:r w:rsidR="00E42837" w:rsidRPr="00604B92">
        <w:rPr>
          <w:rFonts w:ascii="Times New Roman" w:hAnsi="Times New Roman" w:cs="Times New Roman"/>
          <w:sz w:val="24"/>
          <w:szCs w:val="24"/>
        </w:rPr>
        <w:t xml:space="preserve">heavy </w:t>
      </w:r>
      <w:r w:rsidR="00F3309D" w:rsidRPr="00604B92">
        <w:rPr>
          <w:rFonts w:ascii="Times New Roman" w:hAnsi="Times New Roman" w:cs="Times New Roman"/>
          <w:sz w:val="24"/>
          <w:szCs w:val="24"/>
        </w:rPr>
        <w:t>tails</w:t>
      </w:r>
      <w:r w:rsidR="00210F9E" w:rsidRPr="00604B92">
        <w:rPr>
          <w:rFonts w:ascii="Times New Roman" w:hAnsi="Times New Roman" w:cs="Times New Roman"/>
          <w:sz w:val="24"/>
          <w:szCs w:val="24"/>
        </w:rPr>
        <w:t xml:space="preserve">. </w:t>
      </w:r>
      <w:r w:rsidR="00340195" w:rsidRPr="00604B92">
        <w:rPr>
          <w:rFonts w:ascii="Times New Roman" w:hAnsi="Times New Roman" w:cs="Times New Roman"/>
          <w:sz w:val="24"/>
          <w:szCs w:val="24"/>
        </w:rPr>
        <w:t xml:space="preserve">The distribution of oil price </w:t>
      </w:r>
      <w:r w:rsidR="00FA11DA" w:rsidRPr="00604B92">
        <w:rPr>
          <w:rFonts w:ascii="Times New Roman" w:hAnsi="Times New Roman" w:cs="Times New Roman"/>
          <w:sz w:val="24"/>
          <w:szCs w:val="24"/>
        </w:rPr>
        <w:t>volatility</w:t>
      </w:r>
      <w:r w:rsidR="00E42837" w:rsidRPr="00604B92">
        <w:rPr>
          <w:rFonts w:ascii="Times New Roman" w:hAnsi="Times New Roman" w:cs="Times New Roman"/>
          <w:sz w:val="24"/>
          <w:szCs w:val="24"/>
        </w:rPr>
        <w:t xml:space="preserve"> </w:t>
      </w:r>
      <w:r w:rsidR="00340195" w:rsidRPr="00604B92">
        <w:rPr>
          <w:rFonts w:ascii="Times New Roman" w:hAnsi="Times New Roman" w:cs="Times New Roman"/>
          <w:sz w:val="24"/>
          <w:szCs w:val="24"/>
        </w:rPr>
        <w:t xml:space="preserve">has a higher peak around the mean value and fatter tails </w:t>
      </w:r>
      <w:r w:rsidR="00E42837" w:rsidRPr="00604B92">
        <w:rPr>
          <w:rFonts w:ascii="Times New Roman" w:hAnsi="Times New Roman" w:cs="Times New Roman"/>
          <w:sz w:val="24"/>
          <w:szCs w:val="24"/>
        </w:rPr>
        <w:t>than a normal distribution</w:t>
      </w:r>
      <w:r w:rsidR="00CC53AC" w:rsidRPr="00604B92">
        <w:rPr>
          <w:rFonts w:ascii="Times New Roman" w:hAnsi="Times New Roman" w:cs="Times New Roman"/>
          <w:sz w:val="24"/>
          <w:szCs w:val="24"/>
        </w:rPr>
        <w:t xml:space="preserve"> (</w:t>
      </w:r>
      <w:proofErr w:type="spellStart"/>
      <w:r w:rsidR="00CC53AC" w:rsidRPr="00604B92">
        <w:rPr>
          <w:rFonts w:ascii="Times New Roman" w:hAnsi="Times New Roman" w:cs="Times New Roman"/>
          <w:sz w:val="24"/>
          <w:szCs w:val="24"/>
        </w:rPr>
        <w:t>Cont</w:t>
      </w:r>
      <w:proofErr w:type="spellEnd"/>
      <w:r w:rsidR="00CC53AC" w:rsidRPr="00604B92">
        <w:rPr>
          <w:rFonts w:ascii="Times New Roman" w:hAnsi="Times New Roman" w:cs="Times New Roman"/>
          <w:sz w:val="24"/>
          <w:szCs w:val="24"/>
        </w:rPr>
        <w:t>, 2001)</w:t>
      </w:r>
      <w:r w:rsidR="00340195" w:rsidRPr="00604B92">
        <w:rPr>
          <w:rFonts w:ascii="Times New Roman" w:hAnsi="Times New Roman" w:cs="Times New Roman"/>
          <w:sz w:val="24"/>
          <w:szCs w:val="24"/>
        </w:rPr>
        <w:t xml:space="preserve">. </w:t>
      </w:r>
      <w:r w:rsidR="002242D5" w:rsidRPr="00604B92">
        <w:rPr>
          <w:rFonts w:ascii="Times New Roman" w:hAnsi="Times New Roman" w:cs="Times New Roman"/>
          <w:sz w:val="24"/>
          <w:szCs w:val="24"/>
        </w:rPr>
        <w:t>Negative shocks are often followed by</w:t>
      </w:r>
      <w:r w:rsidR="00CC53AC" w:rsidRPr="00604B92">
        <w:rPr>
          <w:rFonts w:ascii="Times New Roman" w:hAnsi="Times New Roman" w:cs="Times New Roman"/>
          <w:sz w:val="24"/>
          <w:szCs w:val="24"/>
        </w:rPr>
        <w:t xml:space="preserve"> higher volatility compared to positive shocks</w:t>
      </w:r>
      <w:r w:rsidR="002242D5" w:rsidRPr="00604B92">
        <w:rPr>
          <w:rFonts w:ascii="Times New Roman" w:hAnsi="Times New Roman" w:cs="Times New Roman"/>
          <w:sz w:val="24"/>
          <w:szCs w:val="24"/>
        </w:rPr>
        <w:t xml:space="preserve"> </w:t>
      </w:r>
      <w:r w:rsidR="00340195" w:rsidRPr="00604B92">
        <w:rPr>
          <w:rFonts w:ascii="Times New Roman" w:hAnsi="Times New Roman" w:cs="Times New Roman"/>
          <w:sz w:val="24"/>
          <w:szCs w:val="24"/>
        </w:rPr>
        <w:t>(</w:t>
      </w:r>
      <w:proofErr w:type="spellStart"/>
      <w:r w:rsidR="00CC53AC" w:rsidRPr="00604B92">
        <w:rPr>
          <w:rFonts w:ascii="Times New Roman" w:hAnsi="Times New Roman" w:cs="Times New Roman"/>
          <w:sz w:val="24"/>
          <w:szCs w:val="24"/>
        </w:rPr>
        <w:t>Cont</w:t>
      </w:r>
      <w:proofErr w:type="spellEnd"/>
      <w:r w:rsidR="00340195" w:rsidRPr="00604B92">
        <w:rPr>
          <w:rFonts w:ascii="Times New Roman" w:hAnsi="Times New Roman" w:cs="Times New Roman"/>
          <w:sz w:val="24"/>
          <w:szCs w:val="24"/>
        </w:rPr>
        <w:t>, 2001</w:t>
      </w:r>
      <w:r w:rsidR="008C3783" w:rsidRPr="00604B92">
        <w:rPr>
          <w:rFonts w:ascii="Times New Roman" w:hAnsi="Times New Roman" w:cs="Times New Roman"/>
          <w:sz w:val="24"/>
          <w:szCs w:val="24"/>
        </w:rPr>
        <w:t>)</w:t>
      </w:r>
      <w:r w:rsidR="00801C76" w:rsidRPr="00604B92">
        <w:rPr>
          <w:rFonts w:ascii="Times New Roman" w:hAnsi="Times New Roman" w:cs="Times New Roman"/>
          <w:sz w:val="24"/>
          <w:szCs w:val="24"/>
        </w:rPr>
        <w:t xml:space="preserve">, </w:t>
      </w:r>
      <w:r w:rsidR="00E55999" w:rsidRPr="00604B92">
        <w:rPr>
          <w:rFonts w:ascii="Times New Roman" w:hAnsi="Times New Roman" w:cs="Times New Roman"/>
          <w:sz w:val="24"/>
          <w:szCs w:val="24"/>
        </w:rPr>
        <w:t xml:space="preserve">a phenomenon </w:t>
      </w:r>
      <w:r w:rsidR="00801C76" w:rsidRPr="00604B92">
        <w:rPr>
          <w:rFonts w:ascii="Times New Roman" w:hAnsi="Times New Roman" w:cs="Times New Roman"/>
          <w:sz w:val="24"/>
          <w:szCs w:val="24"/>
        </w:rPr>
        <w:t>known as “</w:t>
      </w:r>
      <w:r w:rsidR="00801C76" w:rsidRPr="00604B92">
        <w:rPr>
          <w:rFonts w:ascii="Times New Roman" w:hAnsi="Times New Roman" w:cs="Times New Roman"/>
          <w:i/>
          <w:iCs/>
          <w:sz w:val="24"/>
          <w:szCs w:val="24"/>
        </w:rPr>
        <w:t>volatility asymmetry</w:t>
      </w:r>
      <w:r w:rsidR="00801C76" w:rsidRPr="00604B92">
        <w:rPr>
          <w:rFonts w:ascii="Times New Roman" w:hAnsi="Times New Roman" w:cs="Times New Roman"/>
          <w:sz w:val="24"/>
          <w:szCs w:val="24"/>
        </w:rPr>
        <w:t>”</w:t>
      </w:r>
      <w:r w:rsidR="00D00D6D" w:rsidRPr="00604B92">
        <w:rPr>
          <w:rFonts w:ascii="Times New Roman" w:hAnsi="Times New Roman" w:cs="Times New Roman"/>
          <w:sz w:val="24"/>
          <w:szCs w:val="24"/>
        </w:rPr>
        <w:t xml:space="preserve">. </w:t>
      </w:r>
      <w:r w:rsidR="00884F64" w:rsidRPr="00604B92">
        <w:rPr>
          <w:rFonts w:ascii="Times New Roman" w:hAnsi="Times New Roman" w:cs="Times New Roman"/>
          <w:sz w:val="24"/>
          <w:szCs w:val="24"/>
        </w:rPr>
        <w:t>After periods of high volatility, the distribution tends to revert to a long-run average over time.</w:t>
      </w:r>
      <w:r w:rsidR="00776400" w:rsidRPr="00604B92">
        <w:rPr>
          <w:rFonts w:ascii="Times New Roman" w:hAnsi="Times New Roman" w:cs="Times New Roman"/>
          <w:sz w:val="24"/>
          <w:szCs w:val="24"/>
        </w:rPr>
        <w:t xml:space="preserve"> Lastly, for some financial series, </w:t>
      </w:r>
      <w:r w:rsidR="00AB6DE3" w:rsidRPr="00604B92">
        <w:rPr>
          <w:rFonts w:ascii="Times New Roman" w:hAnsi="Times New Roman" w:cs="Times New Roman"/>
          <w:sz w:val="24"/>
          <w:szCs w:val="24"/>
        </w:rPr>
        <w:t xml:space="preserve">the past volatility shocks may continue for extended periods, decaying </w:t>
      </w:r>
      <w:r w:rsidR="00FE2B46" w:rsidRPr="00604B92">
        <w:rPr>
          <w:rFonts w:ascii="Times New Roman" w:hAnsi="Times New Roman" w:cs="Times New Roman"/>
          <w:sz w:val="24"/>
          <w:szCs w:val="24"/>
        </w:rPr>
        <w:t>slowly</w:t>
      </w:r>
      <w:r w:rsidR="00AB6DE3" w:rsidRPr="00604B92">
        <w:rPr>
          <w:rFonts w:ascii="Times New Roman" w:hAnsi="Times New Roman" w:cs="Times New Roman"/>
          <w:sz w:val="24"/>
          <w:szCs w:val="24"/>
        </w:rPr>
        <w:t>.</w:t>
      </w:r>
      <w:r w:rsidR="00FE2B46" w:rsidRPr="00604B92">
        <w:rPr>
          <w:rFonts w:ascii="Times New Roman" w:hAnsi="Times New Roman" w:cs="Times New Roman"/>
          <w:sz w:val="24"/>
          <w:szCs w:val="24"/>
        </w:rPr>
        <w:t xml:space="preserve"> </w:t>
      </w:r>
      <w:r w:rsidR="00E4787D" w:rsidRPr="00604B92">
        <w:rPr>
          <w:rFonts w:ascii="Times New Roman" w:hAnsi="Times New Roman" w:cs="Times New Roman"/>
          <w:sz w:val="24"/>
          <w:szCs w:val="24"/>
        </w:rPr>
        <w:t xml:space="preserve">Mensi, Hammoudeh, </w:t>
      </w:r>
      <w:r w:rsidR="00801C76" w:rsidRPr="00604B92">
        <w:rPr>
          <w:rFonts w:ascii="Times New Roman" w:hAnsi="Times New Roman" w:cs="Times New Roman"/>
          <w:sz w:val="24"/>
          <w:szCs w:val="24"/>
        </w:rPr>
        <w:t xml:space="preserve">and </w:t>
      </w:r>
      <w:r w:rsidR="00E4787D" w:rsidRPr="00604B92">
        <w:rPr>
          <w:rFonts w:ascii="Times New Roman" w:hAnsi="Times New Roman" w:cs="Times New Roman"/>
          <w:sz w:val="24"/>
          <w:szCs w:val="24"/>
        </w:rPr>
        <w:t>Yoon (2014)</w:t>
      </w:r>
      <w:r w:rsidR="005C471D" w:rsidRPr="00604B92">
        <w:rPr>
          <w:rFonts w:ascii="Times New Roman" w:hAnsi="Times New Roman" w:cs="Times New Roman"/>
          <w:sz w:val="24"/>
          <w:szCs w:val="24"/>
        </w:rPr>
        <w:t xml:space="preserve"> </w:t>
      </w:r>
      <w:r w:rsidR="00912A1F" w:rsidRPr="00604B92">
        <w:rPr>
          <w:rFonts w:ascii="Times New Roman" w:hAnsi="Times New Roman" w:cs="Times New Roman"/>
          <w:sz w:val="24"/>
          <w:szCs w:val="24"/>
        </w:rPr>
        <w:t xml:space="preserve">specifically </w:t>
      </w:r>
      <w:r w:rsidR="00A65B12" w:rsidRPr="00604B92">
        <w:rPr>
          <w:rFonts w:ascii="Times New Roman" w:hAnsi="Times New Roman" w:cs="Times New Roman"/>
          <w:sz w:val="24"/>
          <w:szCs w:val="24"/>
        </w:rPr>
        <w:t>researched the presence of long memory in crude oil returns and volatility in the context of OPEC news and structural breaks.</w:t>
      </w:r>
    </w:p>
    <w:p w14:paraId="4FD9D537" w14:textId="0147FCD9" w:rsidR="00890C92" w:rsidRPr="00604B92" w:rsidRDefault="00890C92"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 Autoregressive Conditional Heteroskedasticity models, introduced by Engle (1982) and later extended to Generalized ARCH (GARCH) models by Bollerslev (1986), have become one of the main methods for modelling and forecasting volatility in financial markets. These models show that return volatility is not constant but depends on </w:t>
      </w:r>
      <w:r w:rsidR="007B1867" w:rsidRPr="00604B92">
        <w:rPr>
          <w:rFonts w:ascii="Times New Roman" w:hAnsi="Times New Roman" w:cs="Times New Roman"/>
          <w:sz w:val="24"/>
          <w:szCs w:val="24"/>
        </w:rPr>
        <w:t>past</w:t>
      </w:r>
      <w:r w:rsidR="00EC7731">
        <w:rPr>
          <w:rFonts w:ascii="Times New Roman" w:hAnsi="Times New Roman" w:cs="Times New Roman"/>
          <w:sz w:val="24"/>
          <w:szCs w:val="24"/>
        </w:rPr>
        <w:t xml:space="preserve"> </w:t>
      </w:r>
      <w:r w:rsidRPr="00604B92">
        <w:rPr>
          <w:rFonts w:ascii="Times New Roman" w:hAnsi="Times New Roman" w:cs="Times New Roman"/>
          <w:sz w:val="24"/>
          <w:szCs w:val="24"/>
        </w:rPr>
        <w:t>errors and past volatility. Maximum Likelihood Estimation (MLE) is the key approach to estimate GARCH models. It assumes a specific distribution for error term such as Gaussian</w:t>
      </w:r>
      <w:r w:rsidR="00665F50">
        <w:rPr>
          <w:rFonts w:ascii="Times New Roman" w:hAnsi="Times New Roman" w:cs="Times New Roman"/>
          <w:sz w:val="24"/>
          <w:szCs w:val="24"/>
        </w:rPr>
        <w:t>, and</w:t>
      </w:r>
      <w:r w:rsidRPr="00604B92">
        <w:rPr>
          <w:rFonts w:ascii="Times New Roman" w:hAnsi="Times New Roman" w:cs="Times New Roman"/>
          <w:sz w:val="24"/>
          <w:szCs w:val="24"/>
        </w:rPr>
        <w:t xml:space="preserve"> Student's t etc. </w:t>
      </w:r>
    </w:p>
    <w:p w14:paraId="396DED1B" w14:textId="6283D8F3" w:rsidR="00F40AE3" w:rsidRPr="00604B92" w:rsidRDefault="00193B3D"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lastRenderedPageBreak/>
        <w:t>To investigate the behaviour of oil returns and volatility in response to OPEC production announcements, we use GARCH models that capture basic styli</w:t>
      </w:r>
      <w:r w:rsidR="00665F50">
        <w:rPr>
          <w:rFonts w:ascii="Times New Roman" w:hAnsi="Times New Roman" w:cs="Times New Roman"/>
          <w:sz w:val="24"/>
          <w:szCs w:val="24"/>
        </w:rPr>
        <w:t>s</w:t>
      </w:r>
      <w:r w:rsidRPr="00604B92">
        <w:rPr>
          <w:rFonts w:ascii="Times New Roman" w:hAnsi="Times New Roman" w:cs="Times New Roman"/>
          <w:sz w:val="24"/>
          <w:szCs w:val="24"/>
        </w:rPr>
        <w:t xml:space="preserve">ed facts of financial time series. </w:t>
      </w:r>
      <w:r w:rsidR="00F40AE3" w:rsidRPr="00604B92">
        <w:rPr>
          <w:rFonts w:ascii="Times New Roman" w:hAnsi="Times New Roman" w:cs="Times New Roman"/>
          <w:sz w:val="24"/>
          <w:szCs w:val="24"/>
        </w:rPr>
        <w:t>The models used include the standard GARCH</w:t>
      </w:r>
      <w:r w:rsidR="008D4317" w:rsidRPr="00604B92">
        <w:rPr>
          <w:rFonts w:ascii="Times New Roman" w:hAnsi="Times New Roman" w:cs="Times New Roman"/>
          <w:sz w:val="24"/>
          <w:szCs w:val="24"/>
        </w:rPr>
        <w:t xml:space="preserve"> </w:t>
      </w:r>
      <w:r w:rsidR="00F40AE3" w:rsidRPr="00604B92">
        <w:rPr>
          <w:rFonts w:ascii="Times New Roman" w:hAnsi="Times New Roman" w:cs="Times New Roman"/>
          <w:sz w:val="24"/>
          <w:szCs w:val="24"/>
        </w:rPr>
        <w:t>(1,1) model</w:t>
      </w:r>
      <w:r w:rsidR="00D815B7" w:rsidRPr="00604B92">
        <w:rPr>
          <w:rFonts w:ascii="Times New Roman" w:hAnsi="Times New Roman" w:cs="Times New Roman"/>
          <w:sz w:val="24"/>
          <w:szCs w:val="24"/>
        </w:rPr>
        <w:t xml:space="preserve"> </w:t>
      </w:r>
      <w:r w:rsidR="00F40AE3" w:rsidRPr="00604B92">
        <w:rPr>
          <w:rFonts w:ascii="Times New Roman" w:hAnsi="Times New Roman" w:cs="Times New Roman"/>
          <w:sz w:val="24"/>
          <w:szCs w:val="24"/>
        </w:rPr>
        <w:t xml:space="preserve">as well as two asymmetric </w:t>
      </w:r>
      <w:r w:rsidR="000A4650" w:rsidRPr="00604B92">
        <w:rPr>
          <w:rFonts w:ascii="Times New Roman" w:hAnsi="Times New Roman" w:cs="Times New Roman"/>
          <w:sz w:val="24"/>
          <w:szCs w:val="24"/>
        </w:rPr>
        <w:t>versions</w:t>
      </w:r>
      <w:r w:rsidR="00F40AE3" w:rsidRPr="00604B92">
        <w:rPr>
          <w:rFonts w:ascii="Times New Roman" w:hAnsi="Times New Roman" w:cs="Times New Roman"/>
          <w:sz w:val="24"/>
          <w:szCs w:val="24"/>
        </w:rPr>
        <w:t>, EGARCH</w:t>
      </w:r>
      <w:r w:rsidR="00D815B7" w:rsidRPr="00604B92">
        <w:rPr>
          <w:rFonts w:ascii="Times New Roman" w:hAnsi="Times New Roman" w:cs="Times New Roman"/>
          <w:sz w:val="24"/>
          <w:szCs w:val="24"/>
        </w:rPr>
        <w:t xml:space="preserve"> </w:t>
      </w:r>
      <w:r w:rsidR="00F40AE3" w:rsidRPr="00604B92">
        <w:rPr>
          <w:rFonts w:ascii="Times New Roman" w:hAnsi="Times New Roman" w:cs="Times New Roman"/>
          <w:sz w:val="24"/>
          <w:szCs w:val="24"/>
        </w:rPr>
        <w:t xml:space="preserve">and TGARCH/GJR-GARCH, applied to the WTI and Brent </w:t>
      </w:r>
      <w:r w:rsidR="007B1867" w:rsidRPr="00604B92">
        <w:rPr>
          <w:rFonts w:ascii="Times New Roman" w:hAnsi="Times New Roman" w:cs="Times New Roman"/>
          <w:sz w:val="24"/>
          <w:szCs w:val="24"/>
        </w:rPr>
        <w:t xml:space="preserve">daily </w:t>
      </w:r>
      <w:r w:rsidR="00F40AE3" w:rsidRPr="00604B92">
        <w:rPr>
          <w:rFonts w:ascii="Times New Roman" w:hAnsi="Times New Roman" w:cs="Times New Roman"/>
          <w:sz w:val="24"/>
          <w:szCs w:val="24"/>
        </w:rPr>
        <w:t>crude oil return series.</w:t>
      </w:r>
      <w:r w:rsidR="00D815B7" w:rsidRPr="00604B92">
        <w:rPr>
          <w:rFonts w:ascii="Times New Roman" w:hAnsi="Times New Roman" w:cs="Times New Roman"/>
          <w:sz w:val="24"/>
          <w:szCs w:val="24"/>
        </w:rPr>
        <w:t xml:space="preserve"> </w:t>
      </w:r>
    </w:p>
    <w:p w14:paraId="04FF2CE8" w14:textId="313ABBD5" w:rsidR="00E63DE4" w:rsidRPr="00604B92" w:rsidRDefault="00D815B7"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GARCH (1,1) assumes positive and negative shocks of the same size have the same effect on volatility. It does not account for asymmetry, or the leverage effect, where negative shocks tend to increase volatility more than positive ones. The EGARCH (Nelson, 1991) and GJR-GARCH (</w:t>
      </w:r>
      <w:proofErr w:type="spellStart"/>
      <w:r w:rsidRPr="00604B92">
        <w:rPr>
          <w:rFonts w:ascii="Times New Roman" w:eastAsiaTheme="minorEastAsia" w:hAnsi="Times New Roman" w:cs="Times New Roman"/>
          <w:sz w:val="24"/>
          <w:szCs w:val="24"/>
        </w:rPr>
        <w:t>Glosten</w:t>
      </w:r>
      <w:proofErr w:type="spellEnd"/>
      <w:r w:rsidRPr="00604B92">
        <w:rPr>
          <w:rFonts w:ascii="Times New Roman" w:eastAsiaTheme="minorEastAsia" w:hAnsi="Times New Roman" w:cs="Times New Roman"/>
          <w:sz w:val="24"/>
          <w:szCs w:val="24"/>
        </w:rPr>
        <w:t>, Jagannathan, &amp; Runkle, 1993) models were introduced to account for this issue.</w:t>
      </w:r>
    </w:p>
    <w:p w14:paraId="4A0D951D" w14:textId="4E00A6A6" w:rsidR="003919B1" w:rsidRPr="00344432" w:rsidRDefault="00CE6FE8" w:rsidP="00665F50">
      <w:pPr>
        <w:pStyle w:val="Heading3"/>
        <w:spacing w:after="0" w:line="480" w:lineRule="auto"/>
        <w:rPr>
          <w:rFonts w:ascii="Times New Roman" w:hAnsi="Times New Roman" w:cs="Times New Roman"/>
          <w:b/>
          <w:bCs/>
          <w:sz w:val="24"/>
          <w:szCs w:val="24"/>
        </w:rPr>
      </w:pPr>
      <w:bookmarkStart w:id="16" w:name="_Toc206625119"/>
      <w:r w:rsidRPr="00344432">
        <w:rPr>
          <w:rFonts w:ascii="Times New Roman" w:hAnsi="Times New Roman" w:cs="Times New Roman"/>
          <w:b/>
          <w:bCs/>
          <w:sz w:val="24"/>
          <w:szCs w:val="24"/>
        </w:rPr>
        <w:t>3</w:t>
      </w:r>
      <w:r w:rsidR="00DC15A0" w:rsidRPr="00344432">
        <w:rPr>
          <w:rFonts w:ascii="Times New Roman" w:hAnsi="Times New Roman" w:cs="Times New Roman"/>
          <w:b/>
          <w:bCs/>
          <w:sz w:val="24"/>
          <w:szCs w:val="24"/>
        </w:rPr>
        <w:t>.</w:t>
      </w:r>
      <w:r w:rsidRPr="00344432">
        <w:rPr>
          <w:rFonts w:ascii="Times New Roman" w:hAnsi="Times New Roman" w:cs="Times New Roman"/>
          <w:b/>
          <w:bCs/>
          <w:sz w:val="24"/>
          <w:szCs w:val="24"/>
        </w:rPr>
        <w:t>3</w:t>
      </w:r>
      <w:r w:rsidR="00DC15A0" w:rsidRPr="00344432">
        <w:rPr>
          <w:rFonts w:ascii="Times New Roman" w:hAnsi="Times New Roman" w:cs="Times New Roman"/>
          <w:b/>
          <w:bCs/>
          <w:sz w:val="24"/>
          <w:szCs w:val="24"/>
        </w:rPr>
        <w:t xml:space="preserve">.1 GARCH Models </w:t>
      </w:r>
      <w:r w:rsidR="00874F49" w:rsidRPr="00344432">
        <w:rPr>
          <w:rFonts w:ascii="Times New Roman" w:hAnsi="Times New Roman" w:cs="Times New Roman"/>
          <w:b/>
          <w:bCs/>
          <w:sz w:val="24"/>
          <w:szCs w:val="24"/>
        </w:rPr>
        <w:t>for oil returns</w:t>
      </w:r>
      <w:bookmarkEnd w:id="16"/>
      <w:r w:rsidR="00874F49" w:rsidRPr="00344432">
        <w:rPr>
          <w:rFonts w:ascii="Times New Roman" w:hAnsi="Times New Roman" w:cs="Times New Roman"/>
          <w:b/>
          <w:bCs/>
          <w:sz w:val="24"/>
          <w:szCs w:val="24"/>
        </w:rPr>
        <w:t xml:space="preserve"> </w:t>
      </w:r>
    </w:p>
    <w:p w14:paraId="241E7A27" w14:textId="2016C277" w:rsidR="00237264" w:rsidRPr="00604B92" w:rsidRDefault="00237264" w:rsidP="00665F50">
      <w:pPr>
        <w:spacing w:after="0"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In this context, we extend the traditional GARCH framework by including </w:t>
      </w:r>
      <w:r w:rsidR="0097761A" w:rsidRPr="00604B92">
        <w:rPr>
          <w:rFonts w:ascii="Times New Roman" w:hAnsi="Times New Roman" w:cs="Times New Roman"/>
          <w:sz w:val="24"/>
          <w:szCs w:val="24"/>
        </w:rPr>
        <w:t>dummy variables</w:t>
      </w:r>
      <w:r w:rsidRPr="00604B92">
        <w:rPr>
          <w:rFonts w:ascii="Times New Roman" w:hAnsi="Times New Roman" w:cs="Times New Roman"/>
          <w:sz w:val="24"/>
          <w:szCs w:val="24"/>
        </w:rPr>
        <w:t xml:space="preserve"> of OPEC decisions in the mean equation, allowing us to directly estimate the impact of production announcements on oil returns. </w:t>
      </w:r>
    </w:p>
    <w:p w14:paraId="0B07E737" w14:textId="1F55AACD" w:rsidR="00ED1F82" w:rsidRPr="00604B92" w:rsidRDefault="00643E5D" w:rsidP="00D52138">
      <w:pPr>
        <w:spacing w:after="240"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We created a structured set of dummy variables reflecting OPEC announcements of production cuts, increases and no change in production to assess </w:t>
      </w:r>
      <w:r w:rsidR="00FC5E41" w:rsidRPr="00604B92">
        <w:rPr>
          <w:rFonts w:ascii="Times New Roman" w:hAnsi="Times New Roman" w:cs="Times New Roman"/>
          <w:sz w:val="24"/>
          <w:szCs w:val="24"/>
        </w:rPr>
        <w:t xml:space="preserve">their </w:t>
      </w:r>
      <w:r w:rsidR="00685D1B" w:rsidRPr="00604B92">
        <w:rPr>
          <w:rFonts w:ascii="Times New Roman" w:hAnsi="Times New Roman" w:cs="Times New Roman"/>
          <w:sz w:val="24"/>
          <w:szCs w:val="24"/>
        </w:rPr>
        <w:t>impact on oil returns.</w:t>
      </w:r>
      <w:r w:rsidR="00ED1F82" w:rsidRPr="00604B92">
        <w:rPr>
          <w:rFonts w:ascii="Times New Roman" w:hAnsi="Times New Roman" w:cs="Times New Roman"/>
          <w:sz w:val="24"/>
          <w:szCs w:val="24"/>
        </w:rPr>
        <w:t xml:space="preserve"> </w:t>
      </w:r>
      <w:r w:rsidR="00594ED2" w:rsidRPr="00604B92">
        <w:rPr>
          <w:rFonts w:ascii="Times New Roman" w:hAnsi="Times New Roman" w:cs="Times New Roman"/>
          <w:sz w:val="24"/>
          <w:szCs w:val="24"/>
        </w:rPr>
        <w:t xml:space="preserve">We use a set of dummy variables that covers the period from two days prior to each announcement to </w:t>
      </w:r>
      <w:r w:rsidR="000F1B66" w:rsidRPr="00604B92">
        <w:rPr>
          <w:rFonts w:ascii="Times New Roman" w:hAnsi="Times New Roman" w:cs="Times New Roman"/>
          <w:sz w:val="24"/>
          <w:szCs w:val="24"/>
        </w:rPr>
        <w:t>two</w:t>
      </w:r>
      <w:r w:rsidR="00594ED2" w:rsidRPr="00604B92">
        <w:rPr>
          <w:rFonts w:ascii="Times New Roman" w:hAnsi="Times New Roman" w:cs="Times New Roman"/>
          <w:sz w:val="24"/>
          <w:szCs w:val="24"/>
        </w:rPr>
        <w:t xml:space="preserve"> days </w:t>
      </w:r>
      <w:r w:rsidR="00EA2EBF" w:rsidRPr="00604B92">
        <w:rPr>
          <w:rFonts w:ascii="Times New Roman" w:hAnsi="Times New Roman" w:cs="Times New Roman"/>
          <w:sz w:val="24"/>
          <w:szCs w:val="24"/>
        </w:rPr>
        <w:t>after</w:t>
      </w:r>
      <w:r w:rsidR="00594ED2" w:rsidRPr="00604B92">
        <w:rPr>
          <w:rFonts w:ascii="Times New Roman" w:hAnsi="Times New Roman" w:cs="Times New Roman"/>
          <w:sz w:val="24"/>
          <w:szCs w:val="24"/>
        </w:rPr>
        <w:t xml:space="preserve"> the announcement (i.e., t-2 to t</w:t>
      </w:r>
      <w:r w:rsidR="000F1B66" w:rsidRPr="00604B92">
        <w:rPr>
          <w:rFonts w:ascii="Times New Roman" w:hAnsi="Times New Roman" w:cs="Times New Roman"/>
          <w:sz w:val="24"/>
          <w:szCs w:val="24"/>
        </w:rPr>
        <w:t>+2</w:t>
      </w:r>
      <w:r w:rsidR="00594ED2" w:rsidRPr="00604B92">
        <w:rPr>
          <w:rFonts w:ascii="Times New Roman" w:hAnsi="Times New Roman" w:cs="Times New Roman"/>
          <w:sz w:val="24"/>
          <w:szCs w:val="24"/>
        </w:rPr>
        <w:t xml:space="preserve">) to estimate the </w:t>
      </w:r>
      <w:r w:rsidR="00336CE5" w:rsidRPr="00604B92">
        <w:rPr>
          <w:rFonts w:ascii="Times New Roman" w:hAnsi="Times New Roman" w:cs="Times New Roman"/>
          <w:sz w:val="24"/>
          <w:szCs w:val="24"/>
        </w:rPr>
        <w:t>full-time</w:t>
      </w:r>
      <w:r w:rsidR="00594ED2" w:rsidRPr="00604B92">
        <w:rPr>
          <w:rFonts w:ascii="Times New Roman" w:hAnsi="Times New Roman" w:cs="Times New Roman"/>
          <w:sz w:val="24"/>
          <w:szCs w:val="24"/>
        </w:rPr>
        <w:t xml:space="preserve"> impact of OPEC announcements on oil returns. We can identify the immediate impact of the production decision on the day of the announcement using this event window, as well as any anticipatory movements (e.g., information leaks or market expectations) </w:t>
      </w:r>
      <w:r w:rsidR="00EA2EBF" w:rsidRPr="00604B92">
        <w:rPr>
          <w:rFonts w:ascii="Times New Roman" w:hAnsi="Times New Roman" w:cs="Times New Roman"/>
          <w:sz w:val="24"/>
          <w:szCs w:val="24"/>
        </w:rPr>
        <w:t xml:space="preserve">as well as </w:t>
      </w:r>
      <w:r w:rsidR="00594ED2" w:rsidRPr="00604B92">
        <w:rPr>
          <w:rFonts w:ascii="Times New Roman" w:hAnsi="Times New Roman" w:cs="Times New Roman"/>
          <w:sz w:val="24"/>
          <w:szCs w:val="24"/>
        </w:rPr>
        <w:t xml:space="preserve">any delayed changes. We capture the dynamic market reaction to OPEC's action over a short horizon by explicitly </w:t>
      </w:r>
      <w:r w:rsidR="000D638F" w:rsidRPr="00604B92">
        <w:rPr>
          <w:rFonts w:ascii="Times New Roman" w:hAnsi="Times New Roman" w:cs="Times New Roman"/>
          <w:sz w:val="24"/>
          <w:szCs w:val="24"/>
        </w:rPr>
        <w:t>modelling</w:t>
      </w:r>
      <w:r w:rsidR="00594ED2" w:rsidRPr="00604B92">
        <w:rPr>
          <w:rFonts w:ascii="Times New Roman" w:hAnsi="Times New Roman" w:cs="Times New Roman"/>
          <w:sz w:val="24"/>
          <w:szCs w:val="24"/>
        </w:rPr>
        <w:t xml:space="preserve"> each day in this time </w:t>
      </w:r>
      <w:r w:rsidR="00EA2EBF" w:rsidRPr="00604B92">
        <w:rPr>
          <w:rFonts w:ascii="Times New Roman" w:hAnsi="Times New Roman" w:cs="Times New Roman"/>
          <w:sz w:val="24"/>
          <w:szCs w:val="24"/>
        </w:rPr>
        <w:t>window</w:t>
      </w:r>
      <w:r w:rsidR="00834155" w:rsidRPr="00604B92">
        <w:rPr>
          <w:rFonts w:ascii="Times New Roman" w:hAnsi="Times New Roman" w:cs="Times New Roman"/>
          <w:sz w:val="24"/>
          <w:szCs w:val="24"/>
        </w:rPr>
        <w:t>:</w:t>
      </w:r>
    </w:p>
    <w:p w14:paraId="55AF17C0" w14:textId="02F06987" w:rsidR="00723FF5" w:rsidRPr="00604B92" w:rsidRDefault="00506847" w:rsidP="00D52138">
      <w:pPr>
        <w:spacing w:line="480" w:lineRule="auto"/>
        <w:rPr>
          <w:rFonts w:ascii="Times New Roman" w:eastAsiaTheme="minorEastAsia" w:hAnsi="Times New Roman" w:cs="Times New Roman"/>
          <w:i/>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cut</m:t>
                      </m:r>
                      <m:r>
                        <w:rPr>
                          <w:rFonts w:ascii="Cambria Math" w:hAnsi="Cambria Math" w:cs="Times New Roman"/>
                          <w:sz w:val="24"/>
                          <w:szCs w:val="24"/>
                        </w:rPr>
                        <m:t>,</m:t>
                      </m:r>
                      <m:r>
                        <w:rPr>
                          <w:rFonts w:ascii="Cambria Math" w:hAnsi="Cambria Math" w:cs="Times New Roman"/>
                          <w:sz w:val="24"/>
                          <w:szCs w:val="24"/>
                        </w:rPr>
                        <m:t>t</m:t>
                      </m:r>
                    </m:sub>
                  </m:sSub>
                  <m:r>
                    <w:rPr>
                      <w:rFonts w:ascii="Cambria Math" w:hAnsi="Cambria Math" w:cs="Times New Roman"/>
                      <w:sz w:val="24"/>
                      <w:szCs w:val="24"/>
                    </w:rPr>
                    <m:t xml:space="preserve">= 1        </m:t>
                  </m:r>
                  <m:r>
                    <w:rPr>
                      <w:rFonts w:ascii="Cambria Math" w:hAnsi="Cambria Math" w:cs="Times New Roman"/>
                      <w:sz w:val="24"/>
                      <w:szCs w:val="24"/>
                    </w:rPr>
                    <m:t>if</m:t>
                  </m:r>
                  <m:r>
                    <w:rPr>
                      <w:rFonts w:ascii="Cambria Math" w:hAnsi="Cambria Math" w:cs="Times New Roman"/>
                      <w:sz w:val="24"/>
                      <w:szCs w:val="24"/>
                    </w:rPr>
                    <m:t xml:space="preserve"> </m:t>
                  </m:r>
                  <m:r>
                    <w:rPr>
                      <w:rFonts w:ascii="Cambria Math" w:hAnsi="Cambria Math" w:cs="Times New Roman"/>
                      <w:sz w:val="24"/>
                      <w:szCs w:val="24"/>
                    </w:rPr>
                    <m:t>a</m:t>
                  </m:r>
                  <m:r>
                    <w:rPr>
                      <w:rFonts w:ascii="Cambria Math" w:hAnsi="Cambria Math" w:cs="Times New Roman"/>
                      <w:sz w:val="24"/>
                      <w:szCs w:val="24"/>
                    </w:rPr>
                    <m:t xml:space="preserve"> </m:t>
                  </m:r>
                  <m:r>
                    <w:rPr>
                      <w:rFonts w:ascii="Cambria Math" w:hAnsi="Cambria Math" w:cs="Times New Roman"/>
                      <w:sz w:val="24"/>
                      <w:szCs w:val="24"/>
                    </w:rPr>
                    <m:t>production</m:t>
                  </m:r>
                  <m:r>
                    <w:rPr>
                      <w:rFonts w:ascii="Cambria Math" w:hAnsi="Cambria Math" w:cs="Times New Roman"/>
                      <w:sz w:val="24"/>
                      <w:szCs w:val="24"/>
                    </w:rPr>
                    <m:t xml:space="preserve"> </m:t>
                  </m:r>
                  <m:r>
                    <w:rPr>
                      <w:rFonts w:ascii="Cambria Math" w:hAnsi="Cambria Math" w:cs="Times New Roman"/>
                      <w:sz w:val="24"/>
                      <w:szCs w:val="24"/>
                    </w:rPr>
                    <m:t>cut</m:t>
                  </m:r>
                  <m:r>
                    <w:rPr>
                      <w:rFonts w:ascii="Cambria Math" w:hAnsi="Cambria Math" w:cs="Times New Roman"/>
                      <w:sz w:val="24"/>
                      <w:szCs w:val="24"/>
                    </w:rPr>
                    <m:t xml:space="preserve"> </m:t>
                  </m:r>
                  <m:r>
                    <w:rPr>
                      <w:rFonts w:ascii="Cambria Math" w:hAnsi="Cambria Math" w:cs="Times New Roman"/>
                      <w:sz w:val="24"/>
                      <w:szCs w:val="24"/>
                    </w:rPr>
                    <m:t>is</m:t>
                  </m:r>
                  <m:r>
                    <w:rPr>
                      <w:rFonts w:ascii="Cambria Math" w:hAnsi="Cambria Math" w:cs="Times New Roman"/>
                      <w:sz w:val="24"/>
                      <w:szCs w:val="24"/>
                    </w:rPr>
                    <m:t xml:space="preserve"> </m:t>
                  </m:r>
                  <m:r>
                    <w:rPr>
                      <w:rFonts w:ascii="Cambria Math" w:hAnsi="Cambria Math" w:cs="Times New Roman"/>
                      <w:sz w:val="24"/>
                      <w:szCs w:val="24"/>
                    </w:rPr>
                    <m:t>announced</m:t>
                  </m:r>
                  <m:r>
                    <w:rPr>
                      <w:rFonts w:ascii="Cambria Math" w:hAnsi="Cambria Math" w:cs="Times New Roman"/>
                      <w:sz w:val="24"/>
                      <w:szCs w:val="24"/>
                    </w:rPr>
                    <m:t xml:space="preserve"> </m:t>
                  </m:r>
                  <m:r>
                    <w:rPr>
                      <w:rFonts w:ascii="Cambria Math" w:hAnsi="Cambria Math" w:cs="Times New Roman"/>
                      <w:sz w:val="24"/>
                      <w:szCs w:val="24"/>
                    </w:rPr>
                    <m:t>on</m:t>
                  </m:r>
                  <m:r>
                    <w:rPr>
                      <w:rFonts w:ascii="Cambria Math" w:hAnsi="Cambria Math" w:cs="Times New Roman"/>
                      <w:sz w:val="24"/>
                      <w:szCs w:val="24"/>
                    </w:rPr>
                    <m:t xml:space="preserve"> </m:t>
                  </m:r>
                  <m:r>
                    <w:rPr>
                      <w:rFonts w:ascii="Cambria Math" w:hAnsi="Cambria Math" w:cs="Times New Roman"/>
                      <w:sz w:val="24"/>
                      <w:szCs w:val="24"/>
                    </w:rPr>
                    <m:t>day</m:t>
                  </m:r>
                  <m:r>
                    <w:rPr>
                      <w:rFonts w:ascii="Cambria Math" w:hAnsi="Cambria Math" w:cs="Times New Roman"/>
                      <w:sz w:val="24"/>
                      <w:szCs w:val="24"/>
                    </w:rPr>
                    <m:t xml:space="preserve"> </m:t>
                  </m:r>
                  <m:r>
                    <w:rPr>
                      <w:rFonts w:ascii="Cambria Math" w:hAnsi="Cambria Math" w:cs="Times New Roman"/>
                      <w:sz w:val="24"/>
                      <w:szCs w:val="24"/>
                    </w:rPr>
                    <m:t>t</m:t>
                  </m:r>
                </m:e>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no</m:t>
                      </m:r>
                      <m:r>
                        <w:rPr>
                          <w:rFonts w:ascii="Cambria Math" w:hAnsi="Cambria Math" w:cs="Times New Roman"/>
                          <w:sz w:val="24"/>
                          <w:szCs w:val="24"/>
                        </w:rPr>
                        <m:t xml:space="preserve"> </m:t>
                      </m:r>
                      <m:r>
                        <w:rPr>
                          <w:rFonts w:ascii="Cambria Math" w:hAnsi="Cambria Math" w:cs="Times New Roman"/>
                          <w:sz w:val="24"/>
                          <w:szCs w:val="24"/>
                        </w:rPr>
                        <m:t>c</m:t>
                      </m:r>
                      <m:r>
                        <w:rPr>
                          <w:rFonts w:ascii="Cambria Math" w:hAnsi="Cambria Math" w:cs="Times New Roman"/>
                          <w:sz w:val="24"/>
                          <w:szCs w:val="24"/>
                        </w:rPr>
                        <m:t>h</m:t>
                      </m:r>
                      <m:r>
                        <w:rPr>
                          <w:rFonts w:ascii="Cambria Math" w:hAnsi="Cambria Math" w:cs="Times New Roman"/>
                          <w:sz w:val="24"/>
                          <w:szCs w:val="24"/>
                        </w:rPr>
                        <m:t>ange</m:t>
                      </m:r>
                      <m:r>
                        <w:rPr>
                          <w:rFonts w:ascii="Cambria Math" w:hAnsi="Cambria Math" w:cs="Times New Roman"/>
                          <w:sz w:val="24"/>
                          <w:szCs w:val="24"/>
                        </w:rPr>
                        <m:t>,</m:t>
                      </m:r>
                      <m:r>
                        <w:rPr>
                          <w:rFonts w:ascii="Cambria Math" w:hAnsi="Cambria Math" w:cs="Times New Roman"/>
                          <w:sz w:val="24"/>
                          <w:szCs w:val="24"/>
                        </w:rPr>
                        <m:t>t</m:t>
                      </m:r>
                    </m:sub>
                  </m:sSub>
                  <m:r>
                    <w:rPr>
                      <w:rFonts w:ascii="Cambria Math" w:hAnsi="Cambria Math" w:cs="Times New Roman"/>
                      <w:sz w:val="24"/>
                      <w:szCs w:val="24"/>
                    </w:rPr>
                    <m:t xml:space="preserve">= 1     </m:t>
                  </m:r>
                  <m:r>
                    <w:rPr>
                      <w:rFonts w:ascii="Cambria Math" w:hAnsi="Cambria Math" w:cs="Times New Roman"/>
                      <w:sz w:val="24"/>
                      <w:szCs w:val="24"/>
                    </w:rPr>
                    <m:t>if</m:t>
                  </m:r>
                  <m:r>
                    <w:rPr>
                      <w:rFonts w:ascii="Cambria Math" w:hAnsi="Cambria Math" w:cs="Times New Roman"/>
                      <w:sz w:val="24"/>
                      <w:szCs w:val="24"/>
                    </w:rPr>
                    <m:t xml:space="preserve"> </m:t>
                  </m:r>
                  <m:r>
                    <w:rPr>
                      <w:rFonts w:ascii="Cambria Math" w:hAnsi="Cambria Math" w:cs="Times New Roman"/>
                      <w:sz w:val="24"/>
                      <w:szCs w:val="24"/>
                    </w:rPr>
                    <m:t>a</m:t>
                  </m:r>
                  <m:r>
                    <w:rPr>
                      <w:rFonts w:ascii="Cambria Math" w:hAnsi="Cambria Math" w:cs="Times New Roman"/>
                      <w:sz w:val="24"/>
                      <w:szCs w:val="24"/>
                    </w:rPr>
                    <m:t xml:space="preserve"> </m:t>
                  </m:r>
                  <m:r>
                    <w:rPr>
                      <w:rFonts w:ascii="Cambria Math" w:hAnsi="Cambria Math" w:cs="Times New Roman"/>
                      <w:sz w:val="24"/>
                      <w:szCs w:val="24"/>
                    </w:rPr>
                    <m:t>no</m:t>
                  </m:r>
                  <m:r>
                    <w:rPr>
                      <w:rFonts w:ascii="Cambria Math" w:hAnsi="Cambria Math" w:cs="Times New Roman"/>
                      <w:sz w:val="24"/>
                      <w:szCs w:val="24"/>
                    </w:rPr>
                    <m:t xml:space="preserve"> </m:t>
                  </m:r>
                  <m:r>
                    <w:rPr>
                      <w:rFonts w:ascii="Cambria Math" w:hAnsi="Cambria Math" w:cs="Times New Roman"/>
                      <w:sz w:val="24"/>
                      <w:szCs w:val="24"/>
                    </w:rPr>
                    <m:t>c</m:t>
                  </m:r>
                  <m:r>
                    <w:rPr>
                      <w:rFonts w:ascii="Cambria Math" w:hAnsi="Cambria Math" w:cs="Times New Roman"/>
                      <w:sz w:val="24"/>
                      <w:szCs w:val="24"/>
                    </w:rPr>
                    <m:t>h</m:t>
                  </m:r>
                  <m:r>
                    <w:rPr>
                      <w:rFonts w:ascii="Cambria Math" w:hAnsi="Cambria Math" w:cs="Times New Roman"/>
                      <w:sz w:val="24"/>
                      <w:szCs w:val="24"/>
                    </w:rPr>
                    <m:t>ange</m:t>
                  </m:r>
                  <m:r>
                    <w:rPr>
                      <w:rFonts w:ascii="Cambria Math" w:hAnsi="Cambria Math" w:cs="Times New Roman"/>
                      <w:sz w:val="24"/>
                      <w:szCs w:val="24"/>
                    </w:rPr>
                    <m:t xml:space="preserve"> </m:t>
                  </m:r>
                  <m:r>
                    <w:rPr>
                      <w:rFonts w:ascii="Cambria Math" w:hAnsi="Cambria Math" w:cs="Times New Roman"/>
                      <w:sz w:val="24"/>
                      <w:szCs w:val="24"/>
                    </w:rPr>
                    <m:t>is</m:t>
                  </m:r>
                  <m:r>
                    <w:rPr>
                      <w:rFonts w:ascii="Cambria Math" w:hAnsi="Cambria Math" w:cs="Times New Roman"/>
                      <w:sz w:val="24"/>
                      <w:szCs w:val="24"/>
                    </w:rPr>
                    <m:t xml:space="preserve"> </m:t>
                  </m:r>
                  <m:r>
                    <w:rPr>
                      <w:rFonts w:ascii="Cambria Math" w:hAnsi="Cambria Math" w:cs="Times New Roman"/>
                      <w:sz w:val="24"/>
                      <w:szCs w:val="24"/>
                    </w:rPr>
                    <m:t>announced</m:t>
                  </m:r>
                  <m:r>
                    <w:rPr>
                      <w:rFonts w:ascii="Cambria Math" w:hAnsi="Cambria Math" w:cs="Times New Roman"/>
                      <w:sz w:val="24"/>
                      <w:szCs w:val="24"/>
                    </w:rPr>
                    <m:t xml:space="preserve"> </m:t>
                  </m:r>
                  <m:r>
                    <w:rPr>
                      <w:rFonts w:ascii="Cambria Math" w:hAnsi="Cambria Math" w:cs="Times New Roman"/>
                      <w:sz w:val="24"/>
                      <w:szCs w:val="24"/>
                    </w:rPr>
                    <m:t>on</m:t>
                  </m:r>
                  <m:r>
                    <w:rPr>
                      <w:rFonts w:ascii="Cambria Math" w:hAnsi="Cambria Math" w:cs="Times New Roman"/>
                      <w:sz w:val="24"/>
                      <w:szCs w:val="24"/>
                    </w:rPr>
                    <m:t xml:space="preserve"> </m:t>
                  </m:r>
                  <m:r>
                    <w:rPr>
                      <w:rFonts w:ascii="Cambria Math" w:hAnsi="Cambria Math" w:cs="Times New Roman"/>
                      <w:sz w:val="24"/>
                      <w:szCs w:val="24"/>
                    </w:rPr>
                    <m:t>day</m:t>
                  </m:r>
                  <m:r>
                    <w:rPr>
                      <w:rFonts w:ascii="Cambria Math" w:hAnsi="Cambria Math" w:cs="Times New Roman"/>
                      <w:sz w:val="24"/>
                      <w:szCs w:val="24"/>
                    </w:rPr>
                    <m:t xml:space="preserve"> </m:t>
                  </m:r>
                  <m:r>
                    <w:rPr>
                      <w:rFonts w:ascii="Cambria Math" w:hAnsi="Cambria Math" w:cs="Times New Roman"/>
                      <w:sz w:val="24"/>
                      <w:szCs w:val="24"/>
                    </w:rPr>
                    <m:t>t</m:t>
                  </m:r>
                </m:e>
                <m:e>
                  <m:sSub>
                    <m:sSubPr>
                      <m:ctrlPr>
                        <w:rPr>
                          <w:rFonts w:ascii="Cambria Math" w:hAnsi="Cambria Math" w:cs="Times New Roman"/>
                          <w:i/>
                          <w:sz w:val="24"/>
                          <w:szCs w:val="24"/>
                        </w:rPr>
                      </m:ctrlPr>
                    </m:sSubPr>
                    <m:e>
                      <m:r>
                        <w:rPr>
                          <w:rFonts w:ascii="Cambria Math" w:hAnsi="Cambria Math" w:cs="Times New Roman"/>
                          <w:sz w:val="24"/>
                          <w:szCs w:val="24"/>
                        </w:rPr>
                        <m:t xml:space="preserve">             </m:t>
                      </m:r>
                      <m:r>
                        <w:rPr>
                          <w:rFonts w:ascii="Cambria Math" w:hAnsi="Cambria Math" w:cs="Times New Roman"/>
                          <w:sz w:val="24"/>
                          <w:szCs w:val="24"/>
                        </w:rPr>
                        <m:t>d</m:t>
                      </m:r>
                    </m:e>
                    <m:sub>
                      <m:r>
                        <w:rPr>
                          <w:rFonts w:ascii="Cambria Math" w:hAnsi="Cambria Math" w:cs="Times New Roman"/>
                          <w:sz w:val="24"/>
                          <w:szCs w:val="24"/>
                        </w:rPr>
                        <m:t>increase</m:t>
                      </m:r>
                      <m:r>
                        <w:rPr>
                          <w:rFonts w:ascii="Cambria Math" w:hAnsi="Cambria Math" w:cs="Times New Roman"/>
                          <w:sz w:val="24"/>
                          <w:szCs w:val="24"/>
                        </w:rPr>
                        <m:t>,</m:t>
                      </m:r>
                      <m:r>
                        <w:rPr>
                          <w:rFonts w:ascii="Cambria Math" w:hAnsi="Cambria Math" w:cs="Times New Roman"/>
                          <w:sz w:val="24"/>
                          <w:szCs w:val="24"/>
                        </w:rPr>
                        <m:t>t</m:t>
                      </m:r>
                    </m:sub>
                  </m:sSub>
                  <m:r>
                    <w:rPr>
                      <w:rFonts w:ascii="Cambria Math" w:hAnsi="Cambria Math" w:cs="Times New Roman"/>
                      <w:sz w:val="24"/>
                      <w:szCs w:val="24"/>
                    </w:rPr>
                    <m:t xml:space="preserve">= 1  </m:t>
                  </m:r>
                  <m:r>
                    <w:rPr>
                      <w:rFonts w:ascii="Cambria Math" w:hAnsi="Cambria Math" w:cs="Times New Roman"/>
                      <w:sz w:val="24"/>
                      <w:szCs w:val="24"/>
                    </w:rPr>
                    <m:t>if</m:t>
                  </m:r>
                  <m:r>
                    <w:rPr>
                      <w:rFonts w:ascii="Cambria Math" w:hAnsi="Cambria Math" w:cs="Times New Roman"/>
                      <w:sz w:val="24"/>
                      <w:szCs w:val="24"/>
                    </w:rPr>
                    <m:t xml:space="preserve"> </m:t>
                  </m:r>
                  <m:r>
                    <w:rPr>
                      <w:rFonts w:ascii="Cambria Math" w:hAnsi="Cambria Math" w:cs="Times New Roman"/>
                      <w:sz w:val="24"/>
                      <w:szCs w:val="24"/>
                    </w:rPr>
                    <m:t>a</m:t>
                  </m:r>
                  <m:r>
                    <w:rPr>
                      <w:rFonts w:ascii="Cambria Math" w:hAnsi="Cambria Math" w:cs="Times New Roman"/>
                      <w:sz w:val="24"/>
                      <w:szCs w:val="24"/>
                    </w:rPr>
                    <m:t xml:space="preserve"> </m:t>
                  </m:r>
                  <m:r>
                    <w:rPr>
                      <w:rFonts w:ascii="Cambria Math" w:hAnsi="Cambria Math" w:cs="Times New Roman"/>
                      <w:sz w:val="24"/>
                      <w:szCs w:val="24"/>
                    </w:rPr>
                    <m:t>production</m:t>
                  </m:r>
                  <m:r>
                    <w:rPr>
                      <w:rFonts w:ascii="Cambria Math" w:hAnsi="Cambria Math" w:cs="Times New Roman"/>
                      <w:sz w:val="24"/>
                      <w:szCs w:val="24"/>
                    </w:rPr>
                    <m:t xml:space="preserve"> </m:t>
                  </m:r>
                  <m:r>
                    <w:rPr>
                      <w:rFonts w:ascii="Cambria Math" w:hAnsi="Cambria Math" w:cs="Times New Roman"/>
                      <w:sz w:val="24"/>
                      <w:szCs w:val="24"/>
                    </w:rPr>
                    <m:t>increase</m:t>
                  </m:r>
                  <m:r>
                    <w:rPr>
                      <w:rFonts w:ascii="Cambria Math" w:hAnsi="Cambria Math" w:cs="Times New Roman"/>
                      <w:sz w:val="24"/>
                      <w:szCs w:val="24"/>
                    </w:rPr>
                    <m:t xml:space="preserve"> </m:t>
                  </m:r>
                  <m:r>
                    <w:rPr>
                      <w:rFonts w:ascii="Cambria Math" w:hAnsi="Cambria Math" w:cs="Times New Roman"/>
                      <w:sz w:val="24"/>
                      <w:szCs w:val="24"/>
                    </w:rPr>
                    <m:t>is</m:t>
                  </m:r>
                  <m:r>
                    <w:rPr>
                      <w:rFonts w:ascii="Cambria Math" w:hAnsi="Cambria Math" w:cs="Times New Roman"/>
                      <w:sz w:val="24"/>
                      <w:szCs w:val="24"/>
                    </w:rPr>
                    <m:t xml:space="preserve"> </m:t>
                  </m:r>
                  <m:r>
                    <w:rPr>
                      <w:rFonts w:ascii="Cambria Math" w:hAnsi="Cambria Math" w:cs="Times New Roman"/>
                      <w:sz w:val="24"/>
                      <w:szCs w:val="24"/>
                    </w:rPr>
                    <m:t>announced</m:t>
                  </m:r>
                  <m:r>
                    <w:rPr>
                      <w:rFonts w:ascii="Cambria Math" w:hAnsi="Cambria Math" w:cs="Times New Roman"/>
                      <w:sz w:val="24"/>
                      <w:szCs w:val="24"/>
                    </w:rPr>
                    <m:t xml:space="preserve"> </m:t>
                  </m:r>
                  <m:r>
                    <w:rPr>
                      <w:rFonts w:ascii="Cambria Math" w:hAnsi="Cambria Math" w:cs="Times New Roman"/>
                      <w:sz w:val="24"/>
                      <w:szCs w:val="24"/>
                    </w:rPr>
                    <m:t>on</m:t>
                  </m:r>
                  <m:r>
                    <w:rPr>
                      <w:rFonts w:ascii="Cambria Math" w:hAnsi="Cambria Math" w:cs="Times New Roman"/>
                      <w:sz w:val="24"/>
                      <w:szCs w:val="24"/>
                    </w:rPr>
                    <m:t xml:space="preserve"> </m:t>
                  </m:r>
                  <m:r>
                    <w:rPr>
                      <w:rFonts w:ascii="Cambria Math" w:hAnsi="Cambria Math" w:cs="Times New Roman"/>
                      <w:sz w:val="24"/>
                      <w:szCs w:val="24"/>
                    </w:rPr>
                    <m:t>day</m:t>
                  </m:r>
                  <m:r>
                    <w:rPr>
                      <w:rFonts w:ascii="Cambria Math" w:hAnsi="Cambria Math" w:cs="Times New Roman"/>
                      <w:sz w:val="24"/>
                      <w:szCs w:val="24"/>
                    </w:rPr>
                    <m:t xml:space="preserve"> </m:t>
                  </m:r>
                  <m:r>
                    <w:rPr>
                      <w:rFonts w:ascii="Cambria Math" w:hAnsi="Cambria Math" w:cs="Times New Roman"/>
                      <w:sz w:val="24"/>
                      <w:szCs w:val="24"/>
                    </w:rPr>
                    <m:t>t</m:t>
                  </m:r>
                  <m:r>
                    <w:rPr>
                      <w:rFonts w:ascii="Cambria Math" w:hAnsi="Cambria Math" w:cs="Times New Roman"/>
                      <w:sz w:val="24"/>
                      <w:szCs w:val="24"/>
                    </w:rPr>
                    <m:t xml:space="preserve"> </m:t>
                  </m:r>
                </m:e>
              </m:eqArr>
            </m:e>
          </m:d>
        </m:oMath>
      </m:oMathPara>
    </w:p>
    <w:p w14:paraId="14F127F3" w14:textId="4F7529C1" w:rsidR="004C3BEC" w:rsidRPr="00604B92" w:rsidRDefault="008D4317" w:rsidP="00D52138">
      <w:pPr>
        <w:spacing w:line="480" w:lineRule="auto"/>
        <w:rPr>
          <w:rFonts w:ascii="Times New Roman" w:eastAsiaTheme="minorEastAsia" w:hAnsi="Times New Roman" w:cs="Times New Roman"/>
          <w:i/>
          <w:sz w:val="24"/>
          <w:szCs w:val="24"/>
        </w:rPr>
      </w:pPr>
      <m:oMathPara>
        <m:oMathParaPr>
          <m:jc m:val="center"/>
        </m:oMathParaPr>
        <m:oMath>
          <m:r>
            <w:rPr>
              <w:rFonts w:ascii="Cambria Math" w:eastAsiaTheme="minorEastAsia" w:hAnsi="Cambria Math" w:cs="Times New Roman"/>
              <w:sz w:val="24"/>
              <w:szCs w:val="24"/>
            </w:rPr>
            <w:lastRenderedPageBreak/>
            <m:t>0 otherwise</m:t>
          </m:r>
        </m:oMath>
      </m:oMathPara>
    </w:p>
    <w:p w14:paraId="5E86F337" w14:textId="1C77DF9D" w:rsidR="00643E5D" w:rsidRPr="00604B92" w:rsidRDefault="0097761A" w:rsidP="00D52138">
      <w:pPr>
        <w:spacing w:line="480" w:lineRule="auto"/>
        <w:jc w:val="both"/>
        <w:rPr>
          <w:rFonts w:ascii="Times New Roman" w:eastAsiaTheme="minorEastAsia" w:hAnsi="Times New Roman" w:cs="Times New Roman"/>
          <w:sz w:val="24"/>
          <w:szCs w:val="24"/>
        </w:rPr>
      </w:pPr>
      <w:r w:rsidRPr="00604B92">
        <w:rPr>
          <w:rFonts w:ascii="Times New Roman" w:hAnsi="Times New Roman" w:cs="Times New Roman"/>
          <w:sz w:val="24"/>
          <w:szCs w:val="24"/>
        </w:rPr>
        <w:t xml:space="preserve">The resulting dummy variables </w:t>
      </w:r>
      <w:r w:rsidR="00A34DAB" w:rsidRPr="00604B92">
        <w:rPr>
          <w:rFonts w:ascii="Times New Roman" w:hAnsi="Times New Roman" w:cs="Times New Roman"/>
          <w:sz w:val="24"/>
          <w:szCs w:val="24"/>
        </w:rPr>
        <w:t xml:space="preserve">were included as exogenous variables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l,t</m:t>
            </m:r>
          </m:sub>
        </m:sSub>
      </m:oMath>
      <w:r w:rsidR="00F76ECD" w:rsidRPr="00604B92">
        <w:rPr>
          <w:rFonts w:ascii="Times New Roman" w:eastAsiaTheme="minorEastAsia" w:hAnsi="Times New Roman" w:cs="Times New Roman"/>
          <w:sz w:val="24"/>
          <w:szCs w:val="24"/>
        </w:rPr>
        <w:t xml:space="preserve"> </w:t>
      </w:r>
      <w:r w:rsidR="0038241A" w:rsidRPr="00604B92">
        <w:rPr>
          <w:rFonts w:ascii="Times New Roman" w:eastAsiaTheme="minorEastAsia" w:hAnsi="Times New Roman" w:cs="Times New Roman"/>
          <w:sz w:val="24"/>
          <w:szCs w:val="24"/>
        </w:rPr>
        <w:t>in the mean equation of the</w:t>
      </w:r>
      <w:r w:rsidR="003C1402" w:rsidRPr="00604B92">
        <w:rPr>
          <w:rFonts w:ascii="Times New Roman" w:eastAsiaTheme="minorEastAsia" w:hAnsi="Times New Roman" w:cs="Times New Roman"/>
          <w:sz w:val="24"/>
          <w:szCs w:val="24"/>
        </w:rPr>
        <w:t xml:space="preserve"> </w:t>
      </w:r>
      <w:r w:rsidR="00C82E71" w:rsidRPr="00604B92">
        <w:rPr>
          <w:rFonts w:ascii="Times New Roman" w:eastAsiaTheme="minorEastAsia" w:hAnsi="Times New Roman" w:cs="Times New Roman"/>
          <w:sz w:val="24"/>
          <w:szCs w:val="24"/>
        </w:rPr>
        <w:t>ARX–</w:t>
      </w:r>
      <w:r w:rsidR="005E6559" w:rsidRPr="00604B92">
        <w:rPr>
          <w:rFonts w:ascii="Times New Roman" w:eastAsiaTheme="minorEastAsia" w:hAnsi="Times New Roman" w:cs="Times New Roman"/>
          <w:sz w:val="24"/>
          <w:szCs w:val="24"/>
        </w:rPr>
        <w:t>GARCH (</w:t>
      </w:r>
      <w:r w:rsidR="003C1402" w:rsidRPr="00604B92">
        <w:rPr>
          <w:rFonts w:ascii="Times New Roman" w:eastAsiaTheme="minorEastAsia" w:hAnsi="Times New Roman" w:cs="Times New Roman"/>
          <w:sz w:val="24"/>
          <w:szCs w:val="24"/>
        </w:rPr>
        <w:t>1</w:t>
      </w:r>
      <w:r w:rsidR="00C82E71" w:rsidRPr="00604B92">
        <w:rPr>
          <w:rFonts w:ascii="Times New Roman" w:eastAsiaTheme="minorEastAsia" w:hAnsi="Times New Roman" w:cs="Times New Roman"/>
          <w:sz w:val="24"/>
          <w:szCs w:val="24"/>
        </w:rPr>
        <w:t>,</w:t>
      </w:r>
      <w:r w:rsidR="003C1402" w:rsidRPr="00604B92">
        <w:rPr>
          <w:rFonts w:ascii="Times New Roman" w:eastAsiaTheme="minorEastAsia" w:hAnsi="Times New Roman" w:cs="Times New Roman"/>
          <w:sz w:val="24"/>
          <w:szCs w:val="24"/>
        </w:rPr>
        <w:t>1</w:t>
      </w:r>
      <w:r w:rsidR="00C82E71" w:rsidRPr="00604B92">
        <w:rPr>
          <w:rFonts w:ascii="Times New Roman" w:eastAsiaTheme="minorEastAsia" w:hAnsi="Times New Roman" w:cs="Times New Roman"/>
          <w:sz w:val="24"/>
          <w:szCs w:val="24"/>
        </w:rPr>
        <w:t>)</w:t>
      </w:r>
      <w:r w:rsidR="00386A45" w:rsidRPr="00604B92">
        <w:rPr>
          <w:rFonts w:ascii="Times New Roman" w:eastAsiaTheme="minorEastAsia" w:hAnsi="Times New Roman" w:cs="Times New Roman"/>
          <w:sz w:val="24"/>
          <w:szCs w:val="24"/>
        </w:rPr>
        <w:t>, ARX–EGARCH (1,1), and ARX–TGARCH (1,1)</w:t>
      </w:r>
      <w:r w:rsidR="003C1402" w:rsidRPr="00604B92">
        <w:rPr>
          <w:rFonts w:ascii="Times New Roman" w:eastAsiaTheme="minorEastAsia" w:hAnsi="Times New Roman" w:cs="Times New Roman"/>
          <w:sz w:val="24"/>
          <w:szCs w:val="24"/>
        </w:rPr>
        <w:t xml:space="preserve"> model</w:t>
      </w:r>
      <w:r w:rsidR="00386A45" w:rsidRPr="00604B92">
        <w:rPr>
          <w:rFonts w:ascii="Times New Roman" w:eastAsiaTheme="minorEastAsia" w:hAnsi="Times New Roman" w:cs="Times New Roman"/>
          <w:sz w:val="24"/>
          <w:szCs w:val="24"/>
        </w:rPr>
        <w:t>s</w:t>
      </w:r>
      <w:r w:rsidR="003C1402" w:rsidRPr="00604B92">
        <w:rPr>
          <w:rFonts w:ascii="Times New Roman" w:eastAsiaTheme="minorEastAsia" w:hAnsi="Times New Roman" w:cs="Times New Roman"/>
          <w:sz w:val="24"/>
          <w:szCs w:val="24"/>
        </w:rPr>
        <w:t>:</w:t>
      </w:r>
    </w:p>
    <w:p w14:paraId="2A5A794E" w14:textId="2975D5F6" w:rsidR="005E6559" w:rsidRPr="00604B92" w:rsidRDefault="00506847" w:rsidP="00D52138">
      <w:pPr>
        <w:spacing w:line="480" w:lineRule="auto"/>
        <w:rPr>
          <w:rFonts w:ascii="Times New Roman" w:eastAsiaTheme="minorEastAsia" w:hAnsi="Times New Roman" w:cs="Times New Roman"/>
          <w:i/>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μ</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ϕ</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r>
                <w:rPr>
                  <w:rFonts w:ascii="Cambria Math" w:eastAsiaTheme="minorEastAsia" w:hAnsi="Cambria Math" w:cs="Times New Roman"/>
                  <w:sz w:val="24"/>
                  <w:szCs w:val="24"/>
                </w:rPr>
                <m:t xml:space="preserve"> </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g</m:t>
              </m:r>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G</m:t>
              </m:r>
            </m:sup>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l</m:t>
                  </m:r>
                  <m:r>
                    <w:rPr>
                      <w:rFonts w:ascii="Cambria Math" w:eastAsiaTheme="minorEastAsia" w:hAnsi="Cambria Math" w:cs="Times New Roman"/>
                      <w:sz w:val="24"/>
                      <w:szCs w:val="24"/>
                    </w:rPr>
                    <m:t>=3</m:t>
                  </m:r>
                </m:sub>
                <m:sup>
                  <m:r>
                    <w:rPr>
                      <w:rFonts w:ascii="Cambria Math" w:eastAsiaTheme="minorEastAsia" w:hAnsi="Cambria Math" w:cs="Times New Roman"/>
                      <w:sz w:val="24"/>
                      <w:szCs w:val="24"/>
                    </w:rPr>
                    <m:t>3</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l</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d</m:t>
                      </m:r>
                      <m:r>
                        <w:rPr>
                          <w:rFonts w:ascii="Cambria Math" w:eastAsiaTheme="minorEastAsia" w:hAnsi="Cambria Math" w:cs="Times New Roman"/>
                          <w:sz w:val="24"/>
                          <w:szCs w:val="24"/>
                        </w:rPr>
                        <m:t xml:space="preserve"> </m:t>
                      </m:r>
                    </m:e>
                    <m:sub>
                      <m:r>
                        <w:rPr>
                          <w:rFonts w:ascii="Cambria Math" w:eastAsiaTheme="minorEastAsia" w:hAnsi="Cambria Math" w:cs="Times New Roman"/>
                          <w:sz w:val="24"/>
                          <w:szCs w:val="24"/>
                        </w:rPr>
                        <m:t>l</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t</m:t>
                      </m:r>
                      <m:r>
                        <w:rPr>
                          <w:rFonts w:ascii="Cambria Math" w:eastAsiaTheme="minorEastAsia" w:hAnsi="Cambria Math" w:cs="Times New Roman"/>
                          <w:sz w:val="24"/>
                          <w:szCs w:val="24"/>
                        </w:rPr>
                        <m:t xml:space="preserve"> </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e>
              </m:nary>
            </m:e>
          </m:nary>
          <m:r>
            <w:rPr>
              <w:rFonts w:ascii="Cambria Math" w:eastAsiaTheme="minorEastAsia" w:hAnsi="Cambria Math" w:cs="Times New Roman"/>
              <w:sz w:val="24"/>
              <w:szCs w:val="24"/>
            </w:rPr>
            <m:t xml:space="preserve">      (2)</m:t>
          </m:r>
        </m:oMath>
      </m:oMathPara>
    </w:p>
    <w:p w14:paraId="32877DDB" w14:textId="66DA8C50" w:rsidR="00225CE3" w:rsidRPr="00604B92" w:rsidRDefault="00506847" w:rsidP="00D52138">
      <w:pPr>
        <w:spacing w:line="480"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rad>
          <m:radPr>
            <m:degHide m:val="1"/>
            <m:ctrlPr>
              <w:rPr>
                <w:rFonts w:ascii="Cambria Math" w:eastAsiaTheme="minorEastAsia" w:hAnsi="Cambria Math" w:cs="Times New Roman"/>
                <w:i/>
                <w:sz w:val="24"/>
                <w:szCs w:val="24"/>
              </w:rPr>
            </m:ctrlPr>
          </m:radP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rad>
      </m:oMath>
      <w:r w:rsidR="00C61273" w:rsidRPr="00604B92">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r>
          <w:rPr>
            <w:rFonts w:ascii="Cambria Math" w:eastAsiaTheme="minorEastAsia" w:hAnsi="Cambria Math" w:cs="Times New Roman"/>
            <w:sz w:val="24"/>
            <w:szCs w:val="24"/>
          </w:rPr>
          <m:t>N</m:t>
        </m:r>
        <m:r>
          <w:rPr>
            <w:rFonts w:ascii="Cambria Math" w:eastAsiaTheme="minorEastAsia" w:hAnsi="Cambria Math" w:cs="Times New Roman"/>
            <w:sz w:val="24"/>
            <w:szCs w:val="24"/>
          </w:rPr>
          <m:t>(0,1)</m:t>
        </m:r>
      </m:oMath>
    </w:p>
    <w:p w14:paraId="2DCC9E77" w14:textId="011078C2" w:rsidR="0038241A" w:rsidRPr="00604B92" w:rsidRDefault="00F24E55" w:rsidP="00D52138">
      <w:pPr>
        <w:spacing w:line="480" w:lineRule="auto"/>
        <w:rPr>
          <w:rFonts w:ascii="Times New Roman" w:hAnsi="Times New Roman" w:cs="Times New Roman"/>
          <w:sz w:val="24"/>
          <w:szCs w:val="24"/>
        </w:rPr>
      </w:pPr>
      <w:r w:rsidRPr="00604B92">
        <w:rPr>
          <w:rFonts w:ascii="Times New Roman" w:hAnsi="Times New Roman" w:cs="Times New Roman"/>
          <w:sz w:val="24"/>
          <w:szCs w:val="24"/>
        </w:rPr>
        <w:t>where:</w:t>
      </w:r>
    </w:p>
    <w:p w14:paraId="15AC52C9" w14:textId="50927FA1" w:rsidR="0023785B" w:rsidRPr="00604B92" w:rsidRDefault="0023785B" w:rsidP="00D52138">
      <w:pPr>
        <w:pStyle w:val="ListParagraph"/>
        <w:numPr>
          <w:ilvl w:val="0"/>
          <w:numId w:val="15"/>
        </w:numPr>
        <w:spacing w:line="480" w:lineRule="auto"/>
        <w:rPr>
          <w:rFonts w:ascii="Times New Roman" w:hAnsi="Times New Roman" w:cs="Times New Roman"/>
          <w:sz w:val="24"/>
          <w:szCs w:val="24"/>
        </w:rPr>
      </w:pPr>
      <w:r w:rsidRPr="00604B92">
        <w:rPr>
          <w:rFonts w:ascii="Times New Roman"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oMath>
      <w:r w:rsidRPr="00604B92">
        <w:rPr>
          <w:rFonts w:ascii="Times New Roman" w:hAnsi="Times New Roman" w:cs="Times New Roman"/>
          <w:sz w:val="24"/>
          <w:szCs w:val="24"/>
        </w:rPr>
        <w:t xml:space="preserve">is the oil return at time </w:t>
      </w:r>
      <m:oMath>
        <m:r>
          <w:rPr>
            <w:rFonts w:ascii="Cambria Math" w:eastAsiaTheme="minorEastAsia" w:hAnsi="Cambria Math" w:cs="Times New Roman"/>
            <w:sz w:val="24"/>
            <w:szCs w:val="24"/>
          </w:rPr>
          <m:t>t</m:t>
        </m:r>
      </m:oMath>
      <w:r w:rsidRPr="00604B92">
        <w:rPr>
          <w:rFonts w:ascii="Times New Roman" w:hAnsi="Times New Roman" w:cs="Times New Roman"/>
          <w:sz w:val="24"/>
          <w:szCs w:val="24"/>
        </w:rPr>
        <w:t>,</w:t>
      </w:r>
    </w:p>
    <w:p w14:paraId="0EF0ADCF" w14:textId="78E3C840" w:rsidR="0023785B" w:rsidRPr="00604B92" w:rsidRDefault="00506847" w:rsidP="00D52138">
      <w:pPr>
        <w:pStyle w:val="ListParagraph"/>
        <w:numPr>
          <w:ilvl w:val="0"/>
          <w:numId w:val="15"/>
        </w:numPr>
        <w:spacing w:line="48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r>
              <w:rPr>
                <w:rFonts w:ascii="Cambria Math" w:eastAsiaTheme="minorEastAsia" w:hAnsi="Cambria Math" w:cs="Times New Roman"/>
                <w:sz w:val="24"/>
                <w:szCs w:val="24"/>
              </w:rPr>
              <m:t>-</m:t>
            </m:r>
            <m:r>
              <w:rPr>
                <w:rFonts w:ascii="Cambria Math" w:eastAsiaTheme="minorEastAsia" w:hAnsi="Cambria Math" w:cs="Times New Roman"/>
                <w:sz w:val="24"/>
                <w:szCs w:val="24"/>
              </w:rPr>
              <m:t>1</m:t>
            </m:r>
          </m:sub>
        </m:sSub>
      </m:oMath>
      <w:r w:rsidR="0023785B" w:rsidRPr="00604B92">
        <w:rPr>
          <w:rFonts w:ascii="Times New Roman" w:hAnsi="Times New Roman" w:cs="Times New Roman"/>
          <w:sz w:val="24"/>
          <w:szCs w:val="24"/>
        </w:rPr>
        <w:t>​ is the lagged return (</w:t>
      </w:r>
      <w:r w:rsidR="009A6D5B" w:rsidRPr="00604B92">
        <w:rPr>
          <w:rFonts w:ascii="Times New Roman" w:hAnsi="Times New Roman" w:cs="Times New Roman"/>
          <w:sz w:val="24"/>
          <w:szCs w:val="24"/>
        </w:rPr>
        <w:t>AR (</w:t>
      </w:r>
      <w:r w:rsidR="0023785B" w:rsidRPr="00604B92">
        <w:rPr>
          <w:rFonts w:ascii="Times New Roman" w:hAnsi="Times New Roman" w:cs="Times New Roman"/>
          <w:sz w:val="24"/>
          <w:szCs w:val="24"/>
        </w:rPr>
        <w:t>1) component),</w:t>
      </w:r>
    </w:p>
    <w:p w14:paraId="424887EF" w14:textId="1AC49DDC" w:rsidR="0023785B" w:rsidRPr="00604B92" w:rsidRDefault="00506847" w:rsidP="00D52138">
      <w:pPr>
        <w:pStyle w:val="ListParagraph"/>
        <w:numPr>
          <w:ilvl w:val="0"/>
          <w:numId w:val="15"/>
        </w:numPr>
        <w:spacing w:line="48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l</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t</m:t>
            </m:r>
          </m:sub>
        </m:sSub>
      </m:oMath>
      <w:r w:rsidR="0023785B" w:rsidRPr="00604B92">
        <w:rPr>
          <w:rFonts w:ascii="Times New Roman" w:hAnsi="Times New Roman" w:cs="Times New Roman"/>
          <w:sz w:val="24"/>
          <w:szCs w:val="24"/>
        </w:rPr>
        <w:t xml:space="preserve"> denotes dummy variables for </w:t>
      </w:r>
      <w:r w:rsidR="00BB6F32" w:rsidRPr="00604B92">
        <w:rPr>
          <w:rFonts w:ascii="Times New Roman" w:hAnsi="Times New Roman" w:cs="Times New Roman"/>
          <w:sz w:val="24"/>
          <w:szCs w:val="24"/>
        </w:rPr>
        <w:t xml:space="preserve">three main </w:t>
      </w:r>
      <w:r w:rsidR="0023785B" w:rsidRPr="00604B92">
        <w:rPr>
          <w:rFonts w:ascii="Times New Roman" w:hAnsi="Times New Roman" w:cs="Times New Roman"/>
          <w:sz w:val="24"/>
          <w:szCs w:val="24"/>
        </w:rPr>
        <w:t>OPEC decisions (“cut”, “no change”, “increase”) within a ±</w:t>
      </w:r>
      <w:r w:rsidR="00EB5EAF" w:rsidRPr="00604B92">
        <w:rPr>
          <w:rFonts w:ascii="Times New Roman" w:hAnsi="Times New Roman" w:cs="Times New Roman"/>
          <w:sz w:val="24"/>
          <w:szCs w:val="24"/>
        </w:rPr>
        <w:t xml:space="preserve"> </w:t>
      </w:r>
      <w:r w:rsidR="0023785B" w:rsidRPr="00604B92">
        <w:rPr>
          <w:rFonts w:ascii="Times New Roman" w:hAnsi="Times New Roman" w:cs="Times New Roman"/>
          <w:sz w:val="24"/>
          <w:szCs w:val="24"/>
        </w:rPr>
        <w:t xml:space="preserve">window of days around event </w:t>
      </w:r>
      <m:oMath>
        <m:r>
          <w:rPr>
            <w:rFonts w:ascii="Cambria Math" w:eastAsiaTheme="minorEastAsia" w:hAnsi="Cambria Math" w:cs="Times New Roman"/>
            <w:sz w:val="24"/>
            <w:szCs w:val="24"/>
          </w:rPr>
          <m:t>t</m:t>
        </m:r>
      </m:oMath>
      <w:r w:rsidR="0023785B" w:rsidRPr="00604B92">
        <w:rPr>
          <w:rFonts w:ascii="Times New Roman" w:hAnsi="Times New Roman" w:cs="Times New Roman"/>
          <w:sz w:val="24"/>
          <w:szCs w:val="24"/>
        </w:rPr>
        <w:t>,</w:t>
      </w:r>
    </w:p>
    <w:p w14:paraId="7393BC54" w14:textId="1500FC54" w:rsidR="0023785B" w:rsidRPr="00604B92" w:rsidRDefault="00506847" w:rsidP="00D52138">
      <w:pPr>
        <w:pStyle w:val="ListParagraph"/>
        <w:numPr>
          <w:ilvl w:val="0"/>
          <w:numId w:val="15"/>
        </w:numPr>
        <w:spacing w:line="48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l</m:t>
            </m:r>
          </m:sub>
        </m:sSub>
      </m:oMath>
      <w:r w:rsidR="0023785B" w:rsidRPr="00604B92">
        <w:rPr>
          <w:rFonts w:ascii="Times New Roman" w:hAnsi="Times New Roman" w:cs="Times New Roman"/>
          <w:sz w:val="24"/>
          <w:szCs w:val="24"/>
        </w:rPr>
        <w:t>​ measures the return impact of OPEC production decisions,</w:t>
      </w:r>
    </w:p>
    <w:p w14:paraId="543D81B2" w14:textId="33304F09" w:rsidR="0023785B" w:rsidRPr="00604B92" w:rsidRDefault="00506847" w:rsidP="00D52138">
      <w:pPr>
        <w:pStyle w:val="ListParagraph"/>
        <w:numPr>
          <w:ilvl w:val="0"/>
          <w:numId w:val="15"/>
        </w:numPr>
        <w:spacing w:line="48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t</m:t>
            </m:r>
          </m:sub>
        </m:sSub>
      </m:oMath>
      <w:r w:rsidR="0023785B" w:rsidRPr="00604B92">
        <w:rPr>
          <w:rFonts w:ascii="Times New Roman" w:hAnsi="Times New Roman" w:cs="Times New Roman"/>
          <w:sz w:val="24"/>
          <w:szCs w:val="24"/>
        </w:rPr>
        <w:t xml:space="preserve">​ is the residual term, with conditional variance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oMath>
      <w:r w:rsidR="0023785B" w:rsidRPr="00604B92">
        <w:rPr>
          <w:rFonts w:ascii="Times New Roman" w:hAnsi="Times New Roman" w:cs="Times New Roman"/>
          <w:sz w:val="24"/>
          <w:szCs w:val="24"/>
        </w:rPr>
        <w:t>​,</w:t>
      </w:r>
    </w:p>
    <w:p w14:paraId="075F0CEB" w14:textId="1FD3B2B6" w:rsidR="00002481" w:rsidRPr="00604B92" w:rsidRDefault="00506847" w:rsidP="00D52138">
      <w:pPr>
        <w:pStyle w:val="ListParagraph"/>
        <w:numPr>
          <w:ilvl w:val="0"/>
          <w:numId w:val="15"/>
        </w:num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m:t>
            </m:r>
          </m:sub>
        </m:sSub>
      </m:oMath>
      <w:r w:rsidR="006B73FA" w:rsidRPr="00604B92">
        <w:rPr>
          <w:rFonts w:ascii="Times New Roman" w:eastAsiaTheme="minorEastAsia" w:hAnsi="Times New Roman" w:cs="Times New Roman"/>
          <w:sz w:val="24"/>
          <w:szCs w:val="24"/>
        </w:rPr>
        <w:t xml:space="preserve"> is an i.i.d. error term.</w:t>
      </w:r>
    </w:p>
    <w:p w14:paraId="03D3AAF2" w14:textId="492DF9D2" w:rsidR="00DD7E62" w:rsidRPr="00604B92" w:rsidRDefault="00675F9F" w:rsidP="00D52138">
      <w:pPr>
        <w:spacing w:line="480" w:lineRule="auto"/>
        <w:jc w:val="both"/>
        <w:rPr>
          <w:rFonts w:ascii="Times New Roman" w:hAnsi="Times New Roman" w:cs="Times New Roman"/>
          <w:sz w:val="24"/>
          <w:szCs w:val="24"/>
        </w:rPr>
      </w:pPr>
      <w:r w:rsidRPr="00604B92">
        <w:rPr>
          <w:rFonts w:ascii="Times New Roman" w:eastAsiaTheme="minorEastAsia" w:hAnsi="Times New Roman" w:cs="Times New Roman"/>
          <w:sz w:val="24"/>
          <w:szCs w:val="24"/>
        </w:rPr>
        <w:t xml:space="preserve">In the above equation,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w:r w:rsidRPr="00604B92">
        <w:rPr>
          <w:rFonts w:ascii="Times New Roman" w:hAnsi="Times New Roman" w:cs="Times New Roman"/>
          <w:sz w:val="24"/>
          <w:szCs w:val="24"/>
        </w:rPr>
        <w:t xml:space="preserve"> is the </w:t>
      </w:r>
      <w:r w:rsidRPr="00604B92">
        <w:rPr>
          <w:rFonts w:ascii="Times New Roman" w:eastAsiaTheme="minorEastAsia" w:hAnsi="Times New Roman" w:cs="Times New Roman"/>
          <w:sz w:val="24"/>
          <w:szCs w:val="24"/>
        </w:rPr>
        <w:t xml:space="preserve">conditional variance which will be modelled using different GARCH specifications discussed in the </w:t>
      </w:r>
      <w:r w:rsidR="000D638F">
        <w:rPr>
          <w:rFonts w:ascii="Times New Roman" w:eastAsiaTheme="minorEastAsia" w:hAnsi="Times New Roman" w:cs="Times New Roman"/>
          <w:sz w:val="24"/>
          <w:szCs w:val="24"/>
        </w:rPr>
        <w:t xml:space="preserve">followed </w:t>
      </w:r>
      <w:r w:rsidRPr="00604B92">
        <w:rPr>
          <w:rFonts w:ascii="Times New Roman" w:eastAsiaTheme="minorEastAsia" w:hAnsi="Times New Roman" w:cs="Times New Roman"/>
          <w:sz w:val="24"/>
          <w:szCs w:val="24"/>
        </w:rPr>
        <w:t>sections.</w:t>
      </w:r>
    </w:p>
    <w:p w14:paraId="2B231DC7" w14:textId="3103CC78" w:rsidR="00E55999" w:rsidRPr="00CE6FE8" w:rsidRDefault="00CE6FE8" w:rsidP="000D638F">
      <w:pPr>
        <w:pStyle w:val="Heading2"/>
        <w:spacing w:after="0" w:line="480" w:lineRule="auto"/>
        <w:rPr>
          <w:rFonts w:ascii="Times New Roman" w:hAnsi="Times New Roman" w:cs="Times New Roman"/>
          <w:b/>
          <w:bCs/>
          <w:sz w:val="28"/>
          <w:szCs w:val="28"/>
        </w:rPr>
      </w:pPr>
      <w:bookmarkStart w:id="17" w:name="_Toc206625120"/>
      <w:r w:rsidRPr="00CE6FE8">
        <w:rPr>
          <w:rFonts w:ascii="Times New Roman" w:hAnsi="Times New Roman" w:cs="Times New Roman"/>
          <w:b/>
          <w:bCs/>
          <w:sz w:val="28"/>
          <w:szCs w:val="28"/>
        </w:rPr>
        <w:t>3</w:t>
      </w:r>
      <w:r w:rsidR="006F257E" w:rsidRPr="00CE6FE8">
        <w:rPr>
          <w:rFonts w:ascii="Times New Roman" w:hAnsi="Times New Roman" w:cs="Times New Roman"/>
          <w:b/>
          <w:bCs/>
          <w:sz w:val="28"/>
          <w:szCs w:val="28"/>
        </w:rPr>
        <w:t>.</w:t>
      </w:r>
      <w:r w:rsidRPr="00CE6FE8">
        <w:rPr>
          <w:rFonts w:ascii="Times New Roman" w:hAnsi="Times New Roman" w:cs="Times New Roman"/>
          <w:b/>
          <w:bCs/>
          <w:sz w:val="28"/>
          <w:szCs w:val="28"/>
        </w:rPr>
        <w:t>4</w:t>
      </w:r>
      <w:r w:rsidR="006F257E" w:rsidRPr="00CE6FE8">
        <w:rPr>
          <w:rFonts w:ascii="Times New Roman" w:hAnsi="Times New Roman" w:cs="Times New Roman"/>
          <w:b/>
          <w:bCs/>
          <w:sz w:val="28"/>
          <w:szCs w:val="28"/>
        </w:rPr>
        <w:t xml:space="preserve"> GARCH Models for oil price volatility</w:t>
      </w:r>
      <w:bookmarkEnd w:id="17"/>
    </w:p>
    <w:p w14:paraId="1E5B4305" w14:textId="6232FD87" w:rsidR="00A71C10" w:rsidRPr="00604B92" w:rsidRDefault="00675F9F" w:rsidP="000D638F">
      <w:pPr>
        <w:spacing w:after="0" w:line="480" w:lineRule="auto"/>
        <w:jc w:val="both"/>
        <w:rPr>
          <w:rFonts w:ascii="Times New Roman" w:hAnsi="Times New Roman" w:cs="Times New Roman"/>
          <w:sz w:val="24"/>
          <w:szCs w:val="24"/>
        </w:rPr>
      </w:pPr>
      <w:r w:rsidRPr="00604B92">
        <w:rPr>
          <w:rFonts w:ascii="Times New Roman" w:hAnsi="Times New Roman" w:cs="Times New Roman"/>
          <w:sz w:val="24"/>
          <w:szCs w:val="24"/>
        </w:rPr>
        <w:t>Given</w:t>
      </w:r>
      <w:r w:rsidR="00A71C10" w:rsidRPr="00604B92">
        <w:rPr>
          <w:rFonts w:ascii="Times New Roman" w:hAnsi="Times New Roman" w:cs="Times New Roman"/>
          <w:sz w:val="24"/>
          <w:szCs w:val="24"/>
        </w:rPr>
        <w:t xml:space="preserve"> significant empirical </w:t>
      </w:r>
      <w:r w:rsidRPr="00604B92">
        <w:rPr>
          <w:rFonts w:ascii="Times New Roman" w:hAnsi="Times New Roman" w:cs="Times New Roman"/>
          <w:sz w:val="24"/>
          <w:szCs w:val="24"/>
        </w:rPr>
        <w:t xml:space="preserve">evidence </w:t>
      </w:r>
      <w:r w:rsidR="00A71C10" w:rsidRPr="00604B92">
        <w:rPr>
          <w:rFonts w:ascii="Times New Roman" w:hAnsi="Times New Roman" w:cs="Times New Roman"/>
          <w:sz w:val="24"/>
          <w:szCs w:val="24"/>
        </w:rPr>
        <w:t xml:space="preserve">presented in the literature, which indicates that </w:t>
      </w:r>
      <w:r w:rsidRPr="00604B92">
        <w:rPr>
          <w:rFonts w:ascii="Times New Roman" w:hAnsi="Times New Roman" w:cs="Times New Roman"/>
          <w:sz w:val="24"/>
          <w:szCs w:val="24"/>
        </w:rPr>
        <w:t xml:space="preserve">a </w:t>
      </w:r>
      <w:r w:rsidR="00A71C10" w:rsidRPr="00604B92">
        <w:rPr>
          <w:rFonts w:ascii="Times New Roman" w:hAnsi="Times New Roman" w:cs="Times New Roman"/>
          <w:sz w:val="24"/>
          <w:szCs w:val="24"/>
        </w:rPr>
        <w:t xml:space="preserve">GARCH (1,1) </w:t>
      </w:r>
      <w:r w:rsidRPr="00604B92">
        <w:rPr>
          <w:rFonts w:ascii="Times New Roman" w:hAnsi="Times New Roman" w:cs="Times New Roman"/>
          <w:sz w:val="24"/>
          <w:szCs w:val="24"/>
        </w:rPr>
        <w:t xml:space="preserve">model </w:t>
      </w:r>
      <w:r w:rsidR="00A71C10" w:rsidRPr="00604B92">
        <w:rPr>
          <w:rFonts w:ascii="Times New Roman" w:hAnsi="Times New Roman" w:cs="Times New Roman"/>
          <w:sz w:val="24"/>
          <w:szCs w:val="24"/>
        </w:rPr>
        <w:t xml:space="preserve">adequately </w:t>
      </w:r>
      <w:r w:rsidRPr="00604B92">
        <w:rPr>
          <w:rFonts w:ascii="Times New Roman" w:hAnsi="Times New Roman" w:cs="Times New Roman"/>
          <w:sz w:val="24"/>
          <w:szCs w:val="24"/>
        </w:rPr>
        <w:t xml:space="preserve">captures the stylised facts of </w:t>
      </w:r>
      <w:r w:rsidR="00A71C10" w:rsidRPr="00604B92">
        <w:rPr>
          <w:rFonts w:ascii="Times New Roman" w:hAnsi="Times New Roman" w:cs="Times New Roman"/>
          <w:sz w:val="24"/>
          <w:szCs w:val="24"/>
        </w:rPr>
        <w:t xml:space="preserve">volatility </w:t>
      </w:r>
      <w:r w:rsidRPr="00604B92">
        <w:rPr>
          <w:rFonts w:ascii="Times New Roman" w:hAnsi="Times New Roman" w:cs="Times New Roman"/>
          <w:sz w:val="24"/>
          <w:szCs w:val="24"/>
        </w:rPr>
        <w:t>of</w:t>
      </w:r>
      <w:r w:rsidR="00A71C10" w:rsidRPr="00604B92">
        <w:rPr>
          <w:rFonts w:ascii="Times New Roman" w:hAnsi="Times New Roman" w:cs="Times New Roman"/>
          <w:sz w:val="24"/>
          <w:szCs w:val="24"/>
        </w:rPr>
        <w:t xml:space="preserve"> financial time series (Bollerslev, 1986), </w:t>
      </w:r>
      <w:r w:rsidRPr="00604B92">
        <w:rPr>
          <w:rFonts w:ascii="Times New Roman" w:hAnsi="Times New Roman" w:cs="Times New Roman"/>
          <w:sz w:val="24"/>
          <w:szCs w:val="24"/>
        </w:rPr>
        <w:t xml:space="preserve">we employ </w:t>
      </w:r>
      <w:r w:rsidR="00A131AD" w:rsidRPr="00604B92">
        <w:rPr>
          <w:rFonts w:ascii="Times New Roman" w:hAnsi="Times New Roman" w:cs="Times New Roman"/>
          <w:sz w:val="24"/>
          <w:szCs w:val="24"/>
        </w:rPr>
        <w:t>GARCH</w:t>
      </w:r>
      <w:r w:rsidR="009103F7" w:rsidRPr="00604B92">
        <w:rPr>
          <w:rFonts w:ascii="Times New Roman" w:hAnsi="Times New Roman" w:cs="Times New Roman"/>
          <w:sz w:val="24"/>
          <w:szCs w:val="24"/>
        </w:rPr>
        <w:t xml:space="preserve"> </w:t>
      </w:r>
      <w:r w:rsidR="00A71C10" w:rsidRPr="00604B92">
        <w:rPr>
          <w:rFonts w:ascii="Times New Roman" w:hAnsi="Times New Roman" w:cs="Times New Roman"/>
          <w:sz w:val="24"/>
          <w:szCs w:val="24"/>
        </w:rPr>
        <w:t>(1,1)</w:t>
      </w:r>
      <w:r w:rsidR="000D638F">
        <w:rPr>
          <w:rFonts w:ascii="Times New Roman" w:hAnsi="Times New Roman" w:cs="Times New Roman"/>
          <w:sz w:val="24"/>
          <w:szCs w:val="24"/>
        </w:rPr>
        <w:t>, E</w:t>
      </w:r>
      <w:r w:rsidR="00C17315">
        <w:rPr>
          <w:rFonts w:ascii="Times New Roman" w:hAnsi="Times New Roman" w:cs="Times New Roman"/>
          <w:sz w:val="24"/>
          <w:szCs w:val="24"/>
        </w:rPr>
        <w:t>GARCH (1,1), TGARCH (1,1)</w:t>
      </w:r>
      <w:r w:rsidR="00A131AD" w:rsidRPr="00604B92">
        <w:rPr>
          <w:rFonts w:ascii="Times New Roman" w:hAnsi="Times New Roman" w:cs="Times New Roman"/>
          <w:sz w:val="24"/>
          <w:szCs w:val="24"/>
        </w:rPr>
        <w:t xml:space="preserve"> models</w:t>
      </w:r>
      <w:r w:rsidR="00A71C10" w:rsidRPr="00604B92">
        <w:rPr>
          <w:rFonts w:ascii="Times New Roman" w:hAnsi="Times New Roman" w:cs="Times New Roman"/>
          <w:sz w:val="24"/>
          <w:szCs w:val="24"/>
        </w:rPr>
        <w:t xml:space="preserve">. </w:t>
      </w:r>
      <w:r w:rsidR="00A131AD" w:rsidRPr="00604B92">
        <w:rPr>
          <w:rFonts w:ascii="Times New Roman" w:hAnsi="Times New Roman" w:cs="Times New Roman"/>
          <w:sz w:val="24"/>
          <w:szCs w:val="24"/>
        </w:rPr>
        <w:t>Moreover, higher</w:t>
      </w:r>
      <w:r w:rsidR="00A71C10" w:rsidRPr="00604B92">
        <w:rPr>
          <w:rFonts w:ascii="Times New Roman" w:hAnsi="Times New Roman" w:cs="Times New Roman"/>
          <w:sz w:val="24"/>
          <w:szCs w:val="24"/>
        </w:rPr>
        <w:t>-order models often provide insignificant improvement at the expense of interpretability and overfitting</w:t>
      </w:r>
      <w:r w:rsidR="00A131AD" w:rsidRPr="00604B92">
        <w:rPr>
          <w:rFonts w:ascii="Times New Roman" w:hAnsi="Times New Roman" w:cs="Times New Roman"/>
          <w:sz w:val="24"/>
          <w:szCs w:val="24"/>
        </w:rPr>
        <w:t xml:space="preserve"> (</w:t>
      </w:r>
      <w:r w:rsidR="00E25500" w:rsidRPr="00604B92">
        <w:rPr>
          <w:rFonts w:ascii="Times New Roman" w:hAnsi="Times New Roman" w:cs="Times New Roman"/>
          <w:sz w:val="24"/>
          <w:szCs w:val="24"/>
        </w:rPr>
        <w:t xml:space="preserve">Chatfield, </w:t>
      </w:r>
      <w:r w:rsidR="00FE16B8">
        <w:rPr>
          <w:rFonts w:ascii="Times New Roman" w:hAnsi="Times New Roman" w:cs="Times New Roman"/>
          <w:sz w:val="24"/>
          <w:szCs w:val="24"/>
        </w:rPr>
        <w:t>2003</w:t>
      </w:r>
      <w:r w:rsidR="00A131AD" w:rsidRPr="00604B92">
        <w:rPr>
          <w:rFonts w:ascii="Times New Roman" w:hAnsi="Times New Roman" w:cs="Times New Roman"/>
          <w:sz w:val="24"/>
          <w:szCs w:val="24"/>
        </w:rPr>
        <w:t>)</w:t>
      </w:r>
      <w:r w:rsidR="00A71C10" w:rsidRPr="00604B92">
        <w:rPr>
          <w:rFonts w:ascii="Times New Roman" w:hAnsi="Times New Roman" w:cs="Times New Roman"/>
          <w:sz w:val="24"/>
          <w:szCs w:val="24"/>
        </w:rPr>
        <w:t>.</w:t>
      </w:r>
    </w:p>
    <w:p w14:paraId="21D672A7" w14:textId="0201F466" w:rsidR="00DC15A0" w:rsidRPr="00604B92" w:rsidRDefault="00DC15A0" w:rsidP="00D52138">
      <w:pPr>
        <w:pStyle w:val="ListParagraph"/>
        <w:numPr>
          <w:ilvl w:val="0"/>
          <w:numId w:val="13"/>
        </w:numPr>
        <w:spacing w:line="480" w:lineRule="auto"/>
        <w:jc w:val="both"/>
        <w:rPr>
          <w:rFonts w:ascii="Times New Roman" w:hAnsi="Times New Roman" w:cs="Times New Roman"/>
          <w:b/>
          <w:bCs/>
          <w:sz w:val="24"/>
          <w:szCs w:val="24"/>
        </w:rPr>
      </w:pPr>
      <w:r w:rsidRPr="00604B92">
        <w:rPr>
          <w:rFonts w:ascii="Times New Roman" w:hAnsi="Times New Roman" w:cs="Times New Roman"/>
          <w:b/>
          <w:bCs/>
          <w:sz w:val="24"/>
          <w:szCs w:val="24"/>
        </w:rPr>
        <w:t>GARCH</w:t>
      </w:r>
      <w:r w:rsidR="00B80B04" w:rsidRPr="00604B92">
        <w:rPr>
          <w:rFonts w:ascii="Times New Roman" w:hAnsi="Times New Roman" w:cs="Times New Roman"/>
          <w:b/>
          <w:bCs/>
          <w:sz w:val="24"/>
          <w:szCs w:val="24"/>
        </w:rPr>
        <w:t xml:space="preserve"> </w:t>
      </w:r>
      <w:r w:rsidRPr="00604B92">
        <w:rPr>
          <w:rFonts w:ascii="Times New Roman" w:hAnsi="Times New Roman" w:cs="Times New Roman"/>
          <w:b/>
          <w:bCs/>
          <w:sz w:val="24"/>
          <w:szCs w:val="24"/>
        </w:rPr>
        <w:t>(1,1) Model</w:t>
      </w:r>
    </w:p>
    <w:p w14:paraId="45427B28" w14:textId="32AEDCB8" w:rsidR="00042501" w:rsidRPr="00604B92" w:rsidRDefault="000C05B8"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lastRenderedPageBreak/>
        <w:t>The most common model is GARCH (1,1)</w:t>
      </w:r>
      <w:r w:rsidR="00E34531" w:rsidRPr="00604B92">
        <w:rPr>
          <w:rFonts w:ascii="Times New Roman" w:hAnsi="Times New Roman" w:cs="Times New Roman"/>
          <w:sz w:val="24"/>
          <w:szCs w:val="24"/>
        </w:rPr>
        <w:t xml:space="preserve"> model. It defines </w:t>
      </w:r>
      <w:r w:rsidR="00154D4A" w:rsidRPr="00604B92">
        <w:rPr>
          <w:rFonts w:ascii="Times New Roman" w:hAnsi="Times New Roman" w:cs="Times New Roman"/>
          <w:sz w:val="24"/>
          <w:szCs w:val="24"/>
        </w:rPr>
        <w:t>the conditional variance at time t and is expressed below:</w:t>
      </w:r>
    </w:p>
    <w:p w14:paraId="1248D32C" w14:textId="35989004" w:rsidR="006F57F4" w:rsidRPr="00604B92" w:rsidRDefault="00506847" w:rsidP="00D52138">
      <w:pPr>
        <w:spacing w:line="480" w:lineRule="auto"/>
        <w:jc w:val="center"/>
        <w:rPr>
          <w:rFonts w:ascii="Times New Roman" w:eastAsiaTheme="minorEastAsia" w:hAnsi="Times New Roman" w:cs="Times New Roman"/>
          <w:i/>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r>
          <w:rPr>
            <w:rFonts w:ascii="Cambria Math" w:hAnsi="Cambria Math" w:cs="Times New Roman"/>
            <w:sz w:val="24"/>
            <w:szCs w:val="24"/>
          </w:rPr>
          <m:t xml:space="preserve">= </m:t>
        </m:r>
        <m:r>
          <w:rPr>
            <w:rFonts w:ascii="Cambria Math" w:hAnsi="Cambria Math" w:cs="Times New Roman"/>
            <w:sz w:val="24"/>
            <w:szCs w:val="24"/>
          </w:rPr>
          <m:t>ω</m:t>
        </m:r>
        <m:r>
          <w:rPr>
            <w:rFonts w:ascii="Cambria Math" w:hAnsi="Cambria Math" w:cs="Times New Roman"/>
            <w:sz w:val="24"/>
            <w:szCs w:val="24"/>
          </w:rPr>
          <m:t>+</m:t>
        </m:r>
        <m:r>
          <w:rPr>
            <w:rFonts w:ascii="Cambria Math" w:hAnsi="Cambria Math" w:cs="Times New Roman"/>
            <w:sz w:val="24"/>
            <w:szCs w:val="24"/>
          </w:rPr>
          <m:t>α</m:t>
        </m:r>
        <m:sSubSup>
          <m:sSubSupPr>
            <m:ctrlPr>
              <w:rPr>
                <w:rFonts w:ascii="Cambria Math" w:hAnsi="Cambria Math" w:cs="Times New Roman"/>
                <w:i/>
                <w:sz w:val="24"/>
                <w:szCs w:val="24"/>
              </w:rPr>
            </m:ctrlPr>
          </m:sSubSupPr>
          <m:e>
            <m:r>
              <w:rPr>
                <w:rFonts w:ascii="Cambria Math" w:hAnsi="Cambria Math" w:cs="Times New Roman"/>
                <w:sz w:val="24"/>
                <w:szCs w:val="24"/>
              </w:rPr>
              <m:t>ε</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3</m:t>
            </m:r>
          </m:e>
        </m:d>
        <m:r>
          <w:rPr>
            <w:rFonts w:ascii="Cambria Math" w:hAnsi="Cambria Math" w:cs="Times New Roman"/>
            <w:sz w:val="24"/>
            <w:szCs w:val="24"/>
          </w:rPr>
          <m:t xml:space="preserve"> </m:t>
        </m:r>
      </m:oMath>
      <w:r w:rsidR="00662BC0" w:rsidRPr="00604B92">
        <w:rPr>
          <w:rFonts w:ascii="Times New Roman" w:eastAsiaTheme="minorEastAsia" w:hAnsi="Times New Roman" w:cs="Times New Roman"/>
          <w:i/>
          <w:sz w:val="24"/>
          <w:szCs w:val="24"/>
        </w:rPr>
        <w:t>,</w:t>
      </w:r>
    </w:p>
    <w:p w14:paraId="12DF4EEE" w14:textId="2BCD1B33" w:rsidR="006B0576" w:rsidRPr="00604B92" w:rsidRDefault="00883850" w:rsidP="00D52138">
      <w:pPr>
        <w:spacing w:line="480" w:lineRule="auto"/>
        <w:jc w:val="center"/>
        <w:rPr>
          <w:rFonts w:ascii="Times New Roman" w:eastAsiaTheme="minorEastAsia" w:hAnsi="Times New Roman" w:cs="Times New Roman"/>
          <w:i/>
          <w:sz w:val="24"/>
          <w:szCs w:val="24"/>
        </w:rPr>
      </w:pPr>
      <m:oMathPara>
        <m:oMath>
          <m:r>
            <w:rPr>
              <w:rFonts w:ascii="Cambria Math" w:hAnsi="Cambria Math" w:cs="Times New Roman"/>
              <w:sz w:val="24"/>
              <w:szCs w:val="24"/>
            </w:rPr>
            <m:t>ω&gt;0</m:t>
          </m:r>
          <m:r>
            <w:rPr>
              <w:rFonts w:ascii="Cambria Math" w:eastAsiaTheme="minorEastAsia" w:hAnsi="Cambria Math" w:cs="Times New Roman"/>
              <w:sz w:val="24"/>
              <w:szCs w:val="24"/>
            </w:rPr>
            <m:t xml:space="preserve">,  </m:t>
          </m:r>
          <m:r>
            <w:rPr>
              <w:rFonts w:ascii="Cambria Math" w:hAnsi="Cambria Math" w:cs="Times New Roman"/>
              <w:sz w:val="24"/>
              <w:szCs w:val="24"/>
            </w:rPr>
            <m:t>α≥0</m:t>
          </m:r>
          <m:r>
            <w:rPr>
              <w:rFonts w:ascii="Cambria Math" w:eastAsiaTheme="minorEastAsia" w:hAnsi="Cambria Math" w:cs="Times New Roman"/>
              <w:sz w:val="24"/>
              <w:szCs w:val="24"/>
            </w:rPr>
            <m:t xml:space="preserve">,  β≥0,  </m:t>
          </m:r>
          <m:r>
            <w:rPr>
              <w:rFonts w:ascii="Cambria Math" w:hAnsi="Cambria Math" w:cs="Times New Roman"/>
              <w:sz w:val="24"/>
              <w:szCs w:val="24"/>
            </w:rPr>
            <m:t>α +</m:t>
          </m:r>
          <m:r>
            <w:rPr>
              <w:rFonts w:ascii="Cambria Math" w:eastAsiaTheme="minorEastAsia" w:hAnsi="Cambria Math" w:cs="Times New Roman"/>
              <w:sz w:val="24"/>
              <w:szCs w:val="24"/>
            </w:rPr>
            <m:t xml:space="preserve"> β &lt; 1</m:t>
          </m:r>
        </m:oMath>
      </m:oMathPara>
    </w:p>
    <w:p w14:paraId="3EFE5800" w14:textId="2ABF25DB" w:rsidR="00A131AD" w:rsidRPr="00604B92" w:rsidRDefault="008D4317"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w</w:t>
      </w:r>
      <w:r w:rsidR="00CF251C" w:rsidRPr="00604B92">
        <w:rPr>
          <w:rFonts w:ascii="Times New Roman" w:eastAsiaTheme="minorEastAsia" w:hAnsi="Times New Roman" w:cs="Times New Roman"/>
          <w:sz w:val="24"/>
          <w:szCs w:val="24"/>
        </w:rPr>
        <w:t xml:space="preserve">here, </w:t>
      </w:r>
      <m:oMath>
        <m:sSubSup>
          <m:sSubSupPr>
            <m:ctrlPr>
              <w:rPr>
                <w:rFonts w:ascii="Cambria Math" w:hAnsi="Cambria Math" w:cs="Times New Roman"/>
                <w:i/>
                <w:sz w:val="24"/>
                <w:szCs w:val="24"/>
              </w:rPr>
            </m:ctrlPr>
          </m:sSubSupPr>
          <m:e>
            <m:r>
              <w:rPr>
                <w:rFonts w:ascii="Cambria Math" w:hAnsi="Cambria Math" w:cs="Times New Roman"/>
                <w:sz w:val="24"/>
                <w:szCs w:val="24"/>
              </w:rPr>
              <m:t>ε</m:t>
            </m:r>
          </m:e>
          <m:sub>
            <m:r>
              <w:rPr>
                <w:rFonts w:ascii="Cambria Math" w:hAnsi="Cambria Math" w:cs="Times New Roman"/>
                <w:sz w:val="24"/>
                <w:szCs w:val="24"/>
              </w:rPr>
              <m:t>t-1</m:t>
            </m:r>
          </m:sub>
          <m:sup>
            <m:r>
              <w:rPr>
                <w:rFonts w:ascii="Cambria Math" w:hAnsi="Cambria Math" w:cs="Times New Roman"/>
                <w:sz w:val="24"/>
                <w:szCs w:val="24"/>
              </w:rPr>
              <m:t>2</m:t>
            </m:r>
          </m:sup>
        </m:sSubSup>
        <m:r>
          <w:rPr>
            <w:rFonts w:ascii="Cambria Math" w:hAnsi="Cambria Math" w:cs="Times New Roman"/>
            <w:sz w:val="24"/>
            <w:szCs w:val="24"/>
          </w:rPr>
          <m:t xml:space="preserve"> </m:t>
        </m:r>
      </m:oMath>
      <w:r w:rsidR="00CF251C" w:rsidRPr="00604B92">
        <w:rPr>
          <w:rFonts w:ascii="Times New Roman" w:eastAsiaTheme="minorEastAsia" w:hAnsi="Times New Roman" w:cs="Times New Roman"/>
          <w:sz w:val="24"/>
          <w:szCs w:val="24"/>
        </w:rPr>
        <w:t xml:space="preserve"> is a squared residual shock from </w:t>
      </w:r>
      <m:oMath>
        <m:r>
          <w:rPr>
            <w:rFonts w:ascii="Cambria Math" w:hAnsi="Cambria Math" w:cs="Times New Roman"/>
            <w:sz w:val="24"/>
            <w:szCs w:val="24"/>
          </w:rPr>
          <m:t xml:space="preserve">t-1 </m:t>
        </m:r>
      </m:oMath>
      <w:r w:rsidR="00CA4AD1" w:rsidRPr="00604B92">
        <w:rPr>
          <w:rFonts w:ascii="Times New Roman" w:eastAsiaTheme="minorEastAsia" w:hAnsi="Times New Roman" w:cs="Times New Roman"/>
          <w:sz w:val="24"/>
          <w:szCs w:val="24"/>
        </w:rPr>
        <w:t>lag</w:t>
      </w:r>
      <w:r w:rsidR="006440EC" w:rsidRPr="00604B92">
        <w:rPr>
          <w:rFonts w:ascii="Times New Roman" w:eastAsiaTheme="minorEastAsia" w:hAnsi="Times New Roman" w:cs="Times New Roman"/>
          <w:sz w:val="24"/>
          <w:szCs w:val="24"/>
        </w:rPr>
        <w:t xml:space="preserve"> obtained from the mean equation</w:t>
      </w:r>
      <w:r w:rsidR="00CA4AD1" w:rsidRPr="00604B92">
        <w:rPr>
          <w:rFonts w:ascii="Times New Roman" w:eastAsiaTheme="minorEastAsia" w:hAnsi="Times New Roman" w:cs="Times New Roman"/>
          <w:sz w:val="24"/>
          <w:szCs w:val="24"/>
        </w:rPr>
        <w:t xml:space="preserve">. </w:t>
      </w:r>
      <w:r w:rsidR="00F50A2F" w:rsidRPr="00604B92">
        <w:rPr>
          <w:rFonts w:ascii="Times New Roman" w:eastAsiaTheme="minorEastAsia" w:hAnsi="Times New Roman" w:cs="Times New Roman"/>
          <w:sz w:val="24"/>
          <w:szCs w:val="24"/>
        </w:rPr>
        <w:t>This model captures the volatility clustering</w:t>
      </w:r>
      <w:r w:rsidR="00D30C06" w:rsidRPr="00604B92">
        <w:rPr>
          <w:rFonts w:ascii="Times New Roman" w:eastAsiaTheme="minorEastAsia" w:hAnsi="Times New Roman" w:cs="Times New Roman"/>
          <w:sz w:val="24"/>
          <w:szCs w:val="24"/>
        </w:rPr>
        <w:t xml:space="preserve"> in oil prices. GARCH model implies a “volatility spike”</w:t>
      </w:r>
      <w:r w:rsidR="00867188" w:rsidRPr="00604B92">
        <w:rPr>
          <w:rFonts w:ascii="Times New Roman" w:eastAsiaTheme="minorEastAsia" w:hAnsi="Times New Roman" w:cs="Times New Roman"/>
          <w:sz w:val="24"/>
          <w:szCs w:val="24"/>
        </w:rPr>
        <w:t>, when OPEC announcements</w:t>
      </w:r>
      <w:r w:rsidR="007D571C" w:rsidRPr="00604B92">
        <w:rPr>
          <w:rFonts w:ascii="Times New Roman" w:eastAsiaTheme="minorEastAsia" w:hAnsi="Times New Roman" w:cs="Times New Roman"/>
          <w:sz w:val="24"/>
          <w:szCs w:val="24"/>
        </w:rPr>
        <w:t xml:space="preserve"> result in large price </w:t>
      </w:r>
      <w:r w:rsidR="00CE56B2">
        <w:rPr>
          <w:rFonts w:ascii="Times New Roman" w:eastAsiaTheme="minorEastAsia" w:hAnsi="Times New Roman" w:cs="Times New Roman"/>
          <w:sz w:val="24"/>
          <w:szCs w:val="24"/>
        </w:rPr>
        <w:t>fluctuations</w:t>
      </w:r>
      <w:r w:rsidR="007D571C" w:rsidRPr="00604B92">
        <w:rPr>
          <w:rFonts w:ascii="Times New Roman" w:eastAsiaTheme="minorEastAsia" w:hAnsi="Times New Roman" w:cs="Times New Roman"/>
          <w:sz w:val="24"/>
          <w:szCs w:val="24"/>
        </w:rPr>
        <w:t>.</w:t>
      </w:r>
      <w:r w:rsidR="00210D65" w:rsidRPr="00604B92">
        <w:rPr>
          <w:rFonts w:ascii="Times New Roman" w:eastAsiaTheme="minorEastAsia" w:hAnsi="Times New Roman" w:cs="Times New Roman"/>
          <w:sz w:val="24"/>
          <w:szCs w:val="24"/>
        </w:rPr>
        <w:t xml:space="preserve"> </w:t>
      </w:r>
    </w:p>
    <w:p w14:paraId="2ECB4B45" w14:textId="291EC1DC" w:rsidR="007D571C" w:rsidRPr="00604B92" w:rsidRDefault="000A78AC" w:rsidP="00D52138">
      <w:pPr>
        <w:pStyle w:val="ListParagraph"/>
        <w:numPr>
          <w:ilvl w:val="0"/>
          <w:numId w:val="11"/>
        </w:numPr>
        <w:spacing w:line="480" w:lineRule="auto"/>
        <w:rPr>
          <w:rFonts w:ascii="Times New Roman" w:eastAsiaTheme="minorEastAsia" w:hAnsi="Times New Roman" w:cs="Times New Roman"/>
          <w:b/>
          <w:bCs/>
          <w:sz w:val="24"/>
          <w:szCs w:val="24"/>
        </w:rPr>
      </w:pPr>
      <w:r w:rsidRPr="00604B92">
        <w:rPr>
          <w:rFonts w:ascii="Times New Roman" w:eastAsiaTheme="minorEastAsia" w:hAnsi="Times New Roman" w:cs="Times New Roman"/>
          <w:b/>
          <w:bCs/>
          <w:sz w:val="24"/>
          <w:szCs w:val="24"/>
        </w:rPr>
        <w:t>Asymmetric Volatility Models</w:t>
      </w:r>
    </w:p>
    <w:p w14:paraId="0E073E38" w14:textId="129A331E" w:rsidR="002F66D4" w:rsidRPr="00604B92" w:rsidRDefault="002F66D4"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 xml:space="preserve">The EGARCH </w:t>
      </w:r>
      <w:r w:rsidR="00171AF1" w:rsidRPr="00604B92">
        <w:rPr>
          <w:rFonts w:ascii="Times New Roman" w:eastAsiaTheme="minorEastAsia" w:hAnsi="Times New Roman" w:cs="Times New Roman"/>
          <w:sz w:val="24"/>
          <w:szCs w:val="24"/>
        </w:rPr>
        <w:t xml:space="preserve">focuses on </w:t>
      </w:r>
      <w:r w:rsidRPr="00604B92">
        <w:rPr>
          <w:rFonts w:ascii="Times New Roman" w:eastAsiaTheme="minorEastAsia" w:hAnsi="Times New Roman" w:cs="Times New Roman"/>
          <w:sz w:val="24"/>
          <w:szCs w:val="24"/>
        </w:rPr>
        <w:t xml:space="preserve">the logarithm of </w:t>
      </w:r>
      <w:r w:rsidR="00171AF1" w:rsidRPr="00604B92">
        <w:rPr>
          <w:rFonts w:ascii="Times New Roman" w:eastAsiaTheme="minorEastAsia" w:hAnsi="Times New Roman" w:cs="Times New Roman"/>
          <w:sz w:val="24"/>
          <w:szCs w:val="24"/>
        </w:rPr>
        <w:t xml:space="preserve">conditional volatility </w:t>
      </w:r>
      <w:r w:rsidR="00142F6D" w:rsidRPr="00604B92">
        <w:rPr>
          <w:rFonts w:ascii="Times New Roman" w:eastAsiaTheme="minorEastAsia" w:hAnsi="Times New Roman" w:cs="Times New Roman"/>
          <w:sz w:val="24"/>
          <w:szCs w:val="24"/>
        </w:rPr>
        <w:t xml:space="preserve">and ensures that it </w:t>
      </w:r>
      <w:r w:rsidR="00171AF1" w:rsidRPr="00604B92">
        <w:rPr>
          <w:rFonts w:ascii="Times New Roman" w:eastAsiaTheme="minorEastAsia" w:hAnsi="Times New Roman" w:cs="Times New Roman"/>
          <w:sz w:val="24"/>
          <w:szCs w:val="24"/>
        </w:rPr>
        <w:t xml:space="preserve">is strictly </w:t>
      </w:r>
      <w:r w:rsidR="00142F6D" w:rsidRPr="00604B92">
        <w:rPr>
          <w:rFonts w:ascii="Times New Roman" w:eastAsiaTheme="minorEastAsia" w:hAnsi="Times New Roman" w:cs="Times New Roman"/>
          <w:sz w:val="24"/>
          <w:szCs w:val="24"/>
        </w:rPr>
        <w:t xml:space="preserve">positive and includes </w:t>
      </w:r>
      <w:r w:rsidR="007A5453" w:rsidRPr="00604B92">
        <w:rPr>
          <w:rFonts w:ascii="Times New Roman" w:eastAsiaTheme="minorEastAsia" w:hAnsi="Times New Roman" w:cs="Times New Roman"/>
          <w:sz w:val="24"/>
          <w:szCs w:val="24"/>
        </w:rPr>
        <w:t>asymmetry</w:t>
      </w:r>
      <w:r w:rsidR="00142F6D" w:rsidRPr="00604B92">
        <w:rPr>
          <w:rFonts w:ascii="Times New Roman" w:eastAsiaTheme="minorEastAsia" w:hAnsi="Times New Roman" w:cs="Times New Roman"/>
          <w:sz w:val="24"/>
          <w:szCs w:val="24"/>
        </w:rPr>
        <w:t xml:space="preserve"> terms</w:t>
      </w:r>
      <w:r w:rsidR="007A5453" w:rsidRPr="00604B92">
        <w:rPr>
          <w:rFonts w:ascii="Times New Roman" w:eastAsiaTheme="minorEastAsia" w:hAnsi="Times New Roman" w:cs="Times New Roman"/>
          <w:sz w:val="24"/>
          <w:szCs w:val="24"/>
        </w:rPr>
        <w:t>. The formula i</w:t>
      </w:r>
      <w:r w:rsidR="00B45F56" w:rsidRPr="00604B92">
        <w:rPr>
          <w:rFonts w:ascii="Times New Roman" w:eastAsiaTheme="minorEastAsia" w:hAnsi="Times New Roman" w:cs="Times New Roman"/>
          <w:sz w:val="24"/>
          <w:szCs w:val="24"/>
        </w:rPr>
        <w:t>s specified below:</w:t>
      </w:r>
    </w:p>
    <w:p w14:paraId="768441EC" w14:textId="63525A7E" w:rsidR="00883850" w:rsidRPr="00604B92" w:rsidRDefault="00506847" w:rsidP="00D52138">
      <w:pPr>
        <w:spacing w:line="48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ln</m:t>
              </m:r>
            </m:fName>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d>
            </m:e>
          </m:func>
          <m:r>
            <w:rPr>
              <w:rFonts w:ascii="Cambria Math" w:eastAsiaTheme="minorEastAsia" w:hAnsi="Cambria Math" w:cs="Times New Roman"/>
              <w:sz w:val="24"/>
              <w:szCs w:val="24"/>
            </w:rPr>
            <m:t xml:space="preserve">= </m:t>
          </m:r>
          <m:r>
            <w:rPr>
              <w:rFonts w:ascii="Cambria Math" w:hAnsi="Cambria Math" w:cs="Times New Roman"/>
              <w:sz w:val="24"/>
              <w:szCs w:val="24"/>
            </w:rPr>
            <m:t>ω</m:t>
          </m:r>
          <m:r>
            <w:rPr>
              <w:rFonts w:ascii="Cambria Math" w:hAnsi="Cambria Math" w:cs="Times New Roman"/>
              <w:sz w:val="24"/>
              <w:szCs w:val="24"/>
            </w:rPr>
            <m:t xml:space="preserve">+ </m:t>
          </m:r>
          <m:r>
            <w:rPr>
              <w:rFonts w:ascii="Cambria Math" w:hAnsi="Cambria Math" w:cs="Times New Roman"/>
              <w:sz w:val="24"/>
              <w:szCs w:val="24"/>
            </w:rPr>
            <m:t>α</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den>
                  </m:f>
                </m:e>
              </m:d>
              <m:r>
                <w:rPr>
                  <w:rFonts w:ascii="Cambria Math" w:hAnsi="Cambria Math" w:cs="Times New Roman"/>
                  <w:sz w:val="24"/>
                  <w:szCs w:val="24"/>
                </w:rPr>
                <m:t>-</m:t>
              </m:r>
              <m:r>
                <w:rPr>
                  <w:rFonts w:ascii="Cambria Math" w:hAnsi="Cambria Math" w:cs="Times New Roman"/>
                  <w:sz w:val="24"/>
                  <w:szCs w:val="24"/>
                </w:rPr>
                <m:t>E</m:t>
              </m:r>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den>
                      </m:f>
                    </m:e>
                  </m:d>
                </m:e>
              </m:d>
            </m:e>
          </m:d>
          <m:r>
            <w:rPr>
              <w:rFonts w:ascii="Cambria Math" w:hAnsi="Cambria Math" w:cs="Times New Roman"/>
              <w:sz w:val="24"/>
              <w:szCs w:val="24"/>
            </w:rPr>
            <m:t xml:space="preserve">+ </m:t>
          </m:r>
          <m:r>
            <w:rPr>
              <w:rFonts w:ascii="Cambria Math" w:hAnsi="Cambria Math" w:cs="Times New Roman"/>
              <w:sz w:val="24"/>
              <w:szCs w:val="24"/>
            </w:rPr>
            <m:t>γ</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num>
            <m:den>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e>
              </m:rad>
            </m:den>
          </m:f>
          <m:r>
            <w:rPr>
              <w:rFonts w:ascii="Cambria Math" w:hAnsi="Cambria Math" w:cs="Times New Roman"/>
              <w:sz w:val="24"/>
              <w:szCs w:val="24"/>
            </w:rPr>
            <m:t>+</m:t>
          </m:r>
          <m:r>
            <w:rPr>
              <w:rFonts w:ascii="Cambria Math" w:hAnsi="Cambria Math" w:cs="Times New Roman"/>
              <w:sz w:val="24"/>
              <w:szCs w:val="24"/>
            </w:rPr>
            <m:t>β</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ln</m:t>
              </m:r>
            </m:fName>
            <m:e>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e>
              </m:d>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m:t>
                  </m:r>
                </m:e>
              </m:d>
              <m:r>
                <w:rPr>
                  <w:rFonts w:ascii="Cambria Math" w:eastAsiaTheme="minorEastAsia" w:hAnsi="Cambria Math" w:cs="Times New Roman"/>
                  <w:sz w:val="24"/>
                  <w:szCs w:val="24"/>
                </w:rPr>
                <m:t xml:space="preserve"> ,</m:t>
              </m:r>
            </m:e>
          </m:func>
        </m:oMath>
      </m:oMathPara>
    </w:p>
    <w:p w14:paraId="34101697" w14:textId="22603E9B" w:rsidR="00561D7E" w:rsidRPr="00604B92" w:rsidRDefault="0067224F" w:rsidP="00D52138">
      <w:pPr>
        <w:spacing w:line="480" w:lineRule="auto"/>
        <w:jc w:val="both"/>
        <w:rPr>
          <w:rFonts w:ascii="Times New Roman" w:eastAsiaTheme="minorEastAsia" w:hAnsi="Times New Roman" w:cs="Times New Roman"/>
          <w:sz w:val="24"/>
          <w:szCs w:val="24"/>
        </w:rPr>
      </w:pPr>
      <w:r w:rsidRPr="00604B92">
        <w:rPr>
          <w:rFonts w:ascii="Times New Roman" w:hAnsi="Times New Roman" w:cs="Times New Roman"/>
          <w:sz w:val="24"/>
          <w:szCs w:val="24"/>
        </w:rPr>
        <w:t>w</w:t>
      </w:r>
      <w:r w:rsidR="00561D7E" w:rsidRPr="00604B92">
        <w:rPr>
          <w:rFonts w:ascii="Times New Roman" w:hAnsi="Times New Roman" w:cs="Times New Roman"/>
          <w:sz w:val="24"/>
          <w:szCs w:val="24"/>
        </w:rPr>
        <w:t xml:space="preserve">here, </w:t>
      </w:r>
      <m:oMath>
        <m:r>
          <w:rPr>
            <w:rFonts w:ascii="Cambria Math" w:hAnsi="Cambria Math" w:cs="Times New Roman"/>
            <w:sz w:val="24"/>
            <w:szCs w:val="24"/>
          </w:rPr>
          <m:t>γ</m:t>
        </m:r>
      </m:oMath>
      <w:r w:rsidR="00561D7E" w:rsidRPr="00604B92">
        <w:rPr>
          <w:rFonts w:ascii="Times New Roman" w:eastAsiaTheme="minorEastAsia" w:hAnsi="Times New Roman" w:cs="Times New Roman"/>
          <w:sz w:val="24"/>
          <w:szCs w:val="24"/>
        </w:rPr>
        <w:t xml:space="preserve"> is a</w:t>
      </w:r>
      <w:r w:rsidR="00FE499D" w:rsidRPr="00604B92">
        <w:rPr>
          <w:rFonts w:ascii="Times New Roman" w:eastAsiaTheme="minorEastAsia" w:hAnsi="Times New Roman" w:cs="Times New Roman"/>
          <w:sz w:val="24"/>
          <w:szCs w:val="24"/>
        </w:rPr>
        <w:t>n</w:t>
      </w:r>
      <w:r w:rsidR="00561D7E" w:rsidRPr="00604B92">
        <w:rPr>
          <w:rFonts w:ascii="Times New Roman" w:eastAsiaTheme="minorEastAsia" w:hAnsi="Times New Roman" w:cs="Times New Roman"/>
          <w:sz w:val="24"/>
          <w:szCs w:val="24"/>
        </w:rPr>
        <w:t xml:space="preserve"> as</w:t>
      </w:r>
      <w:r w:rsidR="00711859" w:rsidRPr="00604B92">
        <w:rPr>
          <w:rFonts w:ascii="Times New Roman" w:eastAsiaTheme="minorEastAsia" w:hAnsi="Times New Roman" w:cs="Times New Roman"/>
          <w:sz w:val="24"/>
          <w:szCs w:val="24"/>
        </w:rPr>
        <w:t xml:space="preserve">ymmetry coefficient. </w:t>
      </w:r>
      <w:r w:rsidR="00171AF1" w:rsidRPr="00604B92">
        <w:rPr>
          <w:rFonts w:ascii="Times New Roman" w:eastAsiaTheme="minorEastAsia" w:hAnsi="Times New Roman" w:cs="Times New Roman"/>
          <w:sz w:val="24"/>
          <w:szCs w:val="24"/>
        </w:rPr>
        <w:t xml:space="preserve">A </w:t>
      </w:r>
      <m:oMath>
        <m:r>
          <w:rPr>
            <w:rFonts w:ascii="Cambria Math" w:hAnsi="Cambria Math" w:cs="Times New Roman"/>
            <w:sz w:val="24"/>
            <w:szCs w:val="24"/>
          </w:rPr>
          <m:t>γ&lt;0</m:t>
        </m:r>
      </m:oMath>
      <w:r w:rsidR="00711859" w:rsidRPr="00604B92">
        <w:rPr>
          <w:rFonts w:ascii="Times New Roman" w:eastAsiaTheme="minorEastAsia" w:hAnsi="Times New Roman" w:cs="Times New Roman"/>
          <w:sz w:val="24"/>
          <w:szCs w:val="24"/>
        </w:rPr>
        <w:t>, implies that negative shocks increase volatility more than positive</w:t>
      </w:r>
      <w:r w:rsidR="00171AF1" w:rsidRPr="00604B92">
        <w:rPr>
          <w:rFonts w:ascii="Times New Roman" w:eastAsiaTheme="minorEastAsia" w:hAnsi="Times New Roman" w:cs="Times New Roman"/>
          <w:sz w:val="24"/>
          <w:szCs w:val="24"/>
        </w:rPr>
        <w:t xml:space="preserve"> ones</w:t>
      </w:r>
      <w:r w:rsidR="00711859" w:rsidRPr="00604B92">
        <w:rPr>
          <w:rFonts w:ascii="Times New Roman" w:eastAsiaTheme="minorEastAsia" w:hAnsi="Times New Roman" w:cs="Times New Roman"/>
          <w:sz w:val="24"/>
          <w:szCs w:val="24"/>
        </w:rPr>
        <w:t>.</w:t>
      </w:r>
    </w:p>
    <w:p w14:paraId="422847C3" w14:textId="77777777" w:rsidR="00171AF1" w:rsidRPr="00604B92" w:rsidRDefault="00A9487D" w:rsidP="00D52138">
      <w:pPr>
        <w:spacing w:line="480" w:lineRule="auto"/>
        <w:jc w:val="both"/>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 xml:space="preserve">TGARCH/GJR-GARCH includes </w:t>
      </w:r>
      <w:r w:rsidR="002412BD" w:rsidRPr="00604B92">
        <w:rPr>
          <w:rFonts w:ascii="Times New Roman" w:eastAsiaTheme="minorEastAsia" w:hAnsi="Times New Roman" w:cs="Times New Roman"/>
          <w:sz w:val="24"/>
          <w:szCs w:val="24"/>
        </w:rPr>
        <w:t>dummy variable to differentiate the impact of positive and negative shocks.</w:t>
      </w:r>
      <w:r w:rsidR="00AB5DE8" w:rsidRPr="00604B92">
        <w:rPr>
          <w:rFonts w:ascii="Times New Roman" w:eastAsiaTheme="minorEastAsia" w:hAnsi="Times New Roman" w:cs="Times New Roman"/>
          <w:sz w:val="24"/>
          <w:szCs w:val="24"/>
        </w:rPr>
        <w:t xml:space="preserve"> </w:t>
      </w:r>
    </w:p>
    <w:p w14:paraId="36F2983C" w14:textId="6554CFAB" w:rsidR="008C6C9E" w:rsidRPr="00604B92" w:rsidRDefault="00506847" w:rsidP="00D52138">
      <w:pPr>
        <w:spacing w:line="480" w:lineRule="auto"/>
        <w:jc w:val="center"/>
        <w:rPr>
          <w:rFonts w:ascii="Times New Roman" w:eastAsiaTheme="minorEastAsia" w:hAnsi="Times New Roman" w:cs="Times New Roman"/>
          <w:i/>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r>
          <w:rPr>
            <w:rFonts w:ascii="Cambria Math" w:hAnsi="Cambria Math" w:cs="Times New Roman"/>
            <w:sz w:val="24"/>
            <w:szCs w:val="24"/>
          </w:rPr>
          <m:t xml:space="preserve">= </m:t>
        </m:r>
        <m:r>
          <w:rPr>
            <w:rFonts w:ascii="Cambria Math" w:hAnsi="Cambria Math" w:cs="Times New Roman"/>
            <w:sz w:val="24"/>
            <w:szCs w:val="24"/>
          </w:rPr>
          <m:t>ω</m:t>
        </m:r>
        <m:r>
          <w:rPr>
            <w:rFonts w:ascii="Cambria Math" w:hAnsi="Cambria Math" w:cs="Times New Roman"/>
            <w:sz w:val="24"/>
            <w:szCs w:val="24"/>
          </w:rPr>
          <m:t>+</m:t>
        </m:r>
        <m:r>
          <w:rPr>
            <w:rFonts w:ascii="Cambria Math" w:hAnsi="Cambria Math" w:cs="Times New Roman"/>
            <w:sz w:val="24"/>
            <w:szCs w:val="24"/>
          </w:rPr>
          <m:t>α</m:t>
        </m:r>
        <m:sSubSup>
          <m:sSubSupPr>
            <m:ctrlPr>
              <w:rPr>
                <w:rFonts w:ascii="Cambria Math" w:hAnsi="Cambria Math" w:cs="Times New Roman"/>
                <w:i/>
                <w:sz w:val="24"/>
                <w:szCs w:val="24"/>
              </w:rPr>
            </m:ctrlPr>
          </m:sSubSupPr>
          <m:e>
            <m:r>
              <w:rPr>
                <w:rFonts w:ascii="Cambria Math" w:hAnsi="Cambria Math" w:cs="Times New Roman"/>
                <w:sz w:val="24"/>
                <w:szCs w:val="24"/>
              </w:rPr>
              <m:t>ε</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γε</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2</m:t>
            </m:r>
          </m:sup>
        </m:sSubSup>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r>
          <w:rPr>
            <w:rFonts w:ascii="Cambria Math" w:eastAsiaTheme="minorEastAsia" w:hAnsi="Cambria Math" w:cs="Times New Roman"/>
            <w:sz w:val="24"/>
            <w:szCs w:val="24"/>
          </w:rPr>
          <m:t xml:space="preserve">     (5)</m:t>
        </m:r>
      </m:oMath>
      <w:r w:rsidR="00B172C9" w:rsidRPr="00604B92">
        <w:rPr>
          <w:rFonts w:ascii="Times New Roman" w:eastAsiaTheme="minorEastAsia" w:hAnsi="Times New Roman" w:cs="Times New Roman"/>
          <w:i/>
          <w:sz w:val="24"/>
          <w:szCs w:val="24"/>
        </w:rPr>
        <w:t xml:space="preserve"> </w:t>
      </w:r>
      <w:r w:rsidR="00883850" w:rsidRPr="00604B92">
        <w:rPr>
          <w:rFonts w:ascii="Times New Roman" w:eastAsiaTheme="minorEastAsia" w:hAnsi="Times New Roman" w:cs="Times New Roman"/>
          <w:i/>
          <w:sz w:val="24"/>
          <w:szCs w:val="24"/>
        </w:rPr>
        <w:t>,</w:t>
      </w:r>
    </w:p>
    <w:p w14:paraId="2DA2BDC3" w14:textId="57569CBB" w:rsidR="00883850" w:rsidRPr="00604B92" w:rsidRDefault="00883850" w:rsidP="00D52138">
      <w:pPr>
        <w:spacing w:after="240" w:line="48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ω&gt;0</m:t>
          </m:r>
          <m:r>
            <w:rPr>
              <w:rFonts w:ascii="Cambria Math" w:eastAsiaTheme="minorEastAsia" w:hAnsi="Cambria Math" w:cs="Times New Roman"/>
              <w:sz w:val="24"/>
              <w:szCs w:val="24"/>
            </w:rPr>
            <m:t xml:space="preserve">,  </m:t>
          </m:r>
          <m:r>
            <w:rPr>
              <w:rFonts w:ascii="Cambria Math" w:hAnsi="Cambria Math" w:cs="Times New Roman"/>
              <w:sz w:val="24"/>
              <w:szCs w:val="24"/>
            </w:rPr>
            <m:t>α≥0</m:t>
          </m:r>
          <m:r>
            <w:rPr>
              <w:rFonts w:ascii="Cambria Math" w:eastAsiaTheme="minorEastAsia" w:hAnsi="Cambria Math" w:cs="Times New Roman"/>
              <w:sz w:val="24"/>
              <w:szCs w:val="24"/>
            </w:rPr>
            <m:t xml:space="preserve">,  β≥0,  </m:t>
          </m:r>
          <m:r>
            <w:rPr>
              <w:rFonts w:ascii="Cambria Math" w:hAnsi="Cambria Math" w:cs="Times New Roman"/>
              <w:sz w:val="24"/>
              <w:szCs w:val="24"/>
            </w:rPr>
            <m:t>α +</m:t>
          </m:r>
          <m:r>
            <w:rPr>
              <w:rFonts w:ascii="Cambria Math" w:eastAsiaTheme="minorEastAsia" w:hAnsi="Cambria Math" w:cs="Times New Roman"/>
              <w:sz w:val="24"/>
              <w:szCs w:val="24"/>
            </w:rPr>
            <m:t xml:space="preserve"> β &lt; 1</m:t>
          </m:r>
        </m:oMath>
      </m:oMathPara>
    </w:p>
    <w:p w14:paraId="0F5BF5DE" w14:textId="1648EB20" w:rsidR="007A61EB" w:rsidRPr="00604B92" w:rsidRDefault="00506847" w:rsidP="00D52138">
      <w:pPr>
        <w:spacing w:line="48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oMath>
      <w:r w:rsidR="008C6C9E" w:rsidRPr="00604B92">
        <w:rPr>
          <w:rFonts w:ascii="Times New Roman" w:eastAsiaTheme="minorEastAsia" w:hAnsi="Times New Roman" w:cs="Times New Roman"/>
          <w:sz w:val="24"/>
          <w:szCs w:val="24"/>
        </w:rPr>
        <w:t xml:space="preserve"> equals 1 if </w:t>
      </w:r>
      <w:r w:rsidR="000F6CB1" w:rsidRPr="00604B92">
        <w:rPr>
          <w:rFonts w:ascii="Times New Roman" w:eastAsiaTheme="minorEastAsia" w:hAnsi="Times New Roman" w:cs="Times New Roman"/>
          <w:sz w:val="24"/>
          <w:szCs w:val="24"/>
        </w:rPr>
        <w:t>the shock is negative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r>
          <w:rPr>
            <w:rFonts w:ascii="Cambria Math" w:hAnsi="Cambria Math" w:cs="Times New Roman"/>
            <w:sz w:val="24"/>
            <w:szCs w:val="24"/>
          </w:rPr>
          <m:t>&lt;0)</m:t>
        </m:r>
      </m:oMath>
      <w:r w:rsidR="000F6CB1" w:rsidRPr="00604B92">
        <w:rPr>
          <w:rFonts w:ascii="Times New Roman" w:eastAsiaTheme="minorEastAsia" w:hAnsi="Times New Roman" w:cs="Times New Roman"/>
          <w:sz w:val="24"/>
          <w:szCs w:val="24"/>
        </w:rPr>
        <w:t xml:space="preserve"> and 0 otherwise. </w:t>
      </w:r>
      <w:r w:rsidR="007A61EB" w:rsidRPr="00604B92">
        <w:rPr>
          <w:rFonts w:ascii="Times New Roman" w:eastAsiaTheme="minorEastAsia" w:hAnsi="Times New Roman" w:cs="Times New Roman"/>
          <w:sz w:val="24"/>
          <w:szCs w:val="24"/>
        </w:rPr>
        <w:t xml:space="preserve">Thus, </w:t>
      </w:r>
      <w:r w:rsidR="00CF2C7C" w:rsidRPr="00604B92">
        <w:rPr>
          <w:rFonts w:ascii="Times New Roman" w:eastAsiaTheme="minorEastAsia" w:hAnsi="Times New Roman" w:cs="Times New Roman"/>
          <w:sz w:val="24"/>
          <w:szCs w:val="24"/>
        </w:rPr>
        <w:t xml:space="preserve">if </w:t>
      </w:r>
      <m:oMath>
        <m:r>
          <w:rPr>
            <w:rFonts w:ascii="Cambria Math" w:eastAsiaTheme="minorEastAsia" w:hAnsi="Cambria Math" w:cs="Times New Roman"/>
            <w:sz w:val="24"/>
            <w:szCs w:val="24"/>
          </w:rPr>
          <m:t>γ</m:t>
        </m:r>
        <m:r>
          <w:rPr>
            <w:rFonts w:ascii="Cambria Math" w:eastAsiaTheme="minorEastAsia" w:hAnsi="Cambria Math" w:cs="Times New Roman"/>
            <w:sz w:val="24"/>
            <w:szCs w:val="24"/>
          </w:rPr>
          <m:t xml:space="preserve"> </m:t>
        </m:r>
      </m:oMath>
      <w:r w:rsidR="00CF2C7C" w:rsidRPr="00604B92">
        <w:rPr>
          <w:rFonts w:ascii="Times New Roman" w:eastAsiaTheme="minorEastAsia" w:hAnsi="Times New Roman" w:cs="Times New Roman"/>
          <w:sz w:val="24"/>
          <w:szCs w:val="24"/>
        </w:rPr>
        <w:t>is positive a</w:t>
      </w:r>
      <w:proofErr w:type="spellStart"/>
      <w:r w:rsidR="00321AF8" w:rsidRPr="00604B92">
        <w:rPr>
          <w:rFonts w:ascii="Times New Roman" w:eastAsiaTheme="minorEastAsia" w:hAnsi="Times New Roman" w:cs="Times New Roman"/>
          <w:sz w:val="24"/>
          <w:szCs w:val="24"/>
        </w:rPr>
        <w:t>n</w:t>
      </w:r>
      <w:r w:rsidR="00CF2C7C" w:rsidRPr="00604B92">
        <w:rPr>
          <w:rFonts w:ascii="Times New Roman" w:eastAsiaTheme="minorEastAsia" w:hAnsi="Times New Roman" w:cs="Times New Roman"/>
          <w:sz w:val="24"/>
          <w:szCs w:val="24"/>
        </w:rPr>
        <w:t>d</w:t>
      </w:r>
      <w:proofErr w:type="spellEnd"/>
      <w:r w:rsidR="00CF2C7C" w:rsidRPr="00604B92">
        <w:rPr>
          <w:rFonts w:ascii="Times New Roman" w:eastAsiaTheme="minorEastAsia" w:hAnsi="Times New Roman" w:cs="Times New Roman"/>
          <w:sz w:val="24"/>
          <w:szCs w:val="24"/>
        </w:rPr>
        <w:t xml:space="preserve"> statistically significant</w:t>
      </w:r>
      <w:r w:rsidR="00D13EA3" w:rsidRPr="00604B92">
        <w:rPr>
          <w:rFonts w:ascii="Times New Roman" w:eastAsiaTheme="minorEastAsia" w:hAnsi="Times New Roman" w:cs="Times New Roman"/>
          <w:sz w:val="24"/>
          <w:szCs w:val="24"/>
        </w:rPr>
        <w:t xml:space="preserve"> </w:t>
      </w:r>
      <w:r w:rsidR="00D13EA3" w:rsidRPr="00604B92">
        <w:rPr>
          <w:rFonts w:ascii="Times New Roman" w:hAnsi="Times New Roman" w:cs="Times New Roman"/>
          <w:sz w:val="24"/>
          <w:szCs w:val="24"/>
        </w:rPr>
        <w:t xml:space="preserve">— </w:t>
      </w:r>
      <w:r w:rsidR="00656C33" w:rsidRPr="00604B92">
        <w:rPr>
          <w:rFonts w:ascii="Times New Roman" w:hAnsi="Times New Roman" w:cs="Times New Roman"/>
          <w:sz w:val="24"/>
          <w:szCs w:val="24"/>
        </w:rPr>
        <w:t>it implies the presence of leverage effects</w:t>
      </w:r>
      <w:r w:rsidR="00FE34B8" w:rsidRPr="00604B92">
        <w:rPr>
          <w:rFonts w:ascii="Times New Roman" w:eastAsiaTheme="minorEastAsia" w:hAnsi="Times New Roman" w:cs="Times New Roman"/>
          <w:sz w:val="24"/>
          <w:szCs w:val="24"/>
        </w:rPr>
        <w:t>.</w:t>
      </w:r>
    </w:p>
    <w:p w14:paraId="3EEBEA52" w14:textId="35201C75" w:rsidR="00D45851" w:rsidRPr="00604B92" w:rsidRDefault="00CC11BE"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Applying EGARCH or TGARCH models to WTI and Brent </w:t>
      </w:r>
      <w:r w:rsidR="00752506" w:rsidRPr="00604B92">
        <w:rPr>
          <w:rFonts w:ascii="Times New Roman" w:hAnsi="Times New Roman" w:cs="Times New Roman"/>
          <w:sz w:val="24"/>
          <w:szCs w:val="24"/>
        </w:rPr>
        <w:t>price returns</w:t>
      </w:r>
      <w:r w:rsidRPr="00604B92">
        <w:rPr>
          <w:rFonts w:ascii="Times New Roman" w:hAnsi="Times New Roman" w:cs="Times New Roman"/>
          <w:sz w:val="24"/>
          <w:szCs w:val="24"/>
        </w:rPr>
        <w:t xml:space="preserve"> can help show whether OPEC decisions affect volatility differently</w:t>
      </w:r>
      <w:r w:rsidR="002D1DD5" w:rsidRPr="00604B92">
        <w:rPr>
          <w:rFonts w:ascii="Times New Roman" w:hAnsi="Times New Roman" w:cs="Times New Roman"/>
          <w:sz w:val="24"/>
          <w:szCs w:val="24"/>
        </w:rPr>
        <w:t xml:space="preserve"> during increases versus decreases in oil </w:t>
      </w:r>
      <w:r w:rsidR="002D1DD5" w:rsidRPr="00604B92">
        <w:rPr>
          <w:rFonts w:ascii="Times New Roman" w:hAnsi="Times New Roman" w:cs="Times New Roman"/>
          <w:sz w:val="24"/>
          <w:szCs w:val="24"/>
        </w:rPr>
        <w:lastRenderedPageBreak/>
        <w:t>production</w:t>
      </w:r>
      <w:r w:rsidRPr="00604B92">
        <w:rPr>
          <w:rFonts w:ascii="Times New Roman" w:hAnsi="Times New Roman" w:cs="Times New Roman"/>
          <w:sz w:val="24"/>
          <w:szCs w:val="24"/>
        </w:rPr>
        <w:t xml:space="preserve">. For example, an unexpected increase in production (higher supply, lower prices) may increase volatility more than a </w:t>
      </w:r>
      <w:r w:rsidR="00E66C07" w:rsidRPr="00E66C07">
        <w:rPr>
          <w:rFonts w:ascii="Times New Roman" w:hAnsi="Times New Roman" w:cs="Times New Roman"/>
          <w:sz w:val="24"/>
          <w:szCs w:val="24"/>
        </w:rPr>
        <w:t xml:space="preserve">production cut </w:t>
      </w:r>
      <w:r w:rsidRPr="00604B92">
        <w:rPr>
          <w:rFonts w:ascii="Times New Roman" w:hAnsi="Times New Roman" w:cs="Times New Roman"/>
          <w:sz w:val="24"/>
          <w:szCs w:val="24"/>
        </w:rPr>
        <w:t>of the same volume (lower supply, higher prices). These models are well suited to detect such differences.</w:t>
      </w:r>
    </w:p>
    <w:p w14:paraId="55DC3DFA" w14:textId="0A419DC6" w:rsidR="00AD2A5F" w:rsidRPr="00604B92" w:rsidRDefault="00146D6D"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Our methodology to detect volatility in oil returns </w:t>
      </w:r>
      <w:proofErr w:type="gramStart"/>
      <w:r w:rsidRPr="00604B92">
        <w:rPr>
          <w:rFonts w:ascii="Times New Roman" w:hAnsi="Times New Roman" w:cs="Times New Roman"/>
          <w:sz w:val="24"/>
          <w:szCs w:val="24"/>
        </w:rPr>
        <w:t>as a result of</w:t>
      </w:r>
      <w:proofErr w:type="gramEnd"/>
      <w:r w:rsidRPr="00604B92">
        <w:rPr>
          <w:rFonts w:ascii="Times New Roman" w:hAnsi="Times New Roman" w:cs="Times New Roman"/>
          <w:sz w:val="24"/>
          <w:szCs w:val="24"/>
        </w:rPr>
        <w:t xml:space="preserve"> OPEC announcement</w:t>
      </w:r>
      <w:r w:rsidR="00E66C07">
        <w:rPr>
          <w:rFonts w:ascii="Times New Roman" w:hAnsi="Times New Roman" w:cs="Times New Roman"/>
          <w:sz w:val="24"/>
          <w:szCs w:val="24"/>
        </w:rPr>
        <w:t>s</w:t>
      </w:r>
      <w:r w:rsidRPr="00604B92">
        <w:rPr>
          <w:rFonts w:ascii="Times New Roman" w:hAnsi="Times New Roman" w:cs="Times New Roman"/>
          <w:sz w:val="24"/>
          <w:szCs w:val="24"/>
        </w:rPr>
        <w:t xml:space="preserve"> </w:t>
      </w:r>
      <w:r w:rsidR="00E66C07">
        <w:rPr>
          <w:rFonts w:ascii="Times New Roman" w:hAnsi="Times New Roman" w:cs="Times New Roman"/>
          <w:sz w:val="24"/>
          <w:szCs w:val="24"/>
        </w:rPr>
        <w:t>is</w:t>
      </w:r>
      <w:r w:rsidRPr="00604B92">
        <w:rPr>
          <w:rFonts w:ascii="Times New Roman" w:hAnsi="Times New Roman" w:cs="Times New Roman"/>
          <w:sz w:val="24"/>
          <w:szCs w:val="24"/>
        </w:rPr>
        <w:t xml:space="preserve"> comprised of two-stage</w:t>
      </w:r>
      <w:r w:rsidR="007268B1" w:rsidRPr="00604B92">
        <w:rPr>
          <w:rFonts w:ascii="Times New Roman" w:hAnsi="Times New Roman" w:cs="Times New Roman"/>
          <w:sz w:val="24"/>
          <w:szCs w:val="24"/>
        </w:rPr>
        <w:t xml:space="preserve"> econometric analysis. In the first step, we obtain </w:t>
      </w:r>
      <w:r w:rsidR="003E7315" w:rsidRPr="00604B92">
        <w:rPr>
          <w:rFonts w:ascii="Times New Roman" w:hAnsi="Times New Roman" w:cs="Times New Roman"/>
          <w:sz w:val="24"/>
          <w:szCs w:val="24"/>
        </w:rPr>
        <w:t xml:space="preserve">conditional variance by estimating GARCH models. </w:t>
      </w:r>
      <w:r w:rsidR="00737B09" w:rsidRPr="00604B92">
        <w:rPr>
          <w:rFonts w:ascii="Times New Roman" w:hAnsi="Times New Roman" w:cs="Times New Roman"/>
          <w:sz w:val="24"/>
          <w:szCs w:val="24"/>
        </w:rPr>
        <w:t xml:space="preserve">Maximum likelihood is used to estimate each model assuming normal errors. </w:t>
      </w:r>
      <w:r w:rsidR="006B20A5" w:rsidRPr="00604B92">
        <w:rPr>
          <w:rFonts w:ascii="Times New Roman" w:hAnsi="Times New Roman" w:cs="Times New Roman"/>
          <w:sz w:val="24"/>
          <w:szCs w:val="24"/>
        </w:rPr>
        <w:t>Model diagnostics (ARCH LM test, Ljung-Box test, Jarque-Bera test) are conducted on standardi</w:t>
      </w:r>
      <w:r w:rsidR="00E66C07">
        <w:rPr>
          <w:rFonts w:ascii="Times New Roman" w:hAnsi="Times New Roman" w:cs="Times New Roman"/>
          <w:sz w:val="24"/>
          <w:szCs w:val="24"/>
        </w:rPr>
        <w:t>s</w:t>
      </w:r>
      <w:r w:rsidR="006B20A5" w:rsidRPr="00604B92">
        <w:rPr>
          <w:rFonts w:ascii="Times New Roman" w:hAnsi="Times New Roman" w:cs="Times New Roman"/>
          <w:sz w:val="24"/>
          <w:szCs w:val="24"/>
        </w:rPr>
        <w:t>ed residuals to ensure robustness</w:t>
      </w:r>
      <w:r w:rsidR="00E66C07">
        <w:rPr>
          <w:rFonts w:ascii="Times New Roman" w:hAnsi="Times New Roman" w:cs="Times New Roman"/>
          <w:sz w:val="24"/>
          <w:szCs w:val="24"/>
        </w:rPr>
        <w:t>, which is presented in Appendix section</w:t>
      </w:r>
      <w:r w:rsidR="00786122">
        <w:rPr>
          <w:rFonts w:ascii="Times New Roman" w:hAnsi="Times New Roman" w:cs="Times New Roman"/>
          <w:sz w:val="24"/>
          <w:szCs w:val="24"/>
        </w:rPr>
        <w:t xml:space="preserve"> (Table 1-a, 1-b, 2-a, 2-b)</w:t>
      </w:r>
      <w:r w:rsidR="006B20A5" w:rsidRPr="00604B92">
        <w:rPr>
          <w:rFonts w:ascii="Times New Roman" w:hAnsi="Times New Roman" w:cs="Times New Roman"/>
          <w:sz w:val="24"/>
          <w:szCs w:val="24"/>
        </w:rPr>
        <w:t xml:space="preserve">. </w:t>
      </w:r>
    </w:p>
    <w:p w14:paraId="0C25D3C4" w14:textId="5AEA39BB" w:rsidR="00F5100A" w:rsidRPr="00604B92" w:rsidRDefault="00F5100A"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 conditional variance of each model,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oMath>
      <w:r w:rsidRPr="00604B92">
        <w:rPr>
          <w:rFonts w:ascii="Times New Roman" w:hAnsi="Times New Roman" w:cs="Times New Roman"/>
          <w:sz w:val="24"/>
          <w:szCs w:val="24"/>
        </w:rPr>
        <w:t xml:space="preserve">is extracted and </w:t>
      </w:r>
      <w:r w:rsidR="00733EB6" w:rsidRPr="00604B92">
        <w:rPr>
          <w:rFonts w:ascii="Times New Roman" w:hAnsi="Times New Roman" w:cs="Times New Roman"/>
          <w:sz w:val="24"/>
          <w:szCs w:val="24"/>
        </w:rPr>
        <w:t xml:space="preserve">its square root is </w:t>
      </w:r>
      <w:r w:rsidRPr="00604B92">
        <w:rPr>
          <w:rFonts w:ascii="Times New Roman" w:hAnsi="Times New Roman" w:cs="Times New Roman"/>
          <w:sz w:val="24"/>
          <w:szCs w:val="24"/>
        </w:rPr>
        <w:t xml:space="preserve">used as the dependent variable in the second step of </w:t>
      </w:r>
      <w:r w:rsidR="0052562C" w:rsidRPr="00604B92">
        <w:rPr>
          <w:rFonts w:ascii="Times New Roman" w:hAnsi="Times New Roman" w:cs="Times New Roman"/>
          <w:sz w:val="24"/>
          <w:szCs w:val="24"/>
        </w:rPr>
        <w:t xml:space="preserve">the </w:t>
      </w:r>
      <w:r w:rsidRPr="00604B92">
        <w:rPr>
          <w:rFonts w:ascii="Times New Roman" w:hAnsi="Times New Roman" w:cs="Times New Roman"/>
          <w:sz w:val="24"/>
          <w:szCs w:val="24"/>
        </w:rPr>
        <w:t>analysis. We employ OLS and quantile regression</w:t>
      </w:r>
      <w:r w:rsidR="0052562C" w:rsidRPr="00604B92">
        <w:rPr>
          <w:rFonts w:ascii="Times New Roman" w:hAnsi="Times New Roman" w:cs="Times New Roman"/>
          <w:sz w:val="24"/>
          <w:szCs w:val="24"/>
        </w:rPr>
        <w:t>s</w:t>
      </w:r>
      <w:r w:rsidRPr="00604B92">
        <w:rPr>
          <w:rFonts w:ascii="Times New Roman" w:hAnsi="Times New Roman" w:cs="Times New Roman"/>
          <w:sz w:val="24"/>
          <w:szCs w:val="24"/>
        </w:rPr>
        <w:t xml:space="preserve"> to evaluate the effect of OPEC announcements. While OLS provides a benchmark estimate of the average effect primarily serving as a baseline model in this study, quantile regression offers captures potential asymmetry by estimating the effects at different points of the conditional volatility distribution (</w:t>
      </w:r>
      <w:proofErr w:type="spellStart"/>
      <w:r w:rsidRPr="00604B92">
        <w:rPr>
          <w:rFonts w:ascii="Times New Roman" w:hAnsi="Times New Roman" w:cs="Times New Roman"/>
          <w:sz w:val="24"/>
          <w:szCs w:val="24"/>
        </w:rPr>
        <w:t>Koenker</w:t>
      </w:r>
      <w:proofErr w:type="spellEnd"/>
      <w:r w:rsidRPr="00604B92">
        <w:rPr>
          <w:rFonts w:ascii="Times New Roman" w:hAnsi="Times New Roman" w:cs="Times New Roman"/>
          <w:sz w:val="24"/>
          <w:szCs w:val="24"/>
        </w:rPr>
        <w:t xml:space="preserve"> &amp; Bassett, 1978). </w:t>
      </w:r>
    </w:p>
    <w:p w14:paraId="320D0186" w14:textId="6AE61632" w:rsidR="00DF1D29" w:rsidRPr="00604B92" w:rsidRDefault="00CE6FE8" w:rsidP="00D52138">
      <w:pPr>
        <w:pStyle w:val="Heading3"/>
        <w:spacing w:line="480" w:lineRule="auto"/>
        <w:rPr>
          <w:rFonts w:ascii="Times New Roman" w:hAnsi="Times New Roman" w:cs="Times New Roman"/>
          <w:b/>
          <w:bCs/>
          <w:sz w:val="24"/>
          <w:szCs w:val="24"/>
        </w:rPr>
      </w:pPr>
      <w:bookmarkStart w:id="18" w:name="_Toc206625121"/>
      <w:r>
        <w:rPr>
          <w:rFonts w:ascii="Times New Roman" w:hAnsi="Times New Roman" w:cs="Times New Roman"/>
          <w:b/>
          <w:bCs/>
          <w:sz w:val="24"/>
          <w:szCs w:val="24"/>
        </w:rPr>
        <w:t>3</w:t>
      </w:r>
      <w:r w:rsidR="00DF1D29" w:rsidRPr="00604B92">
        <w:rPr>
          <w:rFonts w:ascii="Times New Roman" w:hAnsi="Times New Roman" w:cs="Times New Roman"/>
          <w:b/>
          <w:bCs/>
          <w:sz w:val="24"/>
          <w:szCs w:val="24"/>
        </w:rPr>
        <w:t>.</w:t>
      </w:r>
      <w:r>
        <w:rPr>
          <w:rFonts w:ascii="Times New Roman" w:hAnsi="Times New Roman" w:cs="Times New Roman"/>
          <w:b/>
          <w:bCs/>
          <w:sz w:val="24"/>
          <w:szCs w:val="24"/>
        </w:rPr>
        <w:t>4</w:t>
      </w:r>
      <w:r w:rsidR="00DF1D29" w:rsidRPr="00604B92">
        <w:rPr>
          <w:rFonts w:ascii="Times New Roman" w:hAnsi="Times New Roman" w:cs="Times New Roman"/>
          <w:b/>
          <w:bCs/>
          <w:sz w:val="24"/>
          <w:szCs w:val="24"/>
        </w:rPr>
        <w:t>.1 OLS estimation</w:t>
      </w:r>
      <w:bookmarkEnd w:id="18"/>
    </w:p>
    <w:p w14:paraId="070DC7A8" w14:textId="77777777" w:rsidR="003E2818" w:rsidRPr="00604B92" w:rsidRDefault="003E2818" w:rsidP="00D52138">
      <w:pPr>
        <w:spacing w:line="480" w:lineRule="auto"/>
        <w:rPr>
          <w:rFonts w:ascii="Times New Roman" w:hAnsi="Times New Roman" w:cs="Times New Roman"/>
          <w:sz w:val="24"/>
          <w:szCs w:val="24"/>
        </w:rPr>
      </w:pPr>
      <w:r w:rsidRPr="00604B92">
        <w:rPr>
          <w:rFonts w:ascii="Times New Roman" w:hAnsi="Times New Roman" w:cs="Times New Roman"/>
          <w:sz w:val="24"/>
          <w:szCs w:val="24"/>
        </w:rPr>
        <w:t>The first regression model estimates the average marginal impact of each type of OPEC event on conditional volatility using the ordinary least squares (OLS) method:</w:t>
      </w:r>
    </w:p>
    <w:p w14:paraId="69C91A9A" w14:textId="4643F51B" w:rsidR="00094D7B" w:rsidRPr="00604B92" w:rsidRDefault="00506847" w:rsidP="00D52138">
      <w:pPr>
        <w:spacing w:line="480" w:lineRule="auto"/>
        <w:jc w:val="center"/>
        <w:rPr>
          <w:rFonts w:ascii="Times New Roman" w:hAnsi="Times New Roman" w:cs="Times New Roman"/>
          <w:sz w:val="24"/>
          <w:szCs w:val="24"/>
        </w:rPr>
      </w:pPr>
      <m:oMath>
        <m:rad>
          <m:radPr>
            <m:degHide m:val="1"/>
            <m:ctrlPr>
              <w:rPr>
                <w:rFonts w:ascii="Cambria Math" w:eastAsiaTheme="minorEastAsia" w:hAnsi="Cambria Math" w:cs="Times New Roman"/>
                <w:i/>
                <w:sz w:val="24"/>
                <w:szCs w:val="24"/>
              </w:rPr>
            </m:ctrlPr>
          </m:radPr>
          <m:deg/>
          <m:e>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e>
        </m:rad>
        <m:r>
          <w:rPr>
            <w:rFonts w:ascii="Cambria Math"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r>
          <w:rPr>
            <w:rFonts w:ascii="Cambria Math" w:hAnsi="Cambria Math" w:cs="Times New Roman"/>
            <w:sz w:val="24"/>
            <w:szCs w:val="24"/>
          </w:rPr>
          <m:t>+</m:t>
        </m:r>
      </m:oMath>
      <w:r w:rsidR="004901C0" w:rsidRPr="00604B92">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l</m:t>
            </m:r>
            <m:r>
              <w:rPr>
                <w:rFonts w:ascii="Cambria Math" w:eastAsiaTheme="minorEastAsia" w:hAnsi="Cambria Math" w:cs="Times New Roman"/>
                <w:sz w:val="24"/>
                <w:szCs w:val="24"/>
              </w:rPr>
              <m:t>=-</m:t>
            </m:r>
            <m:r>
              <w:rPr>
                <w:rFonts w:ascii="Cambria Math" w:eastAsiaTheme="minorEastAsia" w:hAnsi="Cambria Math" w:cs="Times New Roman"/>
                <w:sz w:val="24"/>
                <w:szCs w:val="24"/>
              </w:rPr>
              <m:t>g</m:t>
            </m:r>
          </m:sub>
          <m:sup>
            <m:r>
              <w:rPr>
                <w:rFonts w:ascii="Cambria Math" w:eastAsiaTheme="minorEastAsia" w:hAnsi="Cambria Math" w:cs="Times New Roman"/>
                <w:sz w:val="24"/>
                <w:szCs w:val="24"/>
              </w:rPr>
              <m:t>g</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l</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d</m:t>
                </m:r>
                <m:r>
                  <w:rPr>
                    <w:rFonts w:ascii="Cambria Math" w:eastAsiaTheme="minorEastAsia" w:hAnsi="Cambria Math" w:cs="Times New Roman"/>
                    <w:sz w:val="24"/>
                    <w:szCs w:val="24"/>
                  </w:rPr>
                  <m:t xml:space="preserve"> </m:t>
                </m:r>
              </m:e>
              <m:sub>
                <m:r>
                  <w:rPr>
                    <w:rFonts w:ascii="Cambria Math" w:eastAsiaTheme="minorEastAsia" w:hAnsi="Cambria Math" w:cs="Times New Roman"/>
                    <w:sz w:val="24"/>
                    <w:szCs w:val="24"/>
                  </w:rPr>
                  <m:t>l</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t</m:t>
                </m:r>
                <m:r>
                  <w:rPr>
                    <w:rFonts w:ascii="Cambria Math" w:eastAsiaTheme="minorEastAsia" w:hAnsi="Cambria Math" w:cs="Times New Roman"/>
                    <w:sz w:val="24"/>
                    <w:szCs w:val="24"/>
                  </w:rPr>
                  <m:t xml:space="preserve"> </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t</m:t>
                </m:r>
              </m:sub>
            </m:sSub>
          </m:e>
        </m:nary>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m:t>
            </m:r>
          </m:e>
        </m:d>
        <m:r>
          <w:rPr>
            <w:rFonts w:ascii="Cambria Math" w:eastAsiaTheme="minorEastAsia" w:hAnsi="Cambria Math" w:cs="Times New Roman"/>
            <w:sz w:val="24"/>
            <w:szCs w:val="24"/>
          </w:rPr>
          <m:t xml:space="preserve"> ,</m:t>
        </m:r>
      </m:oMath>
    </w:p>
    <w:p w14:paraId="4879D90B" w14:textId="3F04EB57" w:rsidR="007155FD" w:rsidRPr="00604B92" w:rsidRDefault="005B4F9D" w:rsidP="00D52138">
      <w:pPr>
        <w:spacing w:line="480" w:lineRule="auto"/>
        <w:rPr>
          <w:rFonts w:ascii="Times New Roman" w:eastAsiaTheme="minorEastAsia" w:hAnsi="Times New Roman" w:cs="Times New Roman"/>
          <w:sz w:val="24"/>
          <w:szCs w:val="24"/>
        </w:rPr>
      </w:pPr>
      <w:r w:rsidRPr="00604B92">
        <w:rPr>
          <w:rFonts w:ascii="Times New Roman" w:hAnsi="Times New Roman" w:cs="Times New Roman"/>
          <w:sz w:val="24"/>
          <w:szCs w:val="24"/>
        </w:rPr>
        <w:t>w</w:t>
      </w:r>
      <w:r w:rsidR="00276F69" w:rsidRPr="00604B92">
        <w:rPr>
          <w:rFonts w:ascii="Times New Roman" w:hAnsi="Times New Roman" w:cs="Times New Roman"/>
          <w:sz w:val="24"/>
          <w:szCs w:val="24"/>
        </w:rPr>
        <w:t>here</w:t>
      </w:r>
      <m:oMath>
        <m:rad>
          <m:radPr>
            <m:degHide m:val="1"/>
            <m:ctrlPr>
              <w:rPr>
                <w:rFonts w:ascii="Cambria Math" w:eastAsiaTheme="minorEastAsia" w:hAnsi="Cambria Math" w:cs="Times New Roman"/>
                <w:i/>
                <w:sz w:val="24"/>
                <w:szCs w:val="24"/>
              </w:rPr>
            </m:ctrlPr>
          </m:radPr>
          <m:deg/>
          <m:e>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e>
        </m:rad>
      </m:oMath>
      <w:r w:rsidR="00276F69" w:rsidRPr="00604B92">
        <w:rPr>
          <w:rFonts w:ascii="Times New Roman" w:eastAsiaTheme="minorEastAsia" w:hAnsi="Times New Roman" w:cs="Times New Roman"/>
          <w:sz w:val="24"/>
          <w:szCs w:val="24"/>
        </w:rPr>
        <w:t xml:space="preserve"> is </w:t>
      </w:r>
      <w:r w:rsidRPr="00604B92">
        <w:rPr>
          <w:rFonts w:ascii="Times New Roman" w:eastAsiaTheme="minorEastAsia" w:hAnsi="Times New Roman" w:cs="Times New Roman"/>
          <w:sz w:val="24"/>
          <w:szCs w:val="24"/>
        </w:rPr>
        <w:t xml:space="preserve">the </w:t>
      </w:r>
      <w:r w:rsidR="002A39B3" w:rsidRPr="00604B92">
        <w:rPr>
          <w:rFonts w:ascii="Times New Roman" w:eastAsiaTheme="minorEastAsia" w:hAnsi="Times New Roman" w:cs="Times New Roman"/>
          <w:sz w:val="24"/>
          <w:szCs w:val="24"/>
        </w:rPr>
        <w:t xml:space="preserve">square root of the </w:t>
      </w:r>
      <w:r w:rsidRPr="00604B92">
        <w:rPr>
          <w:rFonts w:ascii="Times New Roman" w:eastAsiaTheme="minorEastAsia" w:hAnsi="Times New Roman" w:cs="Times New Roman"/>
          <w:sz w:val="24"/>
          <w:szCs w:val="24"/>
        </w:rPr>
        <w:t xml:space="preserve">estimated conditional variance from GARCH models at time </w:t>
      </w:r>
      <m:oMath>
        <m:r>
          <w:rPr>
            <w:rFonts w:ascii="Cambria Math" w:hAnsi="Cambria Math" w:cs="Times New Roman"/>
            <w:sz w:val="24"/>
            <w:szCs w:val="24"/>
          </w:rPr>
          <m:t>t</m:t>
        </m:r>
      </m:oMath>
      <w:r w:rsidRPr="00604B92">
        <w:rPr>
          <w:rFonts w:ascii="Times New Roman" w:eastAsiaTheme="minorEastAsia" w:hAnsi="Times New Roman" w:cs="Times New Roman"/>
          <w:sz w:val="24"/>
          <w:szCs w:val="24"/>
        </w:rPr>
        <w:t xml:space="preserve">. </w:t>
      </w:r>
      <w:r w:rsidR="00BE44E8" w:rsidRPr="00604B92">
        <w:rPr>
          <w:rFonts w:ascii="Times New Roman" w:eastAsiaTheme="minorEastAsia" w:hAnsi="Times New Roman" w:cs="Times New Roman"/>
          <w:sz w:val="24"/>
          <w:szCs w:val="24"/>
        </w:rPr>
        <w:t xml:space="preserve">Since, our focus is on volatility instead of variance, it is important to </w:t>
      </w:r>
      <w:r w:rsidR="00013601" w:rsidRPr="00604B92">
        <w:rPr>
          <w:rFonts w:ascii="Times New Roman" w:eastAsiaTheme="minorEastAsia" w:hAnsi="Times New Roman" w:cs="Times New Roman"/>
          <w:sz w:val="24"/>
          <w:szCs w:val="24"/>
        </w:rPr>
        <w:t xml:space="preserve">replace </w:t>
      </w:r>
      <m:oMath>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oMath>
      <w:r w:rsidR="00013601" w:rsidRPr="00604B92">
        <w:rPr>
          <w:rFonts w:ascii="Times New Roman" w:eastAsiaTheme="minorEastAsia" w:hAnsi="Times New Roman" w:cs="Times New Roman"/>
          <w:sz w:val="24"/>
          <w:szCs w:val="24"/>
        </w:rPr>
        <w:t xml:space="preserve"> with its square root to account for conditional </w:t>
      </w:r>
      <w:r w:rsidR="00CB2D64" w:rsidRPr="00604B92">
        <w:rPr>
          <w:rFonts w:ascii="Times New Roman" w:eastAsiaTheme="minorEastAsia" w:hAnsi="Times New Roman" w:cs="Times New Roman"/>
          <w:sz w:val="24"/>
          <w:szCs w:val="24"/>
        </w:rPr>
        <w:t>standard deviation.</w:t>
      </w:r>
      <w:r w:rsidR="004A4230" w:rsidRPr="00604B92">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d </m:t>
            </m:r>
          </m:e>
          <m:sub>
            <m:r>
              <w:rPr>
                <w:rFonts w:ascii="Cambria Math" w:eastAsiaTheme="minorEastAsia" w:hAnsi="Cambria Math" w:cs="Times New Roman"/>
                <w:sz w:val="24"/>
                <w:szCs w:val="24"/>
              </w:rPr>
              <m:t xml:space="preserve">l,  t </m:t>
            </m:r>
          </m:sub>
        </m:sSub>
      </m:oMath>
      <w:r w:rsidR="004A4230" w:rsidRPr="00604B92">
        <w:rPr>
          <w:rFonts w:ascii="Times New Roman" w:eastAsiaTheme="minorEastAsia" w:hAnsi="Times New Roman" w:cs="Times New Roman"/>
          <w:sz w:val="24"/>
          <w:szCs w:val="24"/>
        </w:rPr>
        <w:t xml:space="preserve"> is a set of dummy variables </w:t>
      </w:r>
      <w:r w:rsidR="00712C9B" w:rsidRPr="00604B92">
        <w:rPr>
          <w:rFonts w:ascii="Times New Roman" w:eastAsiaTheme="minorEastAsia" w:hAnsi="Times New Roman" w:cs="Times New Roman"/>
          <w:sz w:val="24"/>
          <w:szCs w:val="24"/>
        </w:rPr>
        <w:lastRenderedPageBreak/>
        <w:t xml:space="preserve">indicating the presence of an OPEC event of type </w:t>
      </w:r>
      <m:oMath>
        <m:r>
          <w:rPr>
            <w:rFonts w:ascii="Cambria Math" w:eastAsiaTheme="minorEastAsia" w:hAnsi="Cambria Math" w:cs="Times New Roman"/>
            <w:sz w:val="24"/>
            <w:szCs w:val="24"/>
          </w:rPr>
          <m:t>l</m:t>
        </m:r>
      </m:oMath>
      <w:r w:rsidR="00C12B10" w:rsidRPr="00604B92">
        <w:rPr>
          <w:rFonts w:ascii="Times New Roman" w:eastAsiaTheme="minorEastAsia" w:hAnsi="Times New Roman" w:cs="Times New Roman"/>
          <w:sz w:val="24"/>
          <w:szCs w:val="24"/>
        </w:rPr>
        <w:t xml:space="preserve"> at time </w:t>
      </w:r>
      <m:oMath>
        <m:r>
          <w:rPr>
            <w:rFonts w:ascii="Cambria Math" w:eastAsiaTheme="minorEastAsia" w:hAnsi="Cambria Math" w:cs="Times New Roman"/>
            <w:sz w:val="24"/>
            <w:szCs w:val="24"/>
          </w:rPr>
          <m:t>t</m:t>
        </m:r>
      </m:oMath>
      <w:r w:rsidR="007E16CC" w:rsidRPr="00604B92">
        <w:rPr>
          <w:rFonts w:ascii="Times New Roman" w:eastAsiaTheme="minorEastAsia" w:hAnsi="Times New Roman" w:cs="Times New Roman"/>
          <w:sz w:val="24"/>
          <w:szCs w:val="24"/>
        </w:rPr>
        <w:t xml:space="preserve">. The parameter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l</m:t>
            </m:r>
          </m:sub>
        </m:sSub>
      </m:oMath>
      <w:r w:rsidR="007E16CC" w:rsidRPr="00604B92">
        <w:rPr>
          <w:rFonts w:ascii="Times New Roman" w:eastAsiaTheme="minorEastAsia" w:hAnsi="Times New Roman" w:cs="Times New Roman"/>
          <w:sz w:val="24"/>
          <w:szCs w:val="24"/>
        </w:rPr>
        <w:t xml:space="preserve"> </w:t>
      </w:r>
      <w:r w:rsidR="001E4B59" w:rsidRPr="00604B92">
        <w:rPr>
          <w:rFonts w:ascii="Times New Roman" w:eastAsiaTheme="minorEastAsia" w:hAnsi="Times New Roman" w:cs="Times New Roman"/>
          <w:sz w:val="24"/>
          <w:szCs w:val="24"/>
        </w:rPr>
        <w:t xml:space="preserve">records the impact of an event </w:t>
      </w:r>
      <m:oMath>
        <m:r>
          <w:rPr>
            <w:rFonts w:ascii="Cambria Math" w:eastAsiaTheme="minorEastAsia" w:hAnsi="Cambria Math" w:cs="Times New Roman"/>
            <w:sz w:val="24"/>
            <w:szCs w:val="24"/>
          </w:rPr>
          <m:t>l</m:t>
        </m:r>
      </m:oMath>
      <w:r w:rsidR="001E4B59" w:rsidRPr="00604B92">
        <w:rPr>
          <w:rFonts w:ascii="Times New Roman" w:eastAsiaTheme="minorEastAsia" w:hAnsi="Times New Roman" w:cs="Times New Roman"/>
          <w:sz w:val="24"/>
          <w:szCs w:val="24"/>
        </w:rPr>
        <w:t xml:space="preserve"> days before or after day </w:t>
      </w:r>
      <m:oMath>
        <m:r>
          <w:rPr>
            <w:rFonts w:ascii="Cambria Math" w:eastAsiaTheme="minorEastAsia" w:hAnsi="Cambria Math" w:cs="Times New Roman"/>
            <w:sz w:val="24"/>
            <w:szCs w:val="24"/>
          </w:rPr>
          <m:t>t</m:t>
        </m:r>
      </m:oMath>
      <w:r w:rsidR="001E4B59" w:rsidRPr="00604B92">
        <w:rPr>
          <w:rFonts w:ascii="Times New Roman" w:eastAsiaTheme="minorEastAsia" w:hAnsi="Times New Roman" w:cs="Times New Roman"/>
          <w:sz w:val="24"/>
          <w:szCs w:val="24"/>
        </w:rPr>
        <w:t>.</w:t>
      </w:r>
      <w:r w:rsidR="00031D3D" w:rsidRPr="00604B92">
        <w:rPr>
          <w:rFonts w:ascii="Times New Roman" w:eastAsiaTheme="minorEastAsia" w:hAnsi="Times New Roman" w:cs="Times New Roman"/>
          <w:sz w:val="24"/>
          <w:szCs w:val="24"/>
        </w:rPr>
        <w:t xml:space="preserve"> </w:t>
      </w:r>
      <w:r w:rsidR="007155FD" w:rsidRPr="00604B92">
        <w:rPr>
          <w:rFonts w:ascii="Times New Roman" w:eastAsiaTheme="minorEastAsia" w:hAnsi="Times New Roman" w:cs="Times New Roman"/>
          <w:sz w:val="24"/>
          <w:szCs w:val="24"/>
        </w:rPr>
        <w:t xml:space="preserve">The summation index </w:t>
      </w:r>
      <m:oMath>
        <m:r>
          <w:rPr>
            <w:rFonts w:ascii="Cambria Math" w:eastAsiaTheme="minorEastAsia" w:hAnsi="Cambria Math" w:cs="Times New Roman"/>
            <w:sz w:val="24"/>
            <w:szCs w:val="24"/>
          </w:rPr>
          <m:t>l</m:t>
        </m:r>
      </m:oMath>
      <w:r w:rsidR="00484696" w:rsidRPr="00604B92">
        <w:rPr>
          <w:rFonts w:ascii="Times New Roman" w:eastAsiaTheme="minorEastAsia" w:hAnsi="Times New Roman" w:cs="Times New Roman"/>
          <w:sz w:val="24"/>
          <w:szCs w:val="24"/>
        </w:rPr>
        <w:t xml:space="preserve"> </w:t>
      </w:r>
      <w:r w:rsidR="007155FD" w:rsidRPr="00604B92">
        <w:rPr>
          <w:rFonts w:ascii="Times New Roman" w:eastAsiaTheme="minorEastAsia" w:hAnsi="Times New Roman" w:cs="Times New Roman"/>
          <w:sz w:val="24"/>
          <w:szCs w:val="24"/>
        </w:rPr>
        <w:t xml:space="preserve">varies from </w:t>
      </w:r>
      <m:oMath>
        <m:r>
          <w:rPr>
            <w:rFonts w:ascii="Cambria Math" w:eastAsiaTheme="minorEastAsia" w:hAnsi="Cambria Math" w:cs="Times New Roman"/>
            <w:sz w:val="24"/>
            <w:szCs w:val="24"/>
          </w:rPr>
          <m:t>-g</m:t>
        </m:r>
      </m:oMath>
      <w:r w:rsidR="007155FD" w:rsidRPr="00604B92">
        <w:rPr>
          <w:rFonts w:ascii="Times New Roman" w:eastAsiaTheme="minorEastAsia" w:hAnsi="Times New Roman" w:cs="Times New Roman"/>
          <w:sz w:val="24"/>
          <w:szCs w:val="24"/>
        </w:rPr>
        <w:t xml:space="preserve"> to </w:t>
      </w:r>
      <m:oMath>
        <m:r>
          <w:rPr>
            <w:rFonts w:ascii="Cambria Math" w:eastAsiaTheme="minorEastAsia" w:hAnsi="Cambria Math" w:cs="Times New Roman"/>
            <w:sz w:val="24"/>
            <w:szCs w:val="24"/>
          </w:rPr>
          <m:t>g</m:t>
        </m:r>
      </m:oMath>
      <w:r w:rsidR="007155FD" w:rsidRPr="00604B92">
        <w:rPr>
          <w:rFonts w:ascii="Times New Roman" w:eastAsiaTheme="minorEastAsia" w:hAnsi="Times New Roman" w:cs="Times New Roman"/>
          <w:sz w:val="24"/>
          <w:szCs w:val="24"/>
        </w:rPr>
        <w:t>, where g=</w:t>
      </w:r>
      <w:r w:rsidR="004E3A6F" w:rsidRPr="00604B92">
        <w:rPr>
          <w:rFonts w:ascii="Times New Roman" w:eastAsiaTheme="minorEastAsia" w:hAnsi="Times New Roman" w:cs="Times New Roman"/>
          <w:sz w:val="24"/>
          <w:szCs w:val="24"/>
        </w:rPr>
        <w:t xml:space="preserve"> [-2;2]</w:t>
      </w:r>
      <w:r w:rsidR="007155FD" w:rsidRPr="00604B92">
        <w:rPr>
          <w:rFonts w:ascii="Times New Roman" w:eastAsiaTheme="minorEastAsia" w:hAnsi="Times New Roman" w:cs="Times New Roman"/>
          <w:sz w:val="24"/>
          <w:szCs w:val="24"/>
        </w:rPr>
        <w:t xml:space="preserve"> is chosen to account for both short-term expectations and lagged volatility adjustment effects in a symmetrical 7-day event window around the decision date.</w:t>
      </w:r>
      <w:r w:rsidR="00EA4EFA" w:rsidRPr="00604B92">
        <w:rPr>
          <w:rFonts w:ascii="Times New Roman" w:eastAsiaTheme="minorEastAsia" w:hAnsi="Times New Roman" w:cs="Times New Roman"/>
          <w:sz w:val="24"/>
          <w:szCs w:val="24"/>
        </w:rPr>
        <w:t xml:space="preserve"> The error term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t</m:t>
            </m:r>
          </m:sub>
        </m:sSub>
      </m:oMath>
      <w:r w:rsidR="00EA4EFA" w:rsidRPr="00604B92">
        <w:rPr>
          <w:rFonts w:ascii="Times New Roman" w:eastAsiaTheme="minorEastAsia" w:hAnsi="Times New Roman" w:cs="Times New Roman"/>
          <w:sz w:val="24"/>
          <w:szCs w:val="24"/>
        </w:rPr>
        <w:t xml:space="preserve"> is assumed to be </w:t>
      </w:r>
      <w:r w:rsidR="000E5D6A">
        <w:rPr>
          <w:rFonts w:ascii="Times New Roman" w:eastAsiaTheme="minorEastAsia" w:hAnsi="Times New Roman" w:cs="Times New Roman"/>
          <w:sz w:val="24"/>
          <w:szCs w:val="24"/>
        </w:rPr>
        <w:t xml:space="preserve">a </w:t>
      </w:r>
      <w:r w:rsidR="00EA4EFA" w:rsidRPr="00604B92">
        <w:rPr>
          <w:rFonts w:ascii="Times New Roman" w:eastAsiaTheme="minorEastAsia" w:hAnsi="Times New Roman" w:cs="Times New Roman"/>
          <w:sz w:val="24"/>
          <w:szCs w:val="24"/>
        </w:rPr>
        <w:t>white noise.</w:t>
      </w:r>
    </w:p>
    <w:p w14:paraId="2A7DAEE4" w14:textId="6D51875F" w:rsidR="00276F69" w:rsidRPr="00604B92" w:rsidRDefault="00CB2D64" w:rsidP="00D52138">
      <w:pPr>
        <w:spacing w:line="480" w:lineRule="auto"/>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 xml:space="preserve">Additionally, </w:t>
      </w:r>
      <w:r w:rsidR="00393CDC" w:rsidRPr="00604B92">
        <w:rPr>
          <w:rFonts w:ascii="Times New Roman" w:eastAsiaTheme="minorEastAsia" w:hAnsi="Times New Roman" w:cs="Times New Roman"/>
          <w:sz w:val="24"/>
          <w:szCs w:val="24"/>
        </w:rPr>
        <w:t xml:space="preserve">since </w:t>
      </w:r>
      <w:r w:rsidRPr="00604B92">
        <w:rPr>
          <w:rFonts w:ascii="Times New Roman" w:eastAsiaTheme="minorEastAsia" w:hAnsi="Times New Roman" w:cs="Times New Roman"/>
          <w:sz w:val="24"/>
          <w:szCs w:val="24"/>
        </w:rPr>
        <w:t xml:space="preserve">EGARCH </w:t>
      </w:r>
      <w:r w:rsidR="00812B11" w:rsidRPr="00604B92">
        <w:rPr>
          <w:rFonts w:ascii="Times New Roman" w:eastAsiaTheme="minorEastAsia" w:hAnsi="Times New Roman" w:cs="Times New Roman"/>
          <w:sz w:val="24"/>
          <w:szCs w:val="24"/>
        </w:rPr>
        <w:t>(</w:t>
      </w:r>
      <w:r w:rsidR="000E5D6A">
        <w:rPr>
          <w:rFonts w:ascii="Times New Roman" w:eastAsiaTheme="minorEastAsia" w:hAnsi="Times New Roman" w:cs="Times New Roman"/>
          <w:sz w:val="24"/>
          <w:szCs w:val="24"/>
        </w:rPr>
        <w:t xml:space="preserve">see eq. </w:t>
      </w:r>
      <w:r w:rsidR="00812B11" w:rsidRPr="00604B92">
        <w:rPr>
          <w:rFonts w:ascii="Times New Roman" w:eastAsiaTheme="minorEastAsia" w:hAnsi="Times New Roman" w:cs="Times New Roman"/>
          <w:sz w:val="24"/>
          <w:szCs w:val="24"/>
        </w:rPr>
        <w:t>4)</w:t>
      </w:r>
      <w:r w:rsidR="00393CDC" w:rsidRPr="00604B92">
        <w:rPr>
          <w:rFonts w:ascii="Times New Roman" w:eastAsiaTheme="minorEastAsia" w:hAnsi="Times New Roman" w:cs="Times New Roman"/>
          <w:sz w:val="24"/>
          <w:szCs w:val="24"/>
        </w:rPr>
        <w:t xml:space="preserve"> models </w:t>
      </w:r>
      <w:r w:rsidR="00592A9A" w:rsidRPr="00604B92">
        <w:rPr>
          <w:rFonts w:ascii="Times New Roman" w:eastAsiaTheme="minorEastAsia" w:hAnsi="Times New Roman" w:cs="Times New Roman"/>
          <w:sz w:val="24"/>
          <w:szCs w:val="24"/>
        </w:rPr>
        <w:t>the log of conditional variance</w:t>
      </w:r>
      <w:r w:rsidRPr="00604B92">
        <w:rPr>
          <w:rFonts w:ascii="Times New Roman" w:eastAsiaTheme="minorEastAsia" w:hAnsi="Times New Roman" w:cs="Times New Roman"/>
          <w:sz w:val="24"/>
          <w:szCs w:val="24"/>
        </w:rPr>
        <w:t>,</w:t>
      </w:r>
      <w:r w:rsidR="00812B11" w:rsidRPr="00604B92">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oMath>
      <w:r w:rsidR="00487E8D" w:rsidRPr="00604B92">
        <w:rPr>
          <w:rFonts w:ascii="Times New Roman" w:eastAsiaTheme="minorEastAsia" w:hAnsi="Times New Roman" w:cs="Times New Roman"/>
          <w:sz w:val="24"/>
          <w:szCs w:val="24"/>
        </w:rPr>
        <w:t xml:space="preserve"> should be </w:t>
      </w:r>
      <w:r w:rsidR="00600DBA" w:rsidRPr="00604B92">
        <w:rPr>
          <w:rFonts w:ascii="Times New Roman" w:eastAsiaTheme="minorEastAsia" w:hAnsi="Times New Roman" w:cs="Times New Roman"/>
          <w:sz w:val="24"/>
          <w:szCs w:val="24"/>
        </w:rPr>
        <w:t xml:space="preserve">replaced with </w:t>
      </w:r>
      <w:r w:rsidR="00AA1A01" w:rsidRPr="00604B92">
        <w:rPr>
          <w:rFonts w:ascii="Times New Roman" w:eastAsiaTheme="minorEastAsia" w:hAnsi="Times New Roman" w:cs="Times New Roman"/>
          <w:sz w:val="24"/>
          <w:szCs w:val="24"/>
        </w:rPr>
        <w:t xml:space="preserve">the </w:t>
      </w:r>
      <w:r w:rsidR="00600DBA" w:rsidRPr="00604B92">
        <w:rPr>
          <w:rFonts w:ascii="Times New Roman" w:eastAsiaTheme="minorEastAsia" w:hAnsi="Times New Roman" w:cs="Times New Roman"/>
          <w:sz w:val="24"/>
          <w:szCs w:val="24"/>
        </w:rPr>
        <w:t>exponential of the log variance</w:t>
      </w:r>
      <w:r w:rsidR="00AA1A01" w:rsidRPr="00604B92">
        <w:rPr>
          <w:rFonts w:ascii="Times New Roman" w:eastAsiaTheme="minorEastAsia" w:hAnsi="Times New Roman" w:cs="Times New Roman"/>
          <w:sz w:val="24"/>
          <w:szCs w:val="24"/>
        </w:rPr>
        <w:t xml:space="preserve"> estimates</w:t>
      </w:r>
      <w:r w:rsidR="00A46B64" w:rsidRPr="00604B92">
        <w:rPr>
          <w:rFonts w:ascii="Times New Roman" w:eastAsiaTheme="minorEastAsia" w:hAnsi="Times New Roman" w:cs="Times New Roman"/>
          <w:sz w:val="24"/>
          <w:szCs w:val="24"/>
        </w:rPr>
        <w:t xml:space="preserve"> (e.g., </w:t>
      </w:r>
      <m:oMath>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exp⁡</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log</m:t>
            </m:r>
          </m:fName>
          <m:e>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m:t>
            </m:r>
          </m:e>
        </m:func>
      </m:oMath>
      <w:r w:rsidR="00017A14" w:rsidRPr="00604B92">
        <w:rPr>
          <w:rFonts w:ascii="Times New Roman" w:eastAsiaTheme="minorEastAsia" w:hAnsi="Times New Roman" w:cs="Times New Roman"/>
          <w:sz w:val="24"/>
          <w:szCs w:val="24"/>
        </w:rPr>
        <w:t>).</w:t>
      </w:r>
    </w:p>
    <w:p w14:paraId="2EBB693F" w14:textId="071C1704" w:rsidR="0095116C" w:rsidRPr="00344432" w:rsidRDefault="00F15B36" w:rsidP="00D52138">
      <w:pPr>
        <w:pStyle w:val="Heading3"/>
        <w:spacing w:line="480" w:lineRule="auto"/>
        <w:rPr>
          <w:rFonts w:ascii="Times New Roman" w:hAnsi="Times New Roman" w:cs="Times New Roman"/>
          <w:b/>
          <w:bCs/>
          <w:sz w:val="24"/>
          <w:szCs w:val="24"/>
        </w:rPr>
      </w:pPr>
      <w:bookmarkStart w:id="19" w:name="_Toc206625122"/>
      <w:r w:rsidRPr="00344432">
        <w:rPr>
          <w:rFonts w:ascii="Times New Roman" w:hAnsi="Times New Roman" w:cs="Times New Roman"/>
          <w:b/>
          <w:bCs/>
          <w:sz w:val="24"/>
          <w:szCs w:val="24"/>
        </w:rPr>
        <w:t>3</w:t>
      </w:r>
      <w:r w:rsidR="0095116C" w:rsidRPr="00344432">
        <w:rPr>
          <w:rFonts w:ascii="Times New Roman" w:hAnsi="Times New Roman" w:cs="Times New Roman"/>
          <w:b/>
          <w:bCs/>
          <w:sz w:val="24"/>
          <w:szCs w:val="24"/>
        </w:rPr>
        <w:t>.</w:t>
      </w:r>
      <w:r w:rsidRPr="00344432">
        <w:rPr>
          <w:rFonts w:ascii="Times New Roman" w:hAnsi="Times New Roman" w:cs="Times New Roman"/>
          <w:b/>
          <w:bCs/>
          <w:sz w:val="24"/>
          <w:szCs w:val="24"/>
        </w:rPr>
        <w:t>4</w:t>
      </w:r>
      <w:r w:rsidR="0095116C" w:rsidRPr="00344432">
        <w:rPr>
          <w:rFonts w:ascii="Times New Roman" w:hAnsi="Times New Roman" w:cs="Times New Roman"/>
          <w:b/>
          <w:bCs/>
          <w:sz w:val="24"/>
          <w:szCs w:val="24"/>
        </w:rPr>
        <w:t>.</w:t>
      </w:r>
      <w:r w:rsidRPr="00344432">
        <w:rPr>
          <w:rFonts w:ascii="Times New Roman" w:hAnsi="Times New Roman" w:cs="Times New Roman"/>
          <w:b/>
          <w:bCs/>
          <w:sz w:val="24"/>
          <w:szCs w:val="24"/>
        </w:rPr>
        <w:t>2</w:t>
      </w:r>
      <w:r w:rsidR="0095116C" w:rsidRPr="00344432">
        <w:rPr>
          <w:rFonts w:ascii="Times New Roman" w:hAnsi="Times New Roman" w:cs="Times New Roman"/>
          <w:b/>
          <w:bCs/>
          <w:sz w:val="24"/>
          <w:szCs w:val="24"/>
        </w:rPr>
        <w:t xml:space="preserve"> Quantile </w:t>
      </w:r>
      <w:r w:rsidR="003760C7" w:rsidRPr="00344432">
        <w:rPr>
          <w:rFonts w:ascii="Times New Roman" w:hAnsi="Times New Roman" w:cs="Times New Roman"/>
          <w:b/>
          <w:bCs/>
          <w:sz w:val="24"/>
          <w:szCs w:val="24"/>
        </w:rPr>
        <w:t>regression</w:t>
      </w:r>
      <w:r w:rsidR="0095116C" w:rsidRPr="00344432">
        <w:rPr>
          <w:rFonts w:ascii="Times New Roman" w:hAnsi="Times New Roman" w:cs="Times New Roman"/>
          <w:b/>
          <w:bCs/>
          <w:sz w:val="24"/>
          <w:szCs w:val="24"/>
        </w:rPr>
        <w:t xml:space="preserve"> estimation</w:t>
      </w:r>
      <w:bookmarkEnd w:id="19"/>
    </w:p>
    <w:p w14:paraId="5C47C20E" w14:textId="2BACF1E3" w:rsidR="003760C7" w:rsidRPr="00604B92" w:rsidRDefault="00155D5F" w:rsidP="00D52138">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w:t>
      </w:r>
      <w:r w:rsidR="00217911" w:rsidRPr="00604B92">
        <w:rPr>
          <w:rFonts w:ascii="Times New Roman" w:hAnsi="Times New Roman" w:cs="Times New Roman"/>
          <w:sz w:val="24"/>
          <w:szCs w:val="24"/>
        </w:rPr>
        <w:t>oenker</w:t>
      </w:r>
      <w:proofErr w:type="spellEnd"/>
      <w:r w:rsidR="00217911" w:rsidRPr="00604B92">
        <w:rPr>
          <w:rFonts w:ascii="Times New Roman" w:hAnsi="Times New Roman" w:cs="Times New Roman"/>
          <w:sz w:val="24"/>
          <w:szCs w:val="24"/>
        </w:rPr>
        <w:t xml:space="preserve"> and Bassett (1978) developed a method of quantile regression (QR) that allows for a more detailed analysis of the impact of OPEC policy on the volatility distribution in the oil market. </w:t>
      </w:r>
      <w:r w:rsidR="00B648F3" w:rsidRPr="00604B92">
        <w:rPr>
          <w:rFonts w:ascii="Times New Roman" w:hAnsi="Times New Roman" w:cs="Times New Roman"/>
          <w:sz w:val="24"/>
          <w:szCs w:val="24"/>
        </w:rPr>
        <w:t xml:space="preserve">Unlike the ordinary least squares method, which only considers the conditional mean, QR estimates the effects at several </w:t>
      </w:r>
      <w:proofErr w:type="spellStart"/>
      <w:r w:rsidR="00B648F3" w:rsidRPr="00604B92">
        <w:rPr>
          <w:rFonts w:ascii="Times New Roman" w:hAnsi="Times New Roman" w:cs="Times New Roman"/>
          <w:sz w:val="24"/>
          <w:szCs w:val="24"/>
        </w:rPr>
        <w:t>percenriles</w:t>
      </w:r>
      <w:proofErr w:type="spellEnd"/>
      <w:r w:rsidR="00B648F3" w:rsidRPr="00604B92">
        <w:rPr>
          <w:rFonts w:ascii="Times New Roman" w:hAnsi="Times New Roman" w:cs="Times New Roman"/>
          <w:sz w:val="24"/>
          <w:szCs w:val="24"/>
        </w:rPr>
        <w:t xml:space="preserve"> (quantiles) of the conditional volatility distribution, including the 25th, 50th (median), and 75th percentiles.</w:t>
      </w:r>
      <w:r w:rsidR="00DC75B8" w:rsidRPr="00604B92">
        <w:rPr>
          <w:rFonts w:ascii="Times New Roman" w:hAnsi="Times New Roman" w:cs="Times New Roman"/>
          <w:sz w:val="24"/>
          <w:szCs w:val="24"/>
        </w:rPr>
        <w:t xml:space="preserve"> </w:t>
      </w:r>
      <w:proofErr w:type="gramStart"/>
      <w:r w:rsidR="00F86A2F" w:rsidRPr="00604B92">
        <w:rPr>
          <w:rFonts w:ascii="Times New Roman" w:hAnsi="Times New Roman" w:cs="Times New Roman"/>
          <w:sz w:val="24"/>
          <w:szCs w:val="24"/>
        </w:rPr>
        <w:t>Similar to</w:t>
      </w:r>
      <w:proofErr w:type="gramEnd"/>
      <w:r w:rsidR="00F86A2F" w:rsidRPr="00604B92">
        <w:rPr>
          <w:rFonts w:ascii="Times New Roman" w:hAnsi="Times New Roman" w:cs="Times New Roman"/>
          <w:sz w:val="24"/>
          <w:szCs w:val="24"/>
        </w:rPr>
        <w:t xml:space="preserve"> OLS regression, we </w:t>
      </w:r>
      <w:r w:rsidR="00F82A8A" w:rsidRPr="00604B92">
        <w:rPr>
          <w:rFonts w:ascii="Times New Roman" w:hAnsi="Times New Roman" w:cs="Times New Roman"/>
          <w:sz w:val="24"/>
          <w:szCs w:val="24"/>
        </w:rPr>
        <w:t>take the</w:t>
      </w:r>
      <w:r w:rsidR="00F86A2F" w:rsidRPr="00604B92">
        <w:rPr>
          <w:rFonts w:ascii="Times New Roman" w:hAnsi="Times New Roman" w:cs="Times New Roman"/>
          <w:sz w:val="24"/>
          <w:szCs w:val="24"/>
        </w:rPr>
        <w:t xml:space="preserve"> </w:t>
      </w:r>
      <w:r w:rsidR="005F4929" w:rsidRPr="00604B92">
        <w:rPr>
          <w:rFonts w:ascii="Times New Roman" w:hAnsi="Times New Roman" w:cs="Times New Roman"/>
          <w:sz w:val="24"/>
          <w:szCs w:val="24"/>
        </w:rPr>
        <w:t xml:space="preserve">square root of </w:t>
      </w:r>
      <w:r w:rsidR="00F86A2F" w:rsidRPr="00604B92">
        <w:rPr>
          <w:rFonts w:ascii="Times New Roman" w:hAnsi="Times New Roman" w:cs="Times New Roman"/>
          <w:sz w:val="24"/>
          <w:szCs w:val="24"/>
        </w:rPr>
        <w:t>GARCH-estimated con</w:t>
      </w:r>
      <w:r w:rsidR="005F4929" w:rsidRPr="00604B92">
        <w:rPr>
          <w:rFonts w:ascii="Times New Roman" w:hAnsi="Times New Roman" w:cs="Times New Roman"/>
          <w:sz w:val="24"/>
          <w:szCs w:val="24"/>
        </w:rPr>
        <w:t xml:space="preserve">ditional variance </w:t>
      </w:r>
      <m:oMath>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e>
        </m:acc>
      </m:oMath>
      <w:r w:rsidR="00F82A8A" w:rsidRPr="00604B92">
        <w:rPr>
          <w:rFonts w:ascii="Times New Roman" w:eastAsiaTheme="minorEastAsia" w:hAnsi="Times New Roman" w:cs="Times New Roman"/>
          <w:sz w:val="24"/>
          <w:szCs w:val="24"/>
        </w:rPr>
        <w:t xml:space="preserve"> and use as dependent variable in quantile regression.</w:t>
      </w:r>
      <w:r w:rsidR="005F4929" w:rsidRPr="00604B92">
        <w:rPr>
          <w:rFonts w:ascii="Times New Roman" w:hAnsi="Times New Roman" w:cs="Times New Roman"/>
          <w:sz w:val="24"/>
          <w:szCs w:val="24"/>
        </w:rPr>
        <w:t xml:space="preserve"> </w:t>
      </w:r>
      <w:r w:rsidR="00DC75B8" w:rsidRPr="00604B92">
        <w:rPr>
          <w:rFonts w:ascii="Times New Roman" w:hAnsi="Times New Roman" w:cs="Times New Roman"/>
          <w:sz w:val="24"/>
          <w:szCs w:val="24"/>
        </w:rPr>
        <w:t>The model is specified as below:</w:t>
      </w:r>
    </w:p>
    <w:p w14:paraId="09DDBDEE" w14:textId="18EE3083" w:rsidR="00C30684" w:rsidRPr="00604B92" w:rsidRDefault="00506847" w:rsidP="00D52138">
      <w:pPr>
        <w:spacing w:line="480"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sub>
        </m:sSub>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0 </m:t>
            </m:r>
          </m:sub>
        </m:sSub>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m:t>
        </m:r>
      </m:oMath>
      <w:r w:rsidR="004D5D7E" w:rsidRPr="00604B92">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l</m:t>
            </m:r>
            <m:r>
              <w:rPr>
                <w:rFonts w:ascii="Cambria Math" w:eastAsiaTheme="minorEastAsia" w:hAnsi="Cambria Math" w:cs="Times New Roman"/>
                <w:sz w:val="24"/>
                <w:szCs w:val="24"/>
              </w:rPr>
              <m:t>=3</m:t>
            </m:r>
          </m:sub>
          <m:sup>
            <m:r>
              <w:rPr>
                <w:rFonts w:ascii="Cambria Math" w:eastAsiaTheme="minorEastAsia" w:hAnsi="Cambria Math" w:cs="Times New Roman"/>
                <w:sz w:val="24"/>
                <w:szCs w:val="24"/>
              </w:rPr>
              <m:t>3</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l</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d</m:t>
                </m:r>
                <m:r>
                  <w:rPr>
                    <w:rFonts w:ascii="Cambria Math" w:eastAsiaTheme="minorEastAsia" w:hAnsi="Cambria Math" w:cs="Times New Roman"/>
                    <w:sz w:val="24"/>
                    <w:szCs w:val="24"/>
                  </w:rPr>
                  <m:t xml:space="preserve"> </m:t>
                </m:r>
              </m:e>
              <m:sub>
                <m:r>
                  <w:rPr>
                    <w:rFonts w:ascii="Cambria Math" w:eastAsiaTheme="minorEastAsia" w:hAnsi="Cambria Math" w:cs="Times New Roman"/>
                    <w:sz w:val="24"/>
                    <w:szCs w:val="24"/>
                  </w:rPr>
                  <m:t>l</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t</m:t>
                </m:r>
                <m:r>
                  <w:rPr>
                    <w:rFonts w:ascii="Cambria Math" w:eastAsiaTheme="minorEastAsia" w:hAnsi="Cambria Math" w:cs="Times New Roman"/>
                    <w:sz w:val="24"/>
                    <w:szCs w:val="24"/>
                  </w:rPr>
                  <m:t xml:space="preserve"> </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t</m:t>
                </m:r>
              </m:sub>
            </m:sSub>
          </m:e>
        </m:nary>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7</m:t>
            </m:r>
          </m:e>
        </m:d>
        <m:r>
          <w:rPr>
            <w:rFonts w:ascii="Cambria Math" w:eastAsiaTheme="minorEastAsia" w:hAnsi="Cambria Math" w:cs="Times New Roman"/>
            <w:sz w:val="24"/>
            <w:szCs w:val="24"/>
          </w:rPr>
          <m:t xml:space="preserve"> </m:t>
        </m:r>
      </m:oMath>
      <w:r w:rsidR="007A640E" w:rsidRPr="00604B92">
        <w:rPr>
          <w:rFonts w:ascii="Times New Roman" w:eastAsiaTheme="minorEastAsia" w:hAnsi="Times New Roman" w:cs="Times New Roman"/>
          <w:sz w:val="24"/>
          <w:szCs w:val="24"/>
        </w:rPr>
        <w:t>,</w:t>
      </w:r>
    </w:p>
    <w:p w14:paraId="3F8A487C" w14:textId="7C1EC3BB" w:rsidR="00712A77" w:rsidRPr="00604B92" w:rsidRDefault="007A640E" w:rsidP="00D52138">
      <w:pPr>
        <w:spacing w:line="480" w:lineRule="auto"/>
        <w:rPr>
          <w:rFonts w:ascii="Times New Roman" w:eastAsiaTheme="minorEastAsia" w:hAnsi="Times New Roman" w:cs="Times New Roman"/>
          <w:sz w:val="24"/>
          <w:szCs w:val="24"/>
        </w:rPr>
      </w:pPr>
      <w:r w:rsidRPr="00604B92">
        <w:rPr>
          <w:rFonts w:ascii="Times New Roman" w:eastAsiaTheme="minorEastAsia" w:hAnsi="Times New Roman" w:cs="Times New Roman"/>
          <w:sz w:val="24"/>
          <w:szCs w:val="24"/>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sub>
        </m:sSub>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 xml:space="preserve"> </m:t>
        </m:r>
      </m:oMath>
      <w:r w:rsidRPr="00604B92">
        <w:rPr>
          <w:rFonts w:ascii="Times New Roman" w:eastAsiaTheme="minorEastAsia" w:hAnsi="Times New Roman" w:cs="Times New Roman"/>
          <w:sz w:val="24"/>
          <w:szCs w:val="24"/>
        </w:rPr>
        <w:t>is</w:t>
      </w:r>
      <w:r w:rsidR="00882471" w:rsidRPr="00604B92">
        <w:rPr>
          <w:rFonts w:ascii="Times New Roman" w:eastAsiaTheme="minorEastAsia" w:hAnsi="Times New Roman" w:cs="Times New Roman"/>
          <w:sz w:val="24"/>
          <w:szCs w:val="24"/>
        </w:rPr>
        <w:t xml:space="preserve"> the</w:t>
      </w:r>
      <w:r w:rsidRPr="00604B92">
        <w:rPr>
          <w:rFonts w:ascii="Times New Roman" w:eastAsiaTheme="minorEastAsia" w:hAnsi="Times New Roman" w:cs="Times New Roman"/>
          <w:sz w:val="24"/>
          <w:szCs w:val="24"/>
        </w:rPr>
        <w:t xml:space="preserve">  </w:t>
      </w:r>
      <m:oMath>
        <m:r>
          <w:rPr>
            <w:rFonts w:ascii="Cambria Math" w:hAnsi="Cambria Math" w:cs="Times New Roman"/>
            <w:sz w:val="24"/>
            <w:szCs w:val="24"/>
          </w:rPr>
          <m:t>τ</m:t>
        </m:r>
      </m:oMath>
      <w:r w:rsidRPr="00604B92">
        <w:rPr>
          <w:rFonts w:ascii="Times New Roman" w:eastAsiaTheme="minorEastAsia" w:hAnsi="Times New Roman" w:cs="Times New Roman"/>
          <w:sz w:val="24"/>
          <w:szCs w:val="24"/>
        </w:rPr>
        <w:t xml:space="preserve"> </w:t>
      </w:r>
      <w:r w:rsidR="00882471" w:rsidRPr="00604B92">
        <w:rPr>
          <w:rFonts w:ascii="Times New Roman" w:eastAsiaTheme="minorEastAsia" w:hAnsi="Times New Roman" w:cs="Times New Roman"/>
          <w:sz w:val="24"/>
          <w:szCs w:val="24"/>
        </w:rPr>
        <w:t>-</w:t>
      </w:r>
      <w:proofErr w:type="spellStart"/>
      <w:r w:rsidR="00882471" w:rsidRPr="00604B92">
        <w:rPr>
          <w:rFonts w:ascii="Times New Roman" w:eastAsiaTheme="minorEastAsia" w:hAnsi="Times New Roman" w:cs="Times New Roman"/>
          <w:sz w:val="24"/>
          <w:szCs w:val="24"/>
        </w:rPr>
        <w:t>th</w:t>
      </w:r>
      <w:proofErr w:type="spellEnd"/>
      <w:r w:rsidRPr="00604B92">
        <w:rPr>
          <w:rFonts w:ascii="Times New Roman" w:eastAsiaTheme="minorEastAsia" w:hAnsi="Times New Roman" w:cs="Times New Roman"/>
          <w:sz w:val="24"/>
          <w:szCs w:val="24"/>
        </w:rPr>
        <w:t xml:space="preserve"> conditional quantile (e.g.,</w:t>
      </w:r>
      <w:r w:rsidR="00882471" w:rsidRPr="00604B92">
        <w:rPr>
          <w:rFonts w:ascii="Times New Roman" w:eastAsiaTheme="minorEastAsia" w:hAnsi="Times New Roman" w:cs="Times New Roman"/>
          <w:sz w:val="24"/>
          <w:szCs w:val="24"/>
        </w:rPr>
        <w:t xml:space="preserve"> </w:t>
      </w:r>
      <m:oMath>
        <m:r>
          <w:rPr>
            <w:rFonts w:ascii="Cambria Math" w:hAnsi="Cambria Math" w:cs="Times New Roman"/>
            <w:sz w:val="24"/>
            <w:szCs w:val="24"/>
          </w:rPr>
          <m:t>τ=0.25, 0.5, 0.75</m:t>
        </m:r>
      </m:oMath>
      <w:r w:rsidRPr="00604B92">
        <w:rPr>
          <w:rFonts w:ascii="Times New Roman" w:eastAsiaTheme="minorEastAsia" w:hAnsi="Times New Roman" w:cs="Times New Roman"/>
          <w:sz w:val="24"/>
          <w:szCs w:val="24"/>
        </w:rPr>
        <w:t>)</w:t>
      </w:r>
      <w:r w:rsidR="00F00F01" w:rsidRPr="00604B92">
        <w:rPr>
          <w:rFonts w:ascii="Times New Roman" w:eastAsiaTheme="minorEastAsia" w:hAnsi="Times New Roman" w:cs="Times New Roman"/>
          <w:sz w:val="24"/>
          <w:szCs w:val="24"/>
        </w:rPr>
        <w:t xml:space="preserve"> of the conditional volatility at time </w:t>
      </w:r>
      <m:oMath>
        <m:r>
          <w:rPr>
            <w:rFonts w:ascii="Cambria Math" w:eastAsiaTheme="minorEastAsia" w:hAnsi="Cambria Math" w:cs="Times New Roman"/>
            <w:sz w:val="24"/>
            <w:szCs w:val="24"/>
          </w:rPr>
          <m:t>t</m:t>
        </m:r>
      </m:oMath>
      <w:r w:rsidRPr="00604B92">
        <w:rPr>
          <w:rFonts w:ascii="Times New Roman" w:eastAsiaTheme="minorEastAsia" w:hAnsi="Times New Roman" w:cs="Times New Roman"/>
          <w:sz w:val="24"/>
          <w:szCs w:val="24"/>
        </w:rPr>
        <w:t>.</w:t>
      </w:r>
      <w:r w:rsidR="00F00F01" w:rsidRPr="00604B92">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d </m:t>
            </m:r>
          </m:e>
          <m:sub>
            <m:r>
              <w:rPr>
                <w:rFonts w:ascii="Cambria Math" w:eastAsiaTheme="minorEastAsia" w:hAnsi="Cambria Math" w:cs="Times New Roman"/>
                <w:sz w:val="24"/>
                <w:szCs w:val="24"/>
              </w:rPr>
              <m:t xml:space="preserve">l,  t </m:t>
            </m:r>
          </m:sub>
        </m:sSub>
      </m:oMath>
      <w:r w:rsidR="00635465" w:rsidRPr="00604B92">
        <w:rPr>
          <w:rFonts w:ascii="Times New Roman" w:eastAsiaTheme="minorEastAsia" w:hAnsi="Times New Roman" w:cs="Times New Roman"/>
          <w:sz w:val="24"/>
          <w:szCs w:val="24"/>
        </w:rPr>
        <w:t xml:space="preserve"> is a set of </w:t>
      </w:r>
      <w:r w:rsidR="004A3EB5" w:rsidRPr="00604B92">
        <w:rPr>
          <w:rFonts w:ascii="Times New Roman" w:eastAsiaTheme="minorEastAsia" w:hAnsi="Times New Roman" w:cs="Times New Roman"/>
          <w:sz w:val="24"/>
          <w:szCs w:val="24"/>
        </w:rPr>
        <w:t xml:space="preserve">dummy variables capturing all three OPEC </w:t>
      </w:r>
      <w:r w:rsidR="0084564B" w:rsidRPr="00604B92">
        <w:rPr>
          <w:rFonts w:ascii="Times New Roman" w:eastAsiaTheme="minorEastAsia" w:hAnsi="Times New Roman" w:cs="Times New Roman"/>
          <w:sz w:val="24"/>
          <w:szCs w:val="24"/>
        </w:rPr>
        <w:t>decisions from</w:t>
      </w:r>
      <w:r w:rsidR="004A3EB5" w:rsidRPr="00604B92">
        <w:rPr>
          <w:rFonts w:ascii="Times New Roman" w:eastAsiaTheme="minorEastAsia" w:hAnsi="Times New Roman" w:cs="Times New Roman"/>
          <w:sz w:val="24"/>
          <w:szCs w:val="24"/>
        </w:rPr>
        <w:t xml:space="preserve"> two days before to two days after the </w:t>
      </w:r>
      <w:r w:rsidR="0084564B" w:rsidRPr="00604B92">
        <w:rPr>
          <w:rFonts w:ascii="Times New Roman" w:eastAsiaTheme="minorEastAsia" w:hAnsi="Times New Roman" w:cs="Times New Roman"/>
          <w:sz w:val="24"/>
          <w:szCs w:val="24"/>
        </w:rPr>
        <w:t xml:space="preserve">announcement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l</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eastAsiaTheme="minorEastAsia" w:hAnsi="Cambria Math" w:cs="Times New Roman"/>
                <w:sz w:val="24"/>
                <w:szCs w:val="24"/>
              </w:rPr>
              <m:t xml:space="preserve"> </m:t>
            </m:r>
          </m:e>
          <m:sub>
            <m:r>
              <w:rPr>
                <w:rFonts w:ascii="Cambria Math" w:eastAsiaTheme="minorEastAsia" w:hAnsi="Cambria Math" w:cs="Times New Roman"/>
                <w:sz w:val="24"/>
                <w:szCs w:val="24"/>
              </w:rPr>
              <m:t xml:space="preserve"> </m:t>
            </m:r>
          </m:sub>
        </m:sSub>
      </m:oMath>
      <w:r w:rsidR="0084564B" w:rsidRPr="00604B92">
        <w:rPr>
          <w:rFonts w:ascii="Times New Roman" w:eastAsiaTheme="minorEastAsia" w:hAnsi="Times New Roman" w:cs="Times New Roman"/>
          <w:sz w:val="24"/>
          <w:szCs w:val="24"/>
        </w:rPr>
        <w:t xml:space="preserve">measures the marginal effect </w:t>
      </w:r>
      <w:r w:rsidR="00C91EB6" w:rsidRPr="00604B92">
        <w:rPr>
          <w:rFonts w:ascii="Times New Roman" w:eastAsiaTheme="minorEastAsia" w:hAnsi="Times New Roman" w:cs="Times New Roman"/>
          <w:sz w:val="24"/>
          <w:szCs w:val="24"/>
        </w:rPr>
        <w:t xml:space="preserve">of these decisions at different quantiles of the volatility distribution. </w:t>
      </w:r>
      <w:r w:rsidR="00E533EC" w:rsidRPr="00604B92">
        <w:rPr>
          <w:rFonts w:ascii="Times New Roman" w:eastAsiaTheme="minorEastAsia" w:hAnsi="Times New Roman" w:cs="Times New Roman"/>
          <w:sz w:val="24"/>
          <w:szCs w:val="24"/>
        </w:rPr>
        <w:t>This method provides us with a more comprehensive and nuanced understanding of the informational impact of OPEC statements, allowing us to assess whether market reactions to these decisions are different under low, medium, and high volatility conditions.</w:t>
      </w:r>
    </w:p>
    <w:p w14:paraId="05AAD623" w14:textId="00CCC38D" w:rsidR="007A6F11" w:rsidRPr="00F15B36" w:rsidRDefault="007A6F11" w:rsidP="00D52138">
      <w:pPr>
        <w:pStyle w:val="Heading1"/>
        <w:spacing w:line="480" w:lineRule="auto"/>
        <w:rPr>
          <w:rFonts w:ascii="Times New Roman" w:hAnsi="Times New Roman" w:cs="Times New Roman"/>
          <w:b/>
          <w:bCs/>
          <w:sz w:val="32"/>
          <w:szCs w:val="32"/>
        </w:rPr>
      </w:pPr>
      <w:bookmarkStart w:id="20" w:name="_Toc206625123"/>
      <w:r w:rsidRPr="00F15B36">
        <w:rPr>
          <w:rFonts w:ascii="Times New Roman" w:hAnsi="Times New Roman" w:cs="Times New Roman"/>
          <w:b/>
          <w:bCs/>
          <w:sz w:val="32"/>
          <w:szCs w:val="32"/>
        </w:rPr>
        <w:lastRenderedPageBreak/>
        <w:t>4. Empirical Findings</w:t>
      </w:r>
      <w:bookmarkEnd w:id="20"/>
    </w:p>
    <w:p w14:paraId="37509A3D" w14:textId="7383F2FB" w:rsidR="009D3656" w:rsidRPr="00F15B36" w:rsidRDefault="007205DD" w:rsidP="00D52138">
      <w:pPr>
        <w:pStyle w:val="Heading2"/>
        <w:spacing w:after="120" w:line="480" w:lineRule="auto"/>
        <w:rPr>
          <w:rFonts w:ascii="Times New Roman" w:hAnsi="Times New Roman" w:cs="Times New Roman"/>
          <w:b/>
          <w:bCs/>
          <w:sz w:val="28"/>
          <w:szCs w:val="28"/>
        </w:rPr>
      </w:pPr>
      <w:bookmarkStart w:id="21" w:name="_Toc206625124"/>
      <w:r w:rsidRPr="00F15B36">
        <w:rPr>
          <w:rFonts w:ascii="Times New Roman" w:hAnsi="Times New Roman" w:cs="Times New Roman"/>
          <w:b/>
          <w:bCs/>
          <w:sz w:val="28"/>
          <w:szCs w:val="28"/>
        </w:rPr>
        <w:t xml:space="preserve">4.1 </w:t>
      </w:r>
      <w:r w:rsidR="003F064F" w:rsidRPr="00F15B36">
        <w:rPr>
          <w:rFonts w:ascii="Times New Roman" w:hAnsi="Times New Roman" w:cs="Times New Roman"/>
          <w:b/>
          <w:bCs/>
          <w:sz w:val="28"/>
          <w:szCs w:val="28"/>
        </w:rPr>
        <w:t>Event study analysis results</w:t>
      </w:r>
      <w:bookmarkEnd w:id="21"/>
    </w:p>
    <w:p w14:paraId="0CE06F2F" w14:textId="39B35AC7" w:rsidR="004953E2" w:rsidRDefault="001D0517" w:rsidP="00FB497B">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In this section, we present results for both WTI and Brent around OPEC’s three production decisions</w:t>
      </w:r>
      <w:r w:rsidR="00615C4B" w:rsidRPr="00604B92">
        <w:rPr>
          <w:rFonts w:ascii="Times New Roman" w:hAnsi="Times New Roman" w:cs="Times New Roman"/>
          <w:sz w:val="24"/>
          <w:szCs w:val="24"/>
        </w:rPr>
        <w:t xml:space="preserve"> </w:t>
      </w:r>
      <w:r w:rsidR="00B3659C">
        <w:rPr>
          <w:rFonts w:ascii="Times New Roman" w:hAnsi="Times New Roman" w:cs="Times New Roman"/>
          <w:sz w:val="24"/>
          <w:szCs w:val="24"/>
        </w:rPr>
        <w:t xml:space="preserve">over </w:t>
      </w:r>
      <w:r w:rsidR="00615C4B" w:rsidRPr="00604B92">
        <w:rPr>
          <w:rFonts w:ascii="Times New Roman" w:hAnsi="Times New Roman" w:cs="Times New Roman"/>
          <w:sz w:val="24"/>
          <w:szCs w:val="24"/>
        </w:rPr>
        <w:t>a ±30-day event window.</w:t>
      </w:r>
      <w:r w:rsidRPr="00604B92">
        <w:rPr>
          <w:rFonts w:ascii="Times New Roman" w:hAnsi="Times New Roman" w:cs="Times New Roman"/>
          <w:sz w:val="24"/>
          <w:szCs w:val="24"/>
        </w:rPr>
        <w:t xml:space="preserve">  </w:t>
      </w:r>
      <w:r w:rsidR="003B2175" w:rsidRPr="00604B92">
        <w:rPr>
          <w:rFonts w:ascii="Times New Roman" w:hAnsi="Times New Roman" w:cs="Times New Roman"/>
          <w:sz w:val="24"/>
          <w:szCs w:val="24"/>
        </w:rPr>
        <w:t xml:space="preserve">Figures 1 and 2 </w:t>
      </w:r>
      <w:r w:rsidR="00A65476">
        <w:rPr>
          <w:rFonts w:ascii="Times New Roman" w:hAnsi="Times New Roman" w:cs="Times New Roman"/>
          <w:sz w:val="24"/>
          <w:szCs w:val="24"/>
        </w:rPr>
        <w:t xml:space="preserve">display </w:t>
      </w:r>
      <w:r w:rsidR="00A65476" w:rsidRPr="00604B92">
        <w:rPr>
          <w:rFonts w:ascii="Times New Roman" w:hAnsi="Times New Roman" w:cs="Times New Roman"/>
          <w:sz w:val="24"/>
          <w:szCs w:val="24"/>
        </w:rPr>
        <w:t>cumulative abnormal returns of WTI and Brent for three OPEC decisions from event day −30 to event day 30</w:t>
      </w:r>
      <w:r w:rsidR="00615C4B" w:rsidRPr="00604B92">
        <w:rPr>
          <w:rFonts w:ascii="Times New Roman" w:hAnsi="Times New Roman" w:cs="Times New Roman"/>
          <w:sz w:val="24"/>
          <w:szCs w:val="24"/>
        </w:rPr>
        <w:t xml:space="preserve">. </w:t>
      </w:r>
    </w:p>
    <w:p w14:paraId="31D5FE74" w14:textId="5F044056" w:rsidR="00706B4A" w:rsidRPr="00762DB1" w:rsidRDefault="0002603E" w:rsidP="00706B4A">
      <w:pPr>
        <w:pStyle w:val="Caption"/>
        <w:jc w:val="center"/>
        <w:rPr>
          <w:rFonts w:ascii="Times New Roman" w:hAnsi="Times New Roman" w:cs="Times New Roman"/>
          <w:b/>
          <w:bCs/>
          <w:sz w:val="24"/>
          <w:szCs w:val="24"/>
        </w:rPr>
      </w:pPr>
      <w:bookmarkStart w:id="22" w:name="_Toc206554210"/>
      <w:r w:rsidRPr="00762DB1">
        <w:rPr>
          <w:noProof/>
        </w:rPr>
        <w:drawing>
          <wp:anchor distT="0" distB="0" distL="114300" distR="114300" simplePos="0" relativeHeight="251687936" behindDoc="1" locked="0" layoutInCell="1" allowOverlap="1" wp14:anchorId="05A214E5" wp14:editId="4C42E84C">
            <wp:simplePos x="0" y="0"/>
            <wp:positionH relativeFrom="margin">
              <wp:align>center</wp:align>
            </wp:positionH>
            <wp:positionV relativeFrom="paragraph">
              <wp:posOffset>2141656</wp:posOffset>
            </wp:positionV>
            <wp:extent cx="3937635" cy="1823085"/>
            <wp:effectExtent l="0" t="0" r="5715" b="5715"/>
            <wp:wrapTight wrapText="bothSides">
              <wp:wrapPolygon edited="0">
                <wp:start x="0" y="0"/>
                <wp:lineTo x="0" y="21442"/>
                <wp:lineTo x="21527" y="21442"/>
                <wp:lineTo x="21527" y="0"/>
                <wp:lineTo x="0" y="0"/>
              </wp:wrapPolygon>
            </wp:wrapTight>
            <wp:docPr id="1685787994"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7994" name="Picture 1" descr="A graph with 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37635" cy="1823085"/>
                    </a:xfrm>
                    <a:prstGeom prst="rect">
                      <a:avLst/>
                    </a:prstGeom>
                  </pic:spPr>
                </pic:pic>
              </a:graphicData>
            </a:graphic>
            <wp14:sizeRelH relativeFrom="margin">
              <wp14:pctWidth>0</wp14:pctWidth>
            </wp14:sizeRelH>
            <wp14:sizeRelV relativeFrom="margin">
              <wp14:pctHeight>0</wp14:pctHeight>
            </wp14:sizeRelV>
          </wp:anchor>
        </w:drawing>
      </w:r>
      <w:r w:rsidRPr="00762DB1">
        <w:rPr>
          <w:rFonts w:ascii="Times New Roman" w:hAnsi="Times New Roman" w:cs="Times New Roman"/>
          <w:noProof/>
          <w:sz w:val="24"/>
          <w:szCs w:val="24"/>
        </w:rPr>
        <w:drawing>
          <wp:anchor distT="0" distB="0" distL="114300" distR="114300" simplePos="0" relativeHeight="251686912" behindDoc="0" locked="0" layoutInCell="1" allowOverlap="1" wp14:anchorId="717C10D1" wp14:editId="1346D597">
            <wp:simplePos x="0" y="0"/>
            <wp:positionH relativeFrom="margin">
              <wp:posOffset>2882900</wp:posOffset>
            </wp:positionH>
            <wp:positionV relativeFrom="paragraph">
              <wp:posOffset>447675</wp:posOffset>
            </wp:positionV>
            <wp:extent cx="3565525" cy="1704975"/>
            <wp:effectExtent l="0" t="0" r="0" b="9525"/>
            <wp:wrapSquare wrapText="bothSides"/>
            <wp:docPr id="1220025858" name="Picture 1"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5858" name="Picture 1" descr="A graph with green lines and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5525" cy="1704975"/>
                    </a:xfrm>
                    <a:prstGeom prst="rect">
                      <a:avLst/>
                    </a:prstGeom>
                  </pic:spPr>
                </pic:pic>
              </a:graphicData>
            </a:graphic>
            <wp14:sizeRelH relativeFrom="margin">
              <wp14:pctWidth>0</wp14:pctWidth>
            </wp14:sizeRelH>
            <wp14:sizeRelV relativeFrom="margin">
              <wp14:pctHeight>0</wp14:pctHeight>
            </wp14:sizeRelV>
          </wp:anchor>
        </w:drawing>
      </w:r>
      <w:r w:rsidRPr="00762DB1">
        <w:rPr>
          <w:rFonts w:ascii="Times New Roman" w:hAnsi="Times New Roman" w:cs="Times New Roman"/>
          <w:noProof/>
          <w:sz w:val="24"/>
          <w:szCs w:val="24"/>
        </w:rPr>
        <w:drawing>
          <wp:anchor distT="0" distB="0" distL="114300" distR="114300" simplePos="0" relativeHeight="251688960" behindDoc="1" locked="0" layoutInCell="1" allowOverlap="1" wp14:anchorId="30621FCE" wp14:editId="66BC79E3">
            <wp:simplePos x="0" y="0"/>
            <wp:positionH relativeFrom="column">
              <wp:posOffset>-767715</wp:posOffset>
            </wp:positionH>
            <wp:positionV relativeFrom="paragraph">
              <wp:posOffset>475615</wp:posOffset>
            </wp:positionV>
            <wp:extent cx="3477260" cy="1609725"/>
            <wp:effectExtent l="0" t="0" r="8890" b="9525"/>
            <wp:wrapTight wrapText="bothSides">
              <wp:wrapPolygon edited="0">
                <wp:start x="0" y="0"/>
                <wp:lineTo x="0" y="21472"/>
                <wp:lineTo x="21537" y="21472"/>
                <wp:lineTo x="21537" y="0"/>
                <wp:lineTo x="0" y="0"/>
              </wp:wrapPolygon>
            </wp:wrapTight>
            <wp:docPr id="82195965"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5965" name="Picture 1" descr="A graph with blue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7260" cy="1609725"/>
                    </a:xfrm>
                    <a:prstGeom prst="rect">
                      <a:avLst/>
                    </a:prstGeom>
                  </pic:spPr>
                </pic:pic>
              </a:graphicData>
            </a:graphic>
            <wp14:sizeRelH relativeFrom="margin">
              <wp14:pctWidth>0</wp14:pctWidth>
            </wp14:sizeRelH>
            <wp14:sizeRelV relativeFrom="margin">
              <wp14:pctHeight>0</wp14:pctHeight>
            </wp14:sizeRelV>
          </wp:anchor>
        </w:drawing>
      </w:r>
      <w:r w:rsidR="004953E2" w:rsidRPr="0009361F">
        <w:rPr>
          <w:rFonts w:ascii="Times New Roman" w:hAnsi="Times New Roman" w:cs="Times New Roman"/>
          <w:b/>
          <w:bCs/>
          <w:color w:val="auto"/>
          <w:sz w:val="24"/>
          <w:szCs w:val="24"/>
        </w:rPr>
        <w:t xml:space="preserve">Figure </w:t>
      </w:r>
      <w:r w:rsidR="004953E2" w:rsidRPr="0009361F">
        <w:rPr>
          <w:rFonts w:ascii="Times New Roman" w:hAnsi="Times New Roman" w:cs="Times New Roman"/>
          <w:b/>
          <w:bCs/>
          <w:color w:val="auto"/>
          <w:sz w:val="24"/>
          <w:szCs w:val="24"/>
        </w:rPr>
        <w:fldChar w:fldCharType="begin"/>
      </w:r>
      <w:r w:rsidR="004953E2" w:rsidRPr="0009361F">
        <w:rPr>
          <w:rFonts w:ascii="Times New Roman" w:hAnsi="Times New Roman" w:cs="Times New Roman"/>
          <w:b/>
          <w:bCs/>
          <w:color w:val="auto"/>
          <w:sz w:val="24"/>
          <w:szCs w:val="24"/>
        </w:rPr>
        <w:instrText xml:space="preserve"> SEQ Figure \* ARABIC </w:instrText>
      </w:r>
      <w:r w:rsidR="004953E2" w:rsidRPr="0009361F">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1</w:t>
      </w:r>
      <w:r w:rsidR="004953E2" w:rsidRPr="0009361F">
        <w:rPr>
          <w:rFonts w:ascii="Times New Roman" w:hAnsi="Times New Roman" w:cs="Times New Roman"/>
          <w:b/>
          <w:bCs/>
          <w:color w:val="auto"/>
          <w:sz w:val="24"/>
          <w:szCs w:val="24"/>
        </w:rPr>
        <w:fldChar w:fldCharType="end"/>
      </w:r>
      <w:r w:rsidR="004953E2" w:rsidRPr="0009361F">
        <w:rPr>
          <w:rFonts w:ascii="Times New Roman" w:hAnsi="Times New Roman" w:cs="Times New Roman"/>
          <w:b/>
          <w:bCs/>
          <w:color w:val="auto"/>
          <w:sz w:val="24"/>
          <w:szCs w:val="24"/>
        </w:rPr>
        <w:t>. Cumulative abnormal returns of WTI for three OPEC decisions from event day −30 to event day 30</w:t>
      </w:r>
      <w:bookmarkEnd w:id="22"/>
    </w:p>
    <w:p w14:paraId="798F8340" w14:textId="39390944" w:rsidR="00706B4A" w:rsidRDefault="00706B4A" w:rsidP="00706B4A">
      <w:pPr>
        <w:rPr>
          <w:noProof/>
        </w:rPr>
      </w:pPr>
      <w:r w:rsidRPr="00762DB1">
        <w:rPr>
          <w:noProof/>
        </w:rPr>
        <w:t xml:space="preserve">  </w:t>
      </w:r>
    </w:p>
    <w:p w14:paraId="11AB29A9" w14:textId="77777777" w:rsidR="00706B4A" w:rsidRDefault="00706B4A" w:rsidP="00706B4A">
      <w:pPr>
        <w:rPr>
          <w:noProof/>
        </w:rPr>
      </w:pPr>
    </w:p>
    <w:p w14:paraId="6E69F229" w14:textId="77777777" w:rsidR="00706B4A" w:rsidRDefault="00706B4A" w:rsidP="00706B4A">
      <w:pPr>
        <w:rPr>
          <w:noProof/>
        </w:rPr>
      </w:pPr>
    </w:p>
    <w:p w14:paraId="4DF87F6F" w14:textId="56BD28E0" w:rsidR="004953E2" w:rsidRPr="00604B92" w:rsidRDefault="004953E2" w:rsidP="004953E2">
      <w:pPr>
        <w:spacing w:line="480" w:lineRule="auto"/>
        <w:jc w:val="center"/>
        <w:rPr>
          <w:rFonts w:ascii="Times New Roman" w:hAnsi="Times New Roman" w:cs="Times New Roman"/>
          <w:sz w:val="24"/>
          <w:szCs w:val="24"/>
        </w:rPr>
      </w:pPr>
    </w:p>
    <w:p w14:paraId="513DA801" w14:textId="77777777" w:rsidR="004953E2" w:rsidRDefault="004953E2" w:rsidP="004953E2">
      <w:pPr>
        <w:pStyle w:val="Caption"/>
        <w:jc w:val="center"/>
        <w:rPr>
          <w:rFonts w:ascii="Times New Roman" w:hAnsi="Times New Roman" w:cs="Times New Roman"/>
          <w:b/>
          <w:bCs/>
          <w:color w:val="auto"/>
          <w:sz w:val="24"/>
          <w:szCs w:val="24"/>
        </w:rPr>
      </w:pPr>
    </w:p>
    <w:p w14:paraId="0C3BF667" w14:textId="77777777" w:rsidR="004953E2" w:rsidRDefault="004953E2" w:rsidP="004953E2"/>
    <w:p w14:paraId="0BC97B7F" w14:textId="77777777" w:rsidR="004953E2" w:rsidRDefault="004953E2" w:rsidP="004953E2"/>
    <w:p w14:paraId="25324747" w14:textId="77777777" w:rsidR="004953E2" w:rsidRPr="004953E2" w:rsidRDefault="004953E2" w:rsidP="004953E2"/>
    <w:p w14:paraId="31324E18" w14:textId="77777777" w:rsidR="000E5D6A" w:rsidRDefault="000E5D6A" w:rsidP="004953E2">
      <w:pPr>
        <w:pStyle w:val="Caption"/>
        <w:jc w:val="center"/>
        <w:rPr>
          <w:rFonts w:ascii="Times New Roman" w:hAnsi="Times New Roman" w:cs="Times New Roman"/>
          <w:b/>
          <w:bCs/>
          <w:color w:val="auto"/>
          <w:sz w:val="24"/>
          <w:szCs w:val="24"/>
        </w:rPr>
      </w:pPr>
    </w:p>
    <w:p w14:paraId="557EFA3E" w14:textId="77777777" w:rsidR="000E5D6A" w:rsidRDefault="000E5D6A" w:rsidP="004953E2">
      <w:pPr>
        <w:pStyle w:val="Caption"/>
        <w:jc w:val="center"/>
        <w:rPr>
          <w:rFonts w:ascii="Times New Roman" w:hAnsi="Times New Roman" w:cs="Times New Roman"/>
          <w:b/>
          <w:bCs/>
          <w:color w:val="auto"/>
          <w:sz w:val="24"/>
          <w:szCs w:val="24"/>
        </w:rPr>
      </w:pPr>
    </w:p>
    <w:p w14:paraId="236880F0" w14:textId="77777777" w:rsidR="000E5D6A" w:rsidRDefault="000E5D6A" w:rsidP="004953E2">
      <w:pPr>
        <w:pStyle w:val="Caption"/>
        <w:jc w:val="center"/>
        <w:rPr>
          <w:rFonts w:ascii="Times New Roman" w:hAnsi="Times New Roman" w:cs="Times New Roman"/>
          <w:b/>
          <w:bCs/>
          <w:color w:val="auto"/>
          <w:sz w:val="24"/>
          <w:szCs w:val="24"/>
        </w:rPr>
      </w:pPr>
    </w:p>
    <w:p w14:paraId="2C45BA46" w14:textId="77777777" w:rsidR="000E5D6A" w:rsidRDefault="000E5D6A" w:rsidP="004953E2">
      <w:pPr>
        <w:pStyle w:val="Caption"/>
        <w:jc w:val="center"/>
        <w:rPr>
          <w:rFonts w:ascii="Times New Roman" w:hAnsi="Times New Roman" w:cs="Times New Roman"/>
          <w:b/>
          <w:bCs/>
          <w:color w:val="auto"/>
          <w:sz w:val="24"/>
          <w:szCs w:val="24"/>
        </w:rPr>
      </w:pPr>
    </w:p>
    <w:p w14:paraId="6B05DF53" w14:textId="77777777" w:rsidR="000E5D6A" w:rsidRDefault="000E5D6A" w:rsidP="004953E2">
      <w:pPr>
        <w:pStyle w:val="Caption"/>
        <w:jc w:val="center"/>
        <w:rPr>
          <w:rFonts w:ascii="Times New Roman" w:hAnsi="Times New Roman" w:cs="Times New Roman"/>
          <w:b/>
          <w:bCs/>
          <w:color w:val="auto"/>
          <w:sz w:val="24"/>
          <w:szCs w:val="24"/>
        </w:rPr>
      </w:pPr>
    </w:p>
    <w:p w14:paraId="75E71672" w14:textId="77777777" w:rsidR="000E5D6A" w:rsidRDefault="000E5D6A" w:rsidP="004953E2">
      <w:pPr>
        <w:pStyle w:val="Caption"/>
        <w:jc w:val="center"/>
        <w:rPr>
          <w:rFonts w:ascii="Times New Roman" w:hAnsi="Times New Roman" w:cs="Times New Roman"/>
          <w:b/>
          <w:bCs/>
          <w:color w:val="auto"/>
          <w:sz w:val="24"/>
          <w:szCs w:val="24"/>
        </w:rPr>
      </w:pPr>
    </w:p>
    <w:p w14:paraId="456310AB" w14:textId="10094657" w:rsidR="004953E2" w:rsidRDefault="004953E2" w:rsidP="004953E2">
      <w:pPr>
        <w:pStyle w:val="Caption"/>
        <w:jc w:val="center"/>
        <w:rPr>
          <w:rFonts w:ascii="Times New Roman" w:hAnsi="Times New Roman" w:cs="Times New Roman"/>
          <w:b/>
          <w:bCs/>
          <w:color w:val="auto"/>
          <w:sz w:val="24"/>
          <w:szCs w:val="24"/>
        </w:rPr>
      </w:pPr>
      <w:bookmarkStart w:id="23" w:name="_Toc206554211"/>
      <w:r w:rsidRPr="0009361F">
        <w:rPr>
          <w:rFonts w:ascii="Times New Roman" w:hAnsi="Times New Roman" w:cs="Times New Roman"/>
          <w:b/>
          <w:bCs/>
          <w:color w:val="auto"/>
          <w:sz w:val="24"/>
          <w:szCs w:val="24"/>
        </w:rPr>
        <w:lastRenderedPageBreak/>
        <w:t xml:space="preserve">Figure </w:t>
      </w:r>
      <w:r w:rsidRPr="0009361F">
        <w:rPr>
          <w:rFonts w:ascii="Times New Roman" w:hAnsi="Times New Roman" w:cs="Times New Roman"/>
          <w:b/>
          <w:bCs/>
          <w:color w:val="auto"/>
          <w:sz w:val="24"/>
          <w:szCs w:val="24"/>
        </w:rPr>
        <w:fldChar w:fldCharType="begin"/>
      </w:r>
      <w:r w:rsidRPr="0009361F">
        <w:rPr>
          <w:rFonts w:ascii="Times New Roman" w:hAnsi="Times New Roman" w:cs="Times New Roman"/>
          <w:b/>
          <w:bCs/>
          <w:color w:val="auto"/>
          <w:sz w:val="24"/>
          <w:szCs w:val="24"/>
        </w:rPr>
        <w:instrText xml:space="preserve"> SEQ Figure \* ARABIC </w:instrText>
      </w:r>
      <w:r w:rsidRPr="0009361F">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2</w:t>
      </w:r>
      <w:r w:rsidRPr="0009361F">
        <w:rPr>
          <w:rFonts w:ascii="Times New Roman" w:hAnsi="Times New Roman" w:cs="Times New Roman"/>
          <w:b/>
          <w:bCs/>
          <w:color w:val="auto"/>
          <w:sz w:val="24"/>
          <w:szCs w:val="24"/>
        </w:rPr>
        <w:fldChar w:fldCharType="end"/>
      </w:r>
      <w:r w:rsidRPr="0009361F">
        <w:rPr>
          <w:rFonts w:ascii="Times New Roman" w:hAnsi="Times New Roman" w:cs="Times New Roman"/>
          <w:b/>
          <w:bCs/>
          <w:color w:val="auto"/>
          <w:sz w:val="24"/>
          <w:szCs w:val="24"/>
        </w:rPr>
        <w:t>. Cumulative abnormal returns of Brent for three OPEC decisions from event day −30 to event day 30</w:t>
      </w:r>
      <w:bookmarkEnd w:id="23"/>
    </w:p>
    <w:p w14:paraId="2B01FCDB" w14:textId="178797FF" w:rsidR="005F0091" w:rsidRDefault="005F0091" w:rsidP="005F0091">
      <w:r w:rsidRPr="00746714">
        <w:rPr>
          <w:noProof/>
        </w:rPr>
        <w:drawing>
          <wp:anchor distT="0" distB="0" distL="114300" distR="114300" simplePos="0" relativeHeight="251693056" behindDoc="1" locked="0" layoutInCell="1" allowOverlap="1" wp14:anchorId="5B40377B" wp14:editId="6F09D1A4">
            <wp:simplePos x="0" y="0"/>
            <wp:positionH relativeFrom="margin">
              <wp:posOffset>897255</wp:posOffset>
            </wp:positionH>
            <wp:positionV relativeFrom="paragraph">
              <wp:posOffset>1630785</wp:posOffset>
            </wp:positionV>
            <wp:extent cx="3477895" cy="1610995"/>
            <wp:effectExtent l="0" t="0" r="8255" b="8255"/>
            <wp:wrapTight wrapText="bothSides">
              <wp:wrapPolygon edited="0">
                <wp:start x="0" y="0"/>
                <wp:lineTo x="0" y="21455"/>
                <wp:lineTo x="21533" y="21455"/>
                <wp:lineTo x="21533" y="0"/>
                <wp:lineTo x="0" y="0"/>
              </wp:wrapPolygon>
            </wp:wrapTight>
            <wp:docPr id="412775301"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75301" name="Picture 1" descr="A graph with red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77895" cy="1610995"/>
                    </a:xfrm>
                    <a:prstGeom prst="rect">
                      <a:avLst/>
                    </a:prstGeom>
                  </pic:spPr>
                </pic:pic>
              </a:graphicData>
            </a:graphic>
            <wp14:sizeRelH relativeFrom="margin">
              <wp14:pctWidth>0</wp14:pctWidth>
            </wp14:sizeRelH>
            <wp14:sizeRelV relativeFrom="margin">
              <wp14:pctHeight>0</wp14:pctHeight>
            </wp14:sizeRelV>
          </wp:anchor>
        </w:drawing>
      </w:r>
      <w:r w:rsidRPr="00762DB1">
        <w:rPr>
          <w:rFonts w:ascii="Times New Roman" w:hAnsi="Times New Roman" w:cs="Times New Roman"/>
          <w:noProof/>
          <w:sz w:val="24"/>
          <w:szCs w:val="24"/>
        </w:rPr>
        <w:drawing>
          <wp:anchor distT="0" distB="0" distL="114300" distR="114300" simplePos="0" relativeHeight="251691008" behindDoc="1" locked="0" layoutInCell="1" allowOverlap="1" wp14:anchorId="0339B248" wp14:editId="2EDCFE05">
            <wp:simplePos x="0" y="0"/>
            <wp:positionH relativeFrom="page">
              <wp:posOffset>3698240</wp:posOffset>
            </wp:positionH>
            <wp:positionV relativeFrom="paragraph">
              <wp:posOffset>0</wp:posOffset>
            </wp:positionV>
            <wp:extent cx="3324225" cy="1539240"/>
            <wp:effectExtent l="0" t="0" r="9525" b="3810"/>
            <wp:wrapTight wrapText="bothSides">
              <wp:wrapPolygon edited="0">
                <wp:start x="0" y="0"/>
                <wp:lineTo x="0" y="21386"/>
                <wp:lineTo x="21538" y="21386"/>
                <wp:lineTo x="21538" y="0"/>
                <wp:lineTo x="0" y="0"/>
              </wp:wrapPolygon>
            </wp:wrapTight>
            <wp:docPr id="1522333352" name="Picture 1" descr="A graph showing a line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33352" name="Picture 1" descr="A graph showing a line of a ca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24225" cy="1539240"/>
                    </a:xfrm>
                    <a:prstGeom prst="rect">
                      <a:avLst/>
                    </a:prstGeom>
                  </pic:spPr>
                </pic:pic>
              </a:graphicData>
            </a:graphic>
            <wp14:sizeRelH relativeFrom="margin">
              <wp14:pctWidth>0</wp14:pctWidth>
            </wp14:sizeRelH>
            <wp14:sizeRelV relativeFrom="margin">
              <wp14:pctHeight>0</wp14:pctHeight>
            </wp14:sizeRelV>
          </wp:anchor>
        </w:drawing>
      </w:r>
      <w:r w:rsidRPr="00762DB1">
        <w:rPr>
          <w:rFonts w:ascii="Times New Roman" w:hAnsi="Times New Roman" w:cs="Times New Roman"/>
          <w:noProof/>
          <w:sz w:val="24"/>
          <w:szCs w:val="24"/>
        </w:rPr>
        <w:drawing>
          <wp:anchor distT="0" distB="0" distL="114300" distR="114300" simplePos="0" relativeHeight="251692032" behindDoc="1" locked="0" layoutInCell="1" allowOverlap="1" wp14:anchorId="6076268E" wp14:editId="2514ED36">
            <wp:simplePos x="0" y="0"/>
            <wp:positionH relativeFrom="margin">
              <wp:posOffset>-308610</wp:posOffset>
            </wp:positionH>
            <wp:positionV relativeFrom="paragraph">
              <wp:posOffset>0</wp:posOffset>
            </wp:positionV>
            <wp:extent cx="3221990" cy="1539240"/>
            <wp:effectExtent l="0" t="0" r="0" b="3810"/>
            <wp:wrapTight wrapText="bothSides">
              <wp:wrapPolygon edited="0">
                <wp:start x="0" y="0"/>
                <wp:lineTo x="0" y="21386"/>
                <wp:lineTo x="21455" y="21386"/>
                <wp:lineTo x="21455" y="0"/>
                <wp:lineTo x="0" y="0"/>
              </wp:wrapPolygon>
            </wp:wrapTight>
            <wp:docPr id="1527563090"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63090" name="Picture 1" descr="A graph with blue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21990" cy="1539240"/>
                    </a:xfrm>
                    <a:prstGeom prst="rect">
                      <a:avLst/>
                    </a:prstGeom>
                  </pic:spPr>
                </pic:pic>
              </a:graphicData>
            </a:graphic>
            <wp14:sizeRelH relativeFrom="margin">
              <wp14:pctWidth>0</wp14:pctWidth>
            </wp14:sizeRelH>
            <wp14:sizeRelV relativeFrom="margin">
              <wp14:pctHeight>0</wp14:pctHeight>
            </wp14:sizeRelV>
          </wp:anchor>
        </w:drawing>
      </w:r>
    </w:p>
    <w:p w14:paraId="7FC76BB5" w14:textId="4A420F48" w:rsidR="005F0091" w:rsidRDefault="005F0091" w:rsidP="005F0091"/>
    <w:p w14:paraId="5160BE32" w14:textId="701F75A9" w:rsidR="005F0091" w:rsidRDefault="005F0091" w:rsidP="005F0091"/>
    <w:p w14:paraId="0C26223C" w14:textId="77777777" w:rsidR="005F0091" w:rsidRDefault="005F0091" w:rsidP="005F0091"/>
    <w:p w14:paraId="38AB3537" w14:textId="77777777" w:rsidR="005F0091" w:rsidRDefault="005F0091" w:rsidP="005F0091"/>
    <w:p w14:paraId="0234E8D2" w14:textId="77777777" w:rsidR="005F0091" w:rsidRDefault="005F0091" w:rsidP="005F0091"/>
    <w:p w14:paraId="69956CF5" w14:textId="77777777" w:rsidR="005F0091" w:rsidRDefault="005F0091" w:rsidP="005F0091"/>
    <w:p w14:paraId="1612DB09" w14:textId="1D3063C0" w:rsidR="003A208E" w:rsidRDefault="00825D4F" w:rsidP="00FB497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Furthermore, </w:t>
      </w:r>
      <w:r w:rsidR="0081736E">
        <w:rPr>
          <w:rFonts w:ascii="Times New Roman" w:hAnsi="Times New Roman" w:cs="Times New Roman"/>
          <w:sz w:val="24"/>
          <w:szCs w:val="24"/>
        </w:rPr>
        <w:t>T</w:t>
      </w:r>
      <w:r w:rsidRPr="00604B92">
        <w:rPr>
          <w:rFonts w:ascii="Times New Roman" w:hAnsi="Times New Roman" w:cs="Times New Roman"/>
          <w:sz w:val="24"/>
          <w:szCs w:val="24"/>
        </w:rPr>
        <w:t xml:space="preserve">ables </w:t>
      </w:r>
      <w:r>
        <w:rPr>
          <w:rFonts w:ascii="Times New Roman" w:hAnsi="Times New Roman" w:cs="Times New Roman"/>
          <w:sz w:val="24"/>
          <w:szCs w:val="24"/>
        </w:rPr>
        <w:t xml:space="preserve">3 </w:t>
      </w:r>
      <w:r w:rsidRPr="00604B92">
        <w:rPr>
          <w:rFonts w:ascii="Times New Roman" w:hAnsi="Times New Roman" w:cs="Times New Roman"/>
          <w:sz w:val="24"/>
          <w:szCs w:val="24"/>
        </w:rPr>
        <w:t>and 4</w:t>
      </w:r>
      <w:r>
        <w:rPr>
          <w:rFonts w:ascii="Times New Roman" w:hAnsi="Times New Roman" w:cs="Times New Roman"/>
          <w:sz w:val="24"/>
          <w:szCs w:val="24"/>
        </w:rPr>
        <w:t xml:space="preserve"> </w:t>
      </w:r>
      <w:r w:rsidRPr="00604B92">
        <w:rPr>
          <w:rFonts w:ascii="Times New Roman" w:hAnsi="Times New Roman" w:cs="Times New Roman"/>
          <w:sz w:val="24"/>
          <w:szCs w:val="24"/>
        </w:rPr>
        <w:t xml:space="preserve">show </w:t>
      </w:r>
      <w:r w:rsidR="00F47A8A" w:rsidRPr="00604B92">
        <w:rPr>
          <w:rFonts w:ascii="Times New Roman" w:hAnsi="Times New Roman" w:cs="Times New Roman"/>
          <w:sz w:val="24"/>
          <w:szCs w:val="24"/>
        </w:rPr>
        <w:t>the results</w:t>
      </w:r>
      <w:r w:rsidRPr="00604B92">
        <w:rPr>
          <w:rFonts w:ascii="Times New Roman" w:hAnsi="Times New Roman" w:cs="Times New Roman"/>
          <w:sz w:val="24"/>
          <w:szCs w:val="24"/>
        </w:rPr>
        <w:t xml:space="preserve"> reveal the significance of CARs across several pre- and post-event windows (±3, 5, 10, 20, and 30 days) for both WTI and Brent. </w:t>
      </w:r>
      <w:r w:rsidR="00FB497B" w:rsidRPr="00604B92">
        <w:rPr>
          <w:rFonts w:ascii="Times New Roman" w:hAnsi="Times New Roman" w:cs="Times New Roman"/>
          <w:sz w:val="24"/>
          <w:szCs w:val="24"/>
        </w:rPr>
        <w:t xml:space="preserve">The timing of market responses, which often occur </w:t>
      </w:r>
      <w:r w:rsidR="00D30E93">
        <w:rPr>
          <w:rFonts w:ascii="Times New Roman" w:hAnsi="Times New Roman" w:cs="Times New Roman"/>
          <w:sz w:val="24"/>
          <w:szCs w:val="24"/>
        </w:rPr>
        <w:t>more pronounced</w:t>
      </w:r>
      <w:r w:rsidR="00FB497B" w:rsidRPr="00604B92">
        <w:rPr>
          <w:rFonts w:ascii="Times New Roman" w:hAnsi="Times New Roman" w:cs="Times New Roman"/>
          <w:sz w:val="24"/>
          <w:szCs w:val="24"/>
        </w:rPr>
        <w:t xml:space="preserve"> after the announcement, is consistent with a semi-strong form of market efficiency that incorporates public information quickly, but not necessarily instantly (Fama, 1991). These results further illustrate the applicability of event study methods in commodity market research and highlight the complex interplay between investor sentiment, interpretation of market information, and policy decisions in oil </w:t>
      </w:r>
      <w:r w:rsidR="00E30121">
        <w:rPr>
          <w:rFonts w:ascii="Times New Roman" w:hAnsi="Times New Roman" w:cs="Times New Roman"/>
          <w:sz w:val="24"/>
          <w:szCs w:val="24"/>
        </w:rPr>
        <w:t>prices</w:t>
      </w:r>
      <w:r w:rsidR="00FB497B" w:rsidRPr="00604B92">
        <w:rPr>
          <w:rFonts w:ascii="Times New Roman" w:hAnsi="Times New Roman" w:cs="Times New Roman"/>
          <w:sz w:val="24"/>
          <w:szCs w:val="24"/>
        </w:rPr>
        <w:t>.</w:t>
      </w:r>
    </w:p>
    <w:p w14:paraId="6CD2CEC7" w14:textId="77777777" w:rsidR="00E30121" w:rsidRDefault="00E30121" w:rsidP="00FB497B">
      <w:pPr>
        <w:spacing w:line="480" w:lineRule="auto"/>
        <w:jc w:val="both"/>
        <w:rPr>
          <w:rFonts w:ascii="Times New Roman" w:hAnsi="Times New Roman" w:cs="Times New Roman"/>
          <w:sz w:val="24"/>
          <w:szCs w:val="24"/>
        </w:rPr>
      </w:pPr>
    </w:p>
    <w:p w14:paraId="19ECC7E4" w14:textId="77777777" w:rsidR="00E30121" w:rsidRDefault="00E30121" w:rsidP="00FB497B">
      <w:pPr>
        <w:spacing w:line="480" w:lineRule="auto"/>
        <w:jc w:val="both"/>
        <w:rPr>
          <w:rFonts w:ascii="Times New Roman" w:hAnsi="Times New Roman" w:cs="Times New Roman"/>
          <w:sz w:val="24"/>
          <w:szCs w:val="24"/>
        </w:rPr>
      </w:pPr>
    </w:p>
    <w:p w14:paraId="5E0353D2" w14:textId="77777777" w:rsidR="00E30121" w:rsidRDefault="00E30121" w:rsidP="00FB497B">
      <w:pPr>
        <w:spacing w:line="480" w:lineRule="auto"/>
        <w:jc w:val="both"/>
        <w:rPr>
          <w:rFonts w:ascii="Times New Roman" w:hAnsi="Times New Roman" w:cs="Times New Roman"/>
          <w:sz w:val="24"/>
          <w:szCs w:val="24"/>
        </w:rPr>
      </w:pPr>
    </w:p>
    <w:p w14:paraId="63C139BF" w14:textId="77777777" w:rsidR="00E30121" w:rsidRDefault="00E30121" w:rsidP="00FB497B">
      <w:pPr>
        <w:spacing w:line="480" w:lineRule="auto"/>
        <w:jc w:val="both"/>
        <w:rPr>
          <w:rFonts w:ascii="Times New Roman" w:hAnsi="Times New Roman" w:cs="Times New Roman"/>
          <w:sz w:val="24"/>
          <w:szCs w:val="24"/>
        </w:rPr>
      </w:pPr>
    </w:p>
    <w:p w14:paraId="09A9EC51" w14:textId="77777777" w:rsidR="00E30121" w:rsidRDefault="00E30121" w:rsidP="00FB497B">
      <w:pPr>
        <w:spacing w:line="480" w:lineRule="auto"/>
        <w:jc w:val="both"/>
        <w:rPr>
          <w:rFonts w:ascii="Times New Roman" w:hAnsi="Times New Roman" w:cs="Times New Roman"/>
          <w:sz w:val="24"/>
          <w:szCs w:val="24"/>
        </w:rPr>
      </w:pPr>
    </w:p>
    <w:p w14:paraId="69C63AFB" w14:textId="44F5C6F5" w:rsidR="004953E2" w:rsidRPr="005B7702" w:rsidRDefault="004953E2" w:rsidP="004953E2">
      <w:pPr>
        <w:pStyle w:val="Caption"/>
        <w:jc w:val="center"/>
        <w:rPr>
          <w:rFonts w:ascii="Times New Roman" w:hAnsi="Times New Roman" w:cs="Times New Roman"/>
          <w:b/>
          <w:bCs/>
          <w:color w:val="auto"/>
          <w:sz w:val="24"/>
          <w:szCs w:val="24"/>
        </w:rPr>
      </w:pPr>
      <w:bookmarkStart w:id="24" w:name="_Toc206598412"/>
      <w:r w:rsidRPr="005B7702">
        <w:rPr>
          <w:rFonts w:ascii="Times New Roman" w:hAnsi="Times New Roman" w:cs="Times New Roman"/>
          <w:b/>
          <w:bCs/>
          <w:color w:val="auto"/>
          <w:sz w:val="24"/>
          <w:szCs w:val="24"/>
        </w:rPr>
        <w:lastRenderedPageBreak/>
        <w:t xml:space="preserve">Table </w:t>
      </w:r>
      <w:r w:rsidRPr="005B7702">
        <w:rPr>
          <w:rFonts w:ascii="Times New Roman" w:hAnsi="Times New Roman" w:cs="Times New Roman"/>
          <w:b/>
          <w:bCs/>
          <w:color w:val="auto"/>
          <w:sz w:val="24"/>
          <w:szCs w:val="24"/>
        </w:rPr>
        <w:fldChar w:fldCharType="begin"/>
      </w:r>
      <w:r w:rsidRPr="005B7702">
        <w:rPr>
          <w:rFonts w:ascii="Times New Roman" w:hAnsi="Times New Roman" w:cs="Times New Roman"/>
          <w:b/>
          <w:bCs/>
          <w:color w:val="auto"/>
          <w:sz w:val="24"/>
          <w:szCs w:val="24"/>
        </w:rPr>
        <w:instrText xml:space="preserve"> SEQ Table \* ARABIC </w:instrText>
      </w:r>
      <w:r w:rsidRPr="005B7702">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3</w:t>
      </w:r>
      <w:r w:rsidRPr="005B7702">
        <w:rPr>
          <w:rFonts w:ascii="Times New Roman" w:hAnsi="Times New Roman" w:cs="Times New Roman"/>
          <w:b/>
          <w:bCs/>
          <w:color w:val="auto"/>
          <w:sz w:val="24"/>
          <w:szCs w:val="24"/>
        </w:rPr>
        <w:fldChar w:fldCharType="end"/>
      </w:r>
      <w:r w:rsidRPr="005B7702">
        <w:rPr>
          <w:rFonts w:ascii="Times New Roman" w:hAnsi="Times New Roman" w:cs="Times New Roman"/>
          <w:b/>
          <w:bCs/>
          <w:color w:val="auto"/>
          <w:sz w:val="24"/>
          <w:szCs w:val="24"/>
        </w:rPr>
        <w:t>. CAR differences and absolute t-statistics and p-values for WTI returns</w:t>
      </w:r>
      <w:bookmarkEnd w:id="24"/>
    </w:p>
    <w:p w14:paraId="74D1A8DD" w14:textId="77777777" w:rsidR="004953E2" w:rsidRDefault="004953E2" w:rsidP="004953E2">
      <w:pPr>
        <w:spacing w:line="480" w:lineRule="auto"/>
        <w:jc w:val="center"/>
        <w:rPr>
          <w:rFonts w:ascii="Times New Roman" w:hAnsi="Times New Roman" w:cs="Times New Roman"/>
          <w:b/>
          <w:bCs/>
          <w:sz w:val="24"/>
          <w:szCs w:val="24"/>
        </w:rPr>
      </w:pPr>
      <w:r w:rsidRPr="002F277F">
        <w:rPr>
          <w:rFonts w:ascii="Times New Roman" w:hAnsi="Times New Roman" w:cs="Times New Roman"/>
          <w:b/>
          <w:bCs/>
          <w:noProof/>
          <w:sz w:val="24"/>
          <w:szCs w:val="24"/>
        </w:rPr>
        <mc:AlternateContent>
          <mc:Choice Requires="wps">
            <w:drawing>
              <wp:anchor distT="45720" distB="45720" distL="114300" distR="114300" simplePos="0" relativeHeight="251683840" behindDoc="0" locked="0" layoutInCell="1" allowOverlap="1" wp14:anchorId="27D039ED" wp14:editId="7A4AF44A">
                <wp:simplePos x="0" y="0"/>
                <wp:positionH relativeFrom="margin">
                  <wp:posOffset>722630</wp:posOffset>
                </wp:positionH>
                <wp:positionV relativeFrom="paragraph">
                  <wp:posOffset>2093595</wp:posOffset>
                </wp:positionV>
                <wp:extent cx="4279265" cy="502285"/>
                <wp:effectExtent l="0" t="0" r="0" b="0"/>
                <wp:wrapSquare wrapText="bothSides"/>
                <wp:docPr id="6475846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265" cy="5022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06AEA4" w14:textId="77777777" w:rsidR="004953E2" w:rsidRPr="002F277F" w:rsidRDefault="004953E2" w:rsidP="004953E2">
                            <w:pPr>
                              <w:rPr>
                                <w:rFonts w:ascii="Times New Roman" w:hAnsi="Times New Roman" w:cs="Times New Roman"/>
                                <w:sz w:val="16"/>
                                <w:szCs w:val="16"/>
                              </w:rPr>
                            </w:pPr>
                            <w:r w:rsidRPr="002F277F">
                              <w:rPr>
                                <w:rFonts w:ascii="Times New Roman" w:hAnsi="Times New Roman" w:cs="Times New Roman"/>
                                <w:b/>
                                <w:bCs/>
                                <w:sz w:val="16"/>
                                <w:szCs w:val="16"/>
                              </w:rPr>
                              <w:t>Note:</w:t>
                            </w:r>
                            <w:r w:rsidRPr="002F277F">
                              <w:rPr>
                                <w:rFonts w:ascii="Times New Roman" w:hAnsi="Times New Roman" w:cs="Times New Roman"/>
                                <w:sz w:val="16"/>
                                <w:szCs w:val="16"/>
                              </w:rPr>
                              <w:t xml:space="preserve"> Coefficients marked with ***, **, and * are statistically significant at the 1%, 5%, and 10% levels, respectively.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039ED" id="_x0000_s1027" type="#_x0000_t202" style="position:absolute;left:0;text-align:left;margin-left:56.9pt;margin-top:164.85pt;width:336.95pt;height:39.5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" filled="f" stroked="f">
                <v:textbox>
                  <w:txbxContent>
                    <w:p w14:paraId="2706AEA4" w14:textId="77777777" w:rsidR="004953E2" w:rsidRPr="002F277F" w:rsidRDefault="004953E2" w:rsidP="004953E2">
                      <w:pPr>
                        <w:rPr>
                          <w:rFonts w:ascii="Times New Roman" w:hAnsi="Times New Roman" w:cs="Times New Roman"/>
                          <w:sz w:val="16"/>
                          <w:szCs w:val="16"/>
                        </w:rPr>
                      </w:pPr>
                      <w:r w:rsidRPr="002F277F">
                        <w:rPr>
                          <w:rFonts w:ascii="Times New Roman" w:hAnsi="Times New Roman" w:cs="Times New Roman"/>
                          <w:b/>
                          <w:bCs/>
                          <w:sz w:val="16"/>
                          <w:szCs w:val="16"/>
                        </w:rPr>
                        <w:t>Note:</w:t>
                      </w:r>
                      <w:r w:rsidRPr="002F277F">
                        <w:rPr>
                          <w:rFonts w:ascii="Times New Roman" w:hAnsi="Times New Roman" w:cs="Times New Roman"/>
                          <w:sz w:val="16"/>
                          <w:szCs w:val="16"/>
                        </w:rPr>
                        <w:t xml:space="preserve"> Coefficients marked with ***, **, and * are statistically significant at the 1%, 5%, and 10% levels, respectively.</w:t>
                      </w:r>
                    </w:p>
                  </w:txbxContent>
                </v:textbox>
                <w10:wrap type="square" anchorx="margin"/>
              </v:shape>
            </w:pict>
          </mc:Fallback>
        </mc:AlternateContent>
      </w:r>
      <w:r w:rsidRPr="00A232D1">
        <w:rPr>
          <w:rFonts w:ascii="Times New Roman" w:hAnsi="Times New Roman" w:cs="Times New Roman"/>
          <w:b/>
          <w:bCs/>
          <w:noProof/>
          <w:sz w:val="24"/>
          <w:szCs w:val="24"/>
        </w:rPr>
        <w:drawing>
          <wp:inline distT="0" distB="0" distL="0" distR="0" wp14:anchorId="288AA7C1" wp14:editId="6A526E1A">
            <wp:extent cx="4172164" cy="2044805"/>
            <wp:effectExtent l="0" t="0" r="0" b="0"/>
            <wp:docPr id="374922312" name="Picture 1" descr="A table of numbers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22312" name="Picture 1" descr="A table of numbers with numbers and lines&#10;&#10;AI-generated content may be incorrect."/>
                    <pic:cNvPicPr/>
                  </pic:nvPicPr>
                  <pic:blipFill>
                    <a:blip r:embed="rId18"/>
                    <a:stretch>
                      <a:fillRect/>
                    </a:stretch>
                  </pic:blipFill>
                  <pic:spPr>
                    <a:xfrm>
                      <a:off x="0" y="0"/>
                      <a:ext cx="4172164" cy="2044805"/>
                    </a:xfrm>
                    <a:prstGeom prst="rect">
                      <a:avLst/>
                    </a:prstGeom>
                  </pic:spPr>
                </pic:pic>
              </a:graphicData>
            </a:graphic>
          </wp:inline>
        </w:drawing>
      </w:r>
    </w:p>
    <w:p w14:paraId="2A4825E4" w14:textId="77777777" w:rsidR="004953E2" w:rsidRDefault="004953E2" w:rsidP="004953E2">
      <w:pPr>
        <w:pStyle w:val="Caption"/>
        <w:jc w:val="center"/>
        <w:rPr>
          <w:rFonts w:ascii="Times New Roman" w:hAnsi="Times New Roman" w:cs="Times New Roman"/>
          <w:b/>
          <w:bCs/>
          <w:color w:val="auto"/>
          <w:sz w:val="24"/>
          <w:szCs w:val="24"/>
        </w:rPr>
      </w:pPr>
    </w:p>
    <w:p w14:paraId="2CE25C31" w14:textId="77777777" w:rsidR="004953E2" w:rsidRDefault="004953E2" w:rsidP="004953E2">
      <w:pPr>
        <w:pStyle w:val="Caption"/>
        <w:rPr>
          <w:rFonts w:ascii="Times New Roman" w:hAnsi="Times New Roman" w:cs="Times New Roman"/>
          <w:b/>
          <w:bCs/>
          <w:color w:val="auto"/>
          <w:sz w:val="24"/>
          <w:szCs w:val="24"/>
        </w:rPr>
      </w:pPr>
    </w:p>
    <w:p w14:paraId="02F79EC5" w14:textId="17CF122C" w:rsidR="004953E2" w:rsidRPr="005B7702" w:rsidRDefault="004953E2" w:rsidP="004953E2">
      <w:pPr>
        <w:pStyle w:val="Caption"/>
        <w:jc w:val="center"/>
        <w:rPr>
          <w:rFonts w:ascii="Times New Roman" w:hAnsi="Times New Roman" w:cs="Times New Roman"/>
          <w:b/>
          <w:bCs/>
          <w:color w:val="auto"/>
          <w:sz w:val="24"/>
          <w:szCs w:val="24"/>
        </w:rPr>
      </w:pPr>
      <w:bookmarkStart w:id="25" w:name="_Toc206598413"/>
      <w:r w:rsidRPr="005B7702">
        <w:rPr>
          <w:rFonts w:ascii="Times New Roman" w:hAnsi="Times New Roman" w:cs="Times New Roman"/>
          <w:b/>
          <w:bCs/>
          <w:color w:val="auto"/>
          <w:sz w:val="24"/>
          <w:szCs w:val="24"/>
        </w:rPr>
        <w:t xml:space="preserve">Table </w:t>
      </w:r>
      <w:r w:rsidRPr="005B7702">
        <w:rPr>
          <w:rFonts w:ascii="Times New Roman" w:hAnsi="Times New Roman" w:cs="Times New Roman"/>
          <w:b/>
          <w:bCs/>
          <w:color w:val="auto"/>
          <w:sz w:val="24"/>
          <w:szCs w:val="24"/>
        </w:rPr>
        <w:fldChar w:fldCharType="begin"/>
      </w:r>
      <w:r w:rsidRPr="005B7702">
        <w:rPr>
          <w:rFonts w:ascii="Times New Roman" w:hAnsi="Times New Roman" w:cs="Times New Roman"/>
          <w:b/>
          <w:bCs/>
          <w:color w:val="auto"/>
          <w:sz w:val="24"/>
          <w:szCs w:val="24"/>
        </w:rPr>
        <w:instrText xml:space="preserve"> SEQ Table \* ARABIC </w:instrText>
      </w:r>
      <w:r w:rsidRPr="005B7702">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4</w:t>
      </w:r>
      <w:r w:rsidRPr="005B7702">
        <w:rPr>
          <w:rFonts w:ascii="Times New Roman" w:hAnsi="Times New Roman" w:cs="Times New Roman"/>
          <w:b/>
          <w:bCs/>
          <w:color w:val="auto"/>
          <w:sz w:val="24"/>
          <w:szCs w:val="24"/>
        </w:rPr>
        <w:fldChar w:fldCharType="end"/>
      </w:r>
      <w:r w:rsidRPr="005B7702">
        <w:rPr>
          <w:rFonts w:ascii="Times New Roman" w:hAnsi="Times New Roman" w:cs="Times New Roman"/>
          <w:b/>
          <w:bCs/>
          <w:color w:val="auto"/>
          <w:sz w:val="24"/>
          <w:szCs w:val="24"/>
        </w:rPr>
        <w:t>. CAR differences and absolute t-statistics and p-values for Brent returns</w:t>
      </w:r>
      <w:bookmarkEnd w:id="25"/>
    </w:p>
    <w:p w14:paraId="70928C4F" w14:textId="77777777" w:rsidR="004953E2" w:rsidRDefault="004953E2" w:rsidP="004953E2">
      <w:pPr>
        <w:spacing w:line="480" w:lineRule="auto"/>
        <w:jc w:val="center"/>
        <w:rPr>
          <w:rFonts w:ascii="Times New Roman" w:hAnsi="Times New Roman" w:cs="Times New Roman"/>
          <w:b/>
          <w:bCs/>
          <w:sz w:val="24"/>
          <w:szCs w:val="24"/>
        </w:rPr>
      </w:pPr>
      <w:r w:rsidRPr="002F277F">
        <w:rPr>
          <w:rFonts w:ascii="Times New Roman" w:hAnsi="Times New Roman" w:cs="Times New Roman"/>
          <w:b/>
          <w:bCs/>
          <w:noProof/>
          <w:sz w:val="24"/>
          <w:szCs w:val="24"/>
        </w:rPr>
        <mc:AlternateContent>
          <mc:Choice Requires="wps">
            <w:drawing>
              <wp:anchor distT="45720" distB="45720" distL="114300" distR="114300" simplePos="0" relativeHeight="251684864" behindDoc="0" locked="0" layoutInCell="1" allowOverlap="1" wp14:anchorId="7756D739" wp14:editId="598BA89B">
                <wp:simplePos x="0" y="0"/>
                <wp:positionH relativeFrom="margin">
                  <wp:posOffset>531495</wp:posOffset>
                </wp:positionH>
                <wp:positionV relativeFrom="paragraph">
                  <wp:posOffset>2124710</wp:posOffset>
                </wp:positionV>
                <wp:extent cx="4606290" cy="502285"/>
                <wp:effectExtent l="0" t="0" r="0" b="0"/>
                <wp:wrapSquare wrapText="bothSides"/>
                <wp:docPr id="854726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6290" cy="5022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669DF3" w14:textId="77777777" w:rsidR="004953E2" w:rsidRPr="002F277F" w:rsidRDefault="004953E2" w:rsidP="004953E2">
                            <w:pPr>
                              <w:rPr>
                                <w:rFonts w:ascii="Times New Roman" w:hAnsi="Times New Roman" w:cs="Times New Roman"/>
                                <w:sz w:val="16"/>
                                <w:szCs w:val="16"/>
                              </w:rPr>
                            </w:pPr>
                            <w:r w:rsidRPr="002F277F">
                              <w:rPr>
                                <w:rFonts w:ascii="Times New Roman" w:hAnsi="Times New Roman" w:cs="Times New Roman"/>
                                <w:b/>
                                <w:bCs/>
                                <w:sz w:val="16"/>
                                <w:szCs w:val="16"/>
                              </w:rPr>
                              <w:t>Note:</w:t>
                            </w:r>
                            <w:r w:rsidRPr="002F277F">
                              <w:rPr>
                                <w:rFonts w:ascii="Times New Roman" w:hAnsi="Times New Roman" w:cs="Times New Roman"/>
                                <w:sz w:val="16"/>
                                <w:szCs w:val="16"/>
                              </w:rPr>
                              <w:t xml:space="preserve"> Coefficients marked with ***, **, and * are statistically significant at the 1%, 5%, and 10% levels, respectively</w:t>
                            </w:r>
                            <w:r>
                              <w:rPr>
                                <w:rFonts w:ascii="Times New Roman" w:hAnsi="Times New Roman" w:cs="Times New Roman"/>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6D739" id="_x0000_s1028" type="#_x0000_t202" style="position:absolute;left:0;text-align:left;margin-left:41.85pt;margin-top:167.3pt;width:362.7pt;height:39.5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" filled="f" stroked="f">
                <v:textbox>
                  <w:txbxContent>
                    <w:p w14:paraId="46669DF3" w14:textId="77777777" w:rsidR="004953E2" w:rsidRPr="002F277F" w:rsidRDefault="004953E2" w:rsidP="004953E2">
                      <w:pPr>
                        <w:rPr>
                          <w:rFonts w:ascii="Times New Roman" w:hAnsi="Times New Roman" w:cs="Times New Roman"/>
                          <w:sz w:val="16"/>
                          <w:szCs w:val="16"/>
                        </w:rPr>
                      </w:pPr>
                      <w:r w:rsidRPr="002F277F">
                        <w:rPr>
                          <w:rFonts w:ascii="Times New Roman" w:hAnsi="Times New Roman" w:cs="Times New Roman"/>
                          <w:b/>
                          <w:bCs/>
                          <w:sz w:val="16"/>
                          <w:szCs w:val="16"/>
                        </w:rPr>
                        <w:t>Note:</w:t>
                      </w:r>
                      <w:r w:rsidRPr="002F277F">
                        <w:rPr>
                          <w:rFonts w:ascii="Times New Roman" w:hAnsi="Times New Roman" w:cs="Times New Roman"/>
                          <w:sz w:val="16"/>
                          <w:szCs w:val="16"/>
                        </w:rPr>
                        <w:t xml:space="preserve"> Coefficients marked with ***, **, and * are statistically significant at the 1%, 5%, and 10% levels, respectively</w:t>
                      </w:r>
                      <w:r>
                        <w:rPr>
                          <w:rFonts w:ascii="Times New Roman" w:hAnsi="Times New Roman" w:cs="Times New Roman"/>
                          <w:sz w:val="16"/>
                          <w:szCs w:val="16"/>
                        </w:rPr>
                        <w:t>.</w:t>
                      </w:r>
                    </w:p>
                  </w:txbxContent>
                </v:textbox>
                <w10:wrap type="square" anchorx="margin"/>
              </v:shape>
            </w:pict>
          </mc:Fallback>
        </mc:AlternateContent>
      </w:r>
      <w:r w:rsidRPr="005F2AB7">
        <w:rPr>
          <w:rFonts w:ascii="Times New Roman" w:hAnsi="Times New Roman" w:cs="Times New Roman"/>
          <w:b/>
          <w:bCs/>
          <w:noProof/>
          <w:sz w:val="24"/>
          <w:szCs w:val="24"/>
        </w:rPr>
        <w:drawing>
          <wp:inline distT="0" distB="0" distL="0" distR="0" wp14:anchorId="5DD028BC" wp14:editId="15B799C1">
            <wp:extent cx="4502381" cy="2057506"/>
            <wp:effectExtent l="0" t="0" r="0" b="0"/>
            <wp:docPr id="1665309726" name="Picture 1" descr="A table of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09726" name="Picture 1" descr="A table of numbers and equations&#10;&#10;AI-generated content may be incorrect."/>
                    <pic:cNvPicPr/>
                  </pic:nvPicPr>
                  <pic:blipFill>
                    <a:blip r:embed="rId19"/>
                    <a:stretch>
                      <a:fillRect/>
                    </a:stretch>
                  </pic:blipFill>
                  <pic:spPr>
                    <a:xfrm>
                      <a:off x="0" y="0"/>
                      <a:ext cx="4502381" cy="2057506"/>
                    </a:xfrm>
                    <a:prstGeom prst="rect">
                      <a:avLst/>
                    </a:prstGeom>
                  </pic:spPr>
                </pic:pic>
              </a:graphicData>
            </a:graphic>
          </wp:inline>
        </w:drawing>
      </w:r>
    </w:p>
    <w:p w14:paraId="411D9B01" w14:textId="77777777" w:rsidR="004953E2" w:rsidRPr="00604B92" w:rsidRDefault="004953E2" w:rsidP="004953E2">
      <w:pPr>
        <w:spacing w:line="480" w:lineRule="auto"/>
        <w:jc w:val="center"/>
        <w:rPr>
          <w:rFonts w:ascii="Times New Roman" w:hAnsi="Times New Roman" w:cs="Times New Roman"/>
          <w:b/>
          <w:bCs/>
          <w:sz w:val="24"/>
          <w:szCs w:val="24"/>
        </w:rPr>
      </w:pPr>
    </w:p>
    <w:p w14:paraId="4E3D0C22" w14:textId="6BB5A0C6" w:rsidR="00754725" w:rsidRPr="00FB497B" w:rsidRDefault="00615C4B" w:rsidP="00FB497B">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Findings reveal</w:t>
      </w:r>
      <w:r w:rsidR="008A642F" w:rsidRPr="00604B92">
        <w:rPr>
          <w:rFonts w:ascii="Times New Roman" w:hAnsi="Times New Roman" w:cs="Times New Roman"/>
          <w:sz w:val="24"/>
          <w:szCs w:val="24"/>
        </w:rPr>
        <w:t xml:space="preserve"> the significant asymmetry in market reactions based on the type of decision</w:t>
      </w:r>
      <w:r w:rsidR="00F65454" w:rsidRPr="00604B92">
        <w:rPr>
          <w:rFonts w:ascii="Times New Roman" w:hAnsi="Times New Roman" w:cs="Times New Roman"/>
          <w:sz w:val="24"/>
          <w:szCs w:val="24"/>
        </w:rPr>
        <w:t xml:space="preserve"> for both series</w:t>
      </w:r>
      <w:r w:rsidR="00057014" w:rsidRPr="00604B92">
        <w:rPr>
          <w:rFonts w:ascii="Times New Roman" w:hAnsi="Times New Roman" w:cs="Times New Roman"/>
          <w:sz w:val="24"/>
          <w:szCs w:val="24"/>
        </w:rPr>
        <w:t xml:space="preserve">, which is supported by </w:t>
      </w:r>
      <w:r w:rsidR="00AC597B" w:rsidRPr="00604B92">
        <w:rPr>
          <w:rFonts w:ascii="Times New Roman" w:hAnsi="Times New Roman" w:cs="Times New Roman"/>
          <w:sz w:val="24"/>
          <w:szCs w:val="24"/>
        </w:rPr>
        <w:t xml:space="preserve">earlier studies (Demirer </w:t>
      </w:r>
      <w:r w:rsidR="00155D5F">
        <w:rPr>
          <w:rFonts w:ascii="Times New Roman" w:hAnsi="Times New Roman" w:cs="Times New Roman"/>
          <w:sz w:val="24"/>
          <w:szCs w:val="24"/>
        </w:rPr>
        <w:t>and</w:t>
      </w:r>
      <w:r w:rsidR="00AC597B" w:rsidRPr="00604B92">
        <w:rPr>
          <w:rFonts w:ascii="Times New Roman" w:hAnsi="Times New Roman" w:cs="Times New Roman"/>
          <w:sz w:val="24"/>
          <w:szCs w:val="24"/>
        </w:rPr>
        <w:t xml:space="preserve"> Kutan, 2010; </w:t>
      </w:r>
      <w:proofErr w:type="spellStart"/>
      <w:r w:rsidR="00AC597B" w:rsidRPr="00604B92">
        <w:rPr>
          <w:rFonts w:ascii="Times New Roman" w:hAnsi="Times New Roman" w:cs="Times New Roman"/>
          <w:sz w:val="24"/>
          <w:szCs w:val="24"/>
        </w:rPr>
        <w:t>Loutia</w:t>
      </w:r>
      <w:proofErr w:type="spellEnd"/>
      <w:r w:rsidR="00AC597B" w:rsidRPr="00604B92">
        <w:rPr>
          <w:rFonts w:ascii="Times New Roman" w:hAnsi="Times New Roman" w:cs="Times New Roman"/>
          <w:sz w:val="24"/>
          <w:szCs w:val="24"/>
        </w:rPr>
        <w:t xml:space="preserve"> et al., 2016)</w:t>
      </w:r>
      <w:r w:rsidR="008A642F" w:rsidRPr="00604B92">
        <w:rPr>
          <w:rFonts w:ascii="Times New Roman" w:hAnsi="Times New Roman" w:cs="Times New Roman"/>
          <w:sz w:val="24"/>
          <w:szCs w:val="24"/>
        </w:rPr>
        <w:t>.</w:t>
      </w:r>
      <w:r w:rsidR="00F65454" w:rsidRPr="00604B92">
        <w:rPr>
          <w:rFonts w:ascii="Times New Roman" w:hAnsi="Times New Roman" w:cs="Times New Roman"/>
          <w:sz w:val="24"/>
          <w:szCs w:val="24"/>
        </w:rPr>
        <w:t xml:space="preserve"> </w:t>
      </w:r>
    </w:p>
    <w:p w14:paraId="2DE9B1BD" w14:textId="5DF8824A" w:rsidR="00A2106F" w:rsidRDefault="000B0258" w:rsidP="00C83244">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For production cuts, CARs </w:t>
      </w:r>
      <w:r w:rsidR="00E047F9" w:rsidRPr="00604B92">
        <w:rPr>
          <w:rFonts w:ascii="Times New Roman" w:hAnsi="Times New Roman" w:cs="Times New Roman"/>
          <w:sz w:val="24"/>
          <w:szCs w:val="24"/>
        </w:rPr>
        <w:t xml:space="preserve">exhibit </w:t>
      </w:r>
      <w:r w:rsidRPr="00604B92">
        <w:rPr>
          <w:rFonts w:ascii="Times New Roman" w:hAnsi="Times New Roman" w:cs="Times New Roman"/>
          <w:sz w:val="24"/>
          <w:szCs w:val="24"/>
        </w:rPr>
        <w:t>downward sloping trend</w:t>
      </w:r>
      <w:r w:rsidR="00C01E1D" w:rsidRPr="00604B92">
        <w:rPr>
          <w:rFonts w:ascii="Times New Roman" w:hAnsi="Times New Roman" w:cs="Times New Roman"/>
          <w:sz w:val="24"/>
          <w:szCs w:val="24"/>
        </w:rPr>
        <w:t xml:space="preserve"> and experience consistent decline for both oil benchmarks. </w:t>
      </w:r>
      <w:r w:rsidR="00110ADE" w:rsidRPr="00604B92">
        <w:rPr>
          <w:rFonts w:ascii="Times New Roman" w:hAnsi="Times New Roman" w:cs="Times New Roman"/>
          <w:sz w:val="24"/>
          <w:szCs w:val="24"/>
        </w:rPr>
        <w:t xml:space="preserve">Given that production cuts should reduce supply and maintain prices, these results are counterintuitive. </w:t>
      </w:r>
      <w:r w:rsidR="00A256EB" w:rsidRPr="00604B92">
        <w:rPr>
          <w:rFonts w:ascii="Times New Roman" w:hAnsi="Times New Roman" w:cs="Times New Roman"/>
          <w:sz w:val="24"/>
          <w:szCs w:val="24"/>
        </w:rPr>
        <w:t xml:space="preserve">One of the reasons for this misalignment with core theory could be market participants’ perception. </w:t>
      </w:r>
      <w:r w:rsidR="00A256EB">
        <w:rPr>
          <w:rFonts w:ascii="Times New Roman" w:hAnsi="Times New Roman" w:cs="Times New Roman"/>
          <w:sz w:val="24"/>
          <w:szCs w:val="24"/>
        </w:rPr>
        <w:t>T</w:t>
      </w:r>
      <w:r w:rsidR="000B0A28" w:rsidRPr="00604B92">
        <w:rPr>
          <w:rFonts w:ascii="Times New Roman" w:hAnsi="Times New Roman" w:cs="Times New Roman"/>
          <w:sz w:val="24"/>
          <w:szCs w:val="24"/>
        </w:rPr>
        <w:t xml:space="preserve">he </w:t>
      </w:r>
      <w:r w:rsidR="00A256EB">
        <w:rPr>
          <w:rFonts w:ascii="Times New Roman" w:hAnsi="Times New Roman" w:cs="Times New Roman"/>
          <w:sz w:val="24"/>
          <w:szCs w:val="24"/>
        </w:rPr>
        <w:t>prior studies</w:t>
      </w:r>
      <w:r w:rsidR="00E047F9" w:rsidRPr="00604B92">
        <w:rPr>
          <w:rFonts w:ascii="Times New Roman" w:hAnsi="Times New Roman" w:cs="Times New Roman"/>
          <w:sz w:val="24"/>
          <w:szCs w:val="24"/>
        </w:rPr>
        <w:t xml:space="preserve"> </w:t>
      </w:r>
      <w:r w:rsidR="000B0A28" w:rsidRPr="00604B92">
        <w:rPr>
          <w:rFonts w:ascii="Times New Roman" w:hAnsi="Times New Roman" w:cs="Times New Roman"/>
          <w:sz w:val="24"/>
          <w:szCs w:val="24"/>
        </w:rPr>
        <w:t xml:space="preserve">show that these announcements are </w:t>
      </w:r>
      <w:r w:rsidR="000B0A28" w:rsidRPr="00604B92">
        <w:rPr>
          <w:rFonts w:ascii="Times New Roman" w:hAnsi="Times New Roman" w:cs="Times New Roman"/>
          <w:sz w:val="24"/>
          <w:szCs w:val="24"/>
        </w:rPr>
        <w:lastRenderedPageBreak/>
        <w:t xml:space="preserve">often interpreted as indicators of decreased demand or economic instability (Bina </w:t>
      </w:r>
      <w:r w:rsidR="00155D5F">
        <w:rPr>
          <w:rFonts w:ascii="Times New Roman" w:hAnsi="Times New Roman" w:cs="Times New Roman"/>
          <w:sz w:val="24"/>
          <w:szCs w:val="24"/>
        </w:rPr>
        <w:t>and</w:t>
      </w:r>
      <w:r w:rsidR="000B0A28" w:rsidRPr="00604B92">
        <w:rPr>
          <w:rFonts w:ascii="Times New Roman" w:hAnsi="Times New Roman" w:cs="Times New Roman"/>
          <w:sz w:val="24"/>
          <w:szCs w:val="24"/>
        </w:rPr>
        <w:t xml:space="preserve"> Vo, 2007; </w:t>
      </w:r>
      <w:proofErr w:type="spellStart"/>
      <w:r w:rsidR="000B0A28" w:rsidRPr="00604B92">
        <w:rPr>
          <w:rFonts w:ascii="Times New Roman" w:hAnsi="Times New Roman" w:cs="Times New Roman"/>
          <w:sz w:val="24"/>
          <w:szCs w:val="24"/>
        </w:rPr>
        <w:t>Loutia</w:t>
      </w:r>
      <w:proofErr w:type="spellEnd"/>
      <w:r w:rsidR="000B0A28" w:rsidRPr="00604B92">
        <w:rPr>
          <w:rFonts w:ascii="Times New Roman" w:hAnsi="Times New Roman" w:cs="Times New Roman"/>
          <w:sz w:val="24"/>
          <w:szCs w:val="24"/>
        </w:rPr>
        <w:t xml:space="preserve"> et al., 2016).</w:t>
      </w:r>
      <w:r w:rsidR="00AF590F" w:rsidRPr="00604B92">
        <w:rPr>
          <w:rFonts w:ascii="Times New Roman" w:hAnsi="Times New Roman" w:cs="Times New Roman"/>
          <w:sz w:val="24"/>
          <w:szCs w:val="24"/>
        </w:rPr>
        <w:t xml:space="preserve"> </w:t>
      </w:r>
      <w:r w:rsidR="00390C29" w:rsidRPr="00390C29">
        <w:rPr>
          <w:rFonts w:ascii="Times New Roman" w:hAnsi="Times New Roman" w:cs="Times New Roman"/>
          <w:sz w:val="24"/>
          <w:szCs w:val="24"/>
        </w:rPr>
        <w:t>Since compliance among members of the organization is often low and internal cohesion is weak, the market may be cautious about OPEC's statements on production cuts (Colgan, 2014).</w:t>
      </w:r>
      <w:r w:rsidR="00390C29">
        <w:rPr>
          <w:rFonts w:ascii="Times New Roman" w:hAnsi="Times New Roman" w:cs="Times New Roman"/>
          <w:sz w:val="24"/>
          <w:szCs w:val="24"/>
        </w:rPr>
        <w:t xml:space="preserve"> </w:t>
      </w:r>
      <w:r w:rsidR="00BF3007">
        <w:rPr>
          <w:rFonts w:ascii="Times New Roman" w:hAnsi="Times New Roman" w:cs="Times New Roman"/>
          <w:sz w:val="24"/>
          <w:szCs w:val="24"/>
        </w:rPr>
        <w:t>In our vision,</w:t>
      </w:r>
      <w:r w:rsidR="00C06A25" w:rsidRPr="00C06A25">
        <w:rPr>
          <w:rFonts w:ascii="Times New Roman" w:hAnsi="Times New Roman" w:cs="Times New Roman"/>
          <w:sz w:val="24"/>
          <w:szCs w:val="24"/>
        </w:rPr>
        <w:t xml:space="preserve"> production cuts </w:t>
      </w:r>
      <w:r w:rsidR="00102072" w:rsidRPr="00604B92">
        <w:rPr>
          <w:rFonts w:ascii="Times New Roman" w:hAnsi="Times New Roman" w:cs="Times New Roman"/>
          <w:sz w:val="24"/>
          <w:szCs w:val="24"/>
        </w:rPr>
        <w:t xml:space="preserve">are perceived more as a reaction to a deteriorating economic </w:t>
      </w:r>
      <w:r w:rsidR="00102072">
        <w:rPr>
          <w:rFonts w:ascii="Times New Roman" w:hAnsi="Times New Roman" w:cs="Times New Roman"/>
          <w:sz w:val="24"/>
          <w:szCs w:val="24"/>
        </w:rPr>
        <w:t>condition</w:t>
      </w:r>
      <w:r w:rsidR="00102072" w:rsidRPr="00604B92">
        <w:rPr>
          <w:rFonts w:ascii="Times New Roman" w:hAnsi="Times New Roman" w:cs="Times New Roman"/>
          <w:sz w:val="24"/>
          <w:szCs w:val="24"/>
        </w:rPr>
        <w:t xml:space="preserve"> than as a proactive stabilisation strategy during periods of increased market </w:t>
      </w:r>
      <w:r w:rsidR="004A20B0">
        <w:rPr>
          <w:rFonts w:ascii="Times New Roman" w:hAnsi="Times New Roman" w:cs="Times New Roman"/>
          <w:sz w:val="24"/>
          <w:szCs w:val="24"/>
        </w:rPr>
        <w:t>uncertainty</w:t>
      </w:r>
      <w:r w:rsidR="00C06A25" w:rsidRPr="00C06A25">
        <w:rPr>
          <w:rFonts w:ascii="Times New Roman" w:hAnsi="Times New Roman" w:cs="Times New Roman"/>
          <w:sz w:val="24"/>
          <w:szCs w:val="24"/>
        </w:rPr>
        <w:t xml:space="preserve">. </w:t>
      </w:r>
      <w:r w:rsidR="00C83244" w:rsidRPr="00604B92">
        <w:rPr>
          <w:rFonts w:ascii="Times New Roman" w:hAnsi="Times New Roman" w:cs="Times New Roman"/>
          <w:sz w:val="24"/>
          <w:szCs w:val="24"/>
        </w:rPr>
        <w:t>There is some evidence that markets begin to react in advance</w:t>
      </w:r>
      <w:r w:rsidR="000E495C">
        <w:rPr>
          <w:rFonts w:ascii="Times New Roman" w:hAnsi="Times New Roman" w:cs="Times New Roman"/>
          <w:sz w:val="24"/>
          <w:szCs w:val="24"/>
        </w:rPr>
        <w:t xml:space="preserve"> for production cut</w:t>
      </w:r>
      <w:r w:rsidR="00CB166F">
        <w:rPr>
          <w:rFonts w:ascii="Times New Roman" w:hAnsi="Times New Roman" w:cs="Times New Roman"/>
          <w:sz w:val="24"/>
          <w:szCs w:val="24"/>
        </w:rPr>
        <w:t xml:space="preserve"> decisions</w:t>
      </w:r>
      <w:r w:rsidR="00C83244" w:rsidRPr="00604B92">
        <w:rPr>
          <w:rFonts w:ascii="Times New Roman" w:hAnsi="Times New Roman" w:cs="Times New Roman"/>
          <w:sz w:val="24"/>
          <w:szCs w:val="24"/>
        </w:rPr>
        <w:t xml:space="preserve"> in the days leading up to OPEC for both oil series. </w:t>
      </w:r>
      <w:r w:rsidR="00AA654D">
        <w:rPr>
          <w:rFonts w:ascii="Times New Roman" w:hAnsi="Times New Roman" w:cs="Times New Roman"/>
          <w:sz w:val="24"/>
          <w:szCs w:val="24"/>
        </w:rPr>
        <w:t xml:space="preserve">In the three and five days leading up to the decision, </w:t>
      </w:r>
      <w:r w:rsidR="00C83244" w:rsidRPr="00604B92">
        <w:rPr>
          <w:rFonts w:ascii="Times New Roman" w:hAnsi="Times New Roman" w:cs="Times New Roman"/>
          <w:sz w:val="24"/>
          <w:szCs w:val="24"/>
        </w:rPr>
        <w:t>WTI returns are</w:t>
      </w:r>
      <w:r w:rsidR="00B7154A">
        <w:rPr>
          <w:rFonts w:ascii="Times New Roman" w:hAnsi="Times New Roman" w:cs="Times New Roman"/>
          <w:sz w:val="24"/>
          <w:szCs w:val="24"/>
        </w:rPr>
        <w:t xml:space="preserve"> significantly negative</w:t>
      </w:r>
      <w:r w:rsidR="00933CCA">
        <w:rPr>
          <w:rFonts w:ascii="Times New Roman" w:hAnsi="Times New Roman" w:cs="Times New Roman"/>
          <w:sz w:val="24"/>
          <w:szCs w:val="24"/>
        </w:rPr>
        <w:t>.</w:t>
      </w:r>
      <w:r w:rsidR="00B7154A">
        <w:rPr>
          <w:rFonts w:ascii="Times New Roman" w:hAnsi="Times New Roman" w:cs="Times New Roman"/>
          <w:sz w:val="24"/>
          <w:szCs w:val="24"/>
        </w:rPr>
        <w:t xml:space="preserve"> (</w:t>
      </w:r>
      <w:r w:rsidR="00C83244" w:rsidRPr="00604B92">
        <w:rPr>
          <w:rFonts w:ascii="Times New Roman" w:hAnsi="Times New Roman" w:cs="Times New Roman"/>
          <w:sz w:val="24"/>
          <w:szCs w:val="24"/>
        </w:rPr>
        <w:t>CAR</w:t>
      </w:r>
      <w:r w:rsidR="002C177D">
        <w:rPr>
          <w:rFonts w:ascii="Times New Roman" w:hAnsi="Times New Roman" w:cs="Times New Roman"/>
          <w:sz w:val="24"/>
          <w:szCs w:val="24"/>
        </w:rPr>
        <w:t>-</w:t>
      </w:r>
      <w:r w:rsidR="00C83244" w:rsidRPr="00604B92">
        <w:rPr>
          <w:rFonts w:ascii="Times New Roman" w:hAnsi="Times New Roman" w:cs="Times New Roman"/>
          <w:sz w:val="24"/>
          <w:szCs w:val="24"/>
        </w:rPr>
        <w:t xml:space="preserve">3 = </w:t>
      </w:r>
      <w:r w:rsidR="002C177D">
        <w:rPr>
          <w:rFonts w:ascii="Times New Roman" w:hAnsi="Times New Roman" w:cs="Times New Roman"/>
          <w:sz w:val="24"/>
          <w:szCs w:val="24"/>
        </w:rPr>
        <w:t>-</w:t>
      </w:r>
      <w:r w:rsidR="00C83244" w:rsidRPr="00604B92">
        <w:rPr>
          <w:rFonts w:ascii="Times New Roman" w:hAnsi="Times New Roman" w:cs="Times New Roman"/>
          <w:sz w:val="24"/>
          <w:szCs w:val="24"/>
        </w:rPr>
        <w:t>0.01</w:t>
      </w:r>
      <w:r w:rsidR="00B7154A">
        <w:rPr>
          <w:rFonts w:ascii="Times New Roman" w:hAnsi="Times New Roman" w:cs="Times New Roman"/>
          <w:sz w:val="24"/>
          <w:szCs w:val="24"/>
        </w:rPr>
        <w:t xml:space="preserve">, </w:t>
      </w:r>
      <w:r w:rsidR="00C83244" w:rsidRPr="00604B92">
        <w:rPr>
          <w:rFonts w:ascii="Times New Roman" w:hAnsi="Times New Roman" w:cs="Times New Roman"/>
          <w:sz w:val="24"/>
          <w:szCs w:val="24"/>
        </w:rPr>
        <w:t>p = 0.087</w:t>
      </w:r>
      <w:r w:rsidR="00B7154A">
        <w:rPr>
          <w:rFonts w:ascii="Times New Roman" w:hAnsi="Times New Roman" w:cs="Times New Roman"/>
          <w:sz w:val="24"/>
          <w:szCs w:val="24"/>
        </w:rPr>
        <w:t>;</w:t>
      </w:r>
      <w:r w:rsidR="00C83244" w:rsidRPr="00604B92">
        <w:rPr>
          <w:rFonts w:ascii="Times New Roman" w:hAnsi="Times New Roman" w:cs="Times New Roman"/>
          <w:sz w:val="24"/>
          <w:szCs w:val="24"/>
        </w:rPr>
        <w:t xml:space="preserve"> CAR</w:t>
      </w:r>
      <w:r w:rsidR="002C177D">
        <w:rPr>
          <w:rFonts w:ascii="Times New Roman" w:hAnsi="Times New Roman" w:cs="Times New Roman"/>
          <w:sz w:val="24"/>
          <w:szCs w:val="24"/>
        </w:rPr>
        <w:t>-</w:t>
      </w:r>
      <w:r w:rsidR="00C83244" w:rsidRPr="00604B92">
        <w:rPr>
          <w:rFonts w:ascii="Times New Roman" w:hAnsi="Times New Roman" w:cs="Times New Roman"/>
          <w:sz w:val="24"/>
          <w:szCs w:val="24"/>
        </w:rPr>
        <w:t xml:space="preserve">5 = </w:t>
      </w:r>
      <w:r w:rsidR="002C177D">
        <w:rPr>
          <w:rFonts w:ascii="Times New Roman" w:hAnsi="Times New Roman" w:cs="Times New Roman"/>
          <w:sz w:val="24"/>
          <w:szCs w:val="24"/>
        </w:rPr>
        <w:t>-</w:t>
      </w:r>
      <w:r w:rsidR="00C83244" w:rsidRPr="00604B92">
        <w:rPr>
          <w:rFonts w:ascii="Times New Roman" w:hAnsi="Times New Roman" w:cs="Times New Roman"/>
          <w:sz w:val="24"/>
          <w:szCs w:val="24"/>
        </w:rPr>
        <w:t>0.03</w:t>
      </w:r>
      <w:r w:rsidR="002C177D">
        <w:rPr>
          <w:rFonts w:ascii="Times New Roman" w:hAnsi="Times New Roman" w:cs="Times New Roman"/>
          <w:sz w:val="24"/>
          <w:szCs w:val="24"/>
        </w:rPr>
        <w:t xml:space="preserve">, </w:t>
      </w:r>
      <w:r w:rsidR="00C83244" w:rsidRPr="00604B92">
        <w:rPr>
          <w:rFonts w:ascii="Times New Roman" w:hAnsi="Times New Roman" w:cs="Times New Roman"/>
          <w:sz w:val="24"/>
          <w:szCs w:val="24"/>
        </w:rPr>
        <w:t>p = 0.025)</w:t>
      </w:r>
      <w:r w:rsidR="00933CCA">
        <w:rPr>
          <w:rFonts w:ascii="Times New Roman" w:hAnsi="Times New Roman" w:cs="Times New Roman"/>
          <w:sz w:val="24"/>
          <w:szCs w:val="24"/>
        </w:rPr>
        <w:t>.</w:t>
      </w:r>
      <w:r w:rsidR="000620E8" w:rsidRPr="000620E8">
        <w:t xml:space="preserve"> </w:t>
      </w:r>
      <w:r w:rsidR="000620E8" w:rsidRPr="000620E8">
        <w:rPr>
          <w:rFonts w:ascii="Times New Roman" w:hAnsi="Times New Roman" w:cs="Times New Roman"/>
          <w:sz w:val="24"/>
          <w:szCs w:val="24"/>
        </w:rPr>
        <w:t xml:space="preserve">The dynamics of Brent crude oil prices demonstrate a more pronounced pattern than WTI crude oil prices: OPEC announcements of production cuts have a significant impact on Brent </w:t>
      </w:r>
      <w:r w:rsidR="007C248B" w:rsidRPr="000620E8">
        <w:rPr>
          <w:rFonts w:ascii="Times New Roman" w:hAnsi="Times New Roman" w:cs="Times New Roman"/>
          <w:sz w:val="24"/>
          <w:szCs w:val="24"/>
        </w:rPr>
        <w:t>returns</w:t>
      </w:r>
      <w:r w:rsidR="000620E8" w:rsidRPr="000620E8">
        <w:rPr>
          <w:rFonts w:ascii="Times New Roman" w:hAnsi="Times New Roman" w:cs="Times New Roman"/>
          <w:sz w:val="24"/>
          <w:szCs w:val="24"/>
        </w:rPr>
        <w:t xml:space="preserve"> as early as ten days before the event</w:t>
      </w:r>
      <w:r w:rsidR="000620E8">
        <w:rPr>
          <w:rFonts w:ascii="Times New Roman" w:hAnsi="Times New Roman" w:cs="Times New Roman"/>
          <w:sz w:val="24"/>
          <w:szCs w:val="24"/>
        </w:rPr>
        <w:t xml:space="preserve"> (</w:t>
      </w:r>
      <w:r w:rsidR="000620E8" w:rsidRPr="00604B92">
        <w:rPr>
          <w:rFonts w:ascii="Times New Roman" w:hAnsi="Times New Roman" w:cs="Times New Roman"/>
          <w:sz w:val="24"/>
          <w:szCs w:val="24"/>
        </w:rPr>
        <w:t>CAR</w:t>
      </w:r>
      <w:r w:rsidR="000620E8">
        <w:rPr>
          <w:rFonts w:ascii="Times New Roman" w:hAnsi="Times New Roman" w:cs="Times New Roman"/>
          <w:sz w:val="24"/>
          <w:szCs w:val="24"/>
        </w:rPr>
        <w:t>-</w:t>
      </w:r>
      <w:r w:rsidR="000620E8" w:rsidRPr="00604B92">
        <w:rPr>
          <w:rFonts w:ascii="Times New Roman" w:hAnsi="Times New Roman" w:cs="Times New Roman"/>
          <w:sz w:val="24"/>
          <w:szCs w:val="24"/>
        </w:rPr>
        <w:t xml:space="preserve">10 = </w:t>
      </w:r>
      <w:r w:rsidR="000620E8">
        <w:rPr>
          <w:rFonts w:ascii="Times New Roman" w:hAnsi="Times New Roman" w:cs="Times New Roman"/>
          <w:sz w:val="24"/>
          <w:szCs w:val="24"/>
        </w:rPr>
        <w:t>-</w:t>
      </w:r>
      <w:r w:rsidR="000620E8" w:rsidRPr="00604B92">
        <w:rPr>
          <w:rFonts w:ascii="Times New Roman" w:hAnsi="Times New Roman" w:cs="Times New Roman"/>
          <w:sz w:val="24"/>
          <w:szCs w:val="24"/>
        </w:rPr>
        <w:t>0.03, p = 0.052)</w:t>
      </w:r>
      <w:r w:rsidR="00C83244" w:rsidRPr="00604B92">
        <w:rPr>
          <w:rFonts w:ascii="Times New Roman" w:hAnsi="Times New Roman" w:cs="Times New Roman"/>
          <w:sz w:val="24"/>
          <w:szCs w:val="24"/>
        </w:rPr>
        <w:t xml:space="preserve">. </w:t>
      </w:r>
      <w:r w:rsidR="00994285" w:rsidRPr="00604B92">
        <w:rPr>
          <w:rFonts w:ascii="Times New Roman" w:hAnsi="Times New Roman" w:cs="Times New Roman"/>
          <w:sz w:val="24"/>
          <w:szCs w:val="24"/>
        </w:rPr>
        <w:t>This could be due to its world benchmark status, which makes the benchmark more sensitive to global shocks and expectations (</w:t>
      </w:r>
      <w:proofErr w:type="spellStart"/>
      <w:r w:rsidR="00994285" w:rsidRPr="00604B92">
        <w:rPr>
          <w:rFonts w:ascii="Times New Roman" w:hAnsi="Times New Roman" w:cs="Times New Roman"/>
          <w:sz w:val="24"/>
          <w:szCs w:val="24"/>
        </w:rPr>
        <w:t>Loutia</w:t>
      </w:r>
      <w:proofErr w:type="spellEnd"/>
      <w:r w:rsidR="00994285" w:rsidRPr="00604B92">
        <w:rPr>
          <w:rFonts w:ascii="Times New Roman" w:hAnsi="Times New Roman" w:cs="Times New Roman"/>
          <w:sz w:val="24"/>
          <w:szCs w:val="24"/>
        </w:rPr>
        <w:t xml:space="preserve"> et al., 2016).</w:t>
      </w:r>
      <w:r w:rsidR="00994285">
        <w:rPr>
          <w:rFonts w:ascii="Times New Roman" w:hAnsi="Times New Roman" w:cs="Times New Roman"/>
          <w:sz w:val="24"/>
          <w:szCs w:val="24"/>
        </w:rPr>
        <w:t xml:space="preserve"> </w:t>
      </w:r>
      <w:r w:rsidR="00C83244" w:rsidRPr="00604B92">
        <w:rPr>
          <w:rFonts w:ascii="Times New Roman" w:hAnsi="Times New Roman" w:cs="Times New Roman"/>
          <w:sz w:val="24"/>
          <w:szCs w:val="24"/>
        </w:rPr>
        <w:t xml:space="preserve">Longer horizons prior to the OPEC meeting date (e.g., 20- and 30-days prior) do not exhibit any significant impact for both oil returns. Given the timing and tone of OPEC's official meetings, this pre-event effect increases the possibility that traders are speculating or that information leakage is present in the market. </w:t>
      </w:r>
      <w:r w:rsidR="00A638EA">
        <w:rPr>
          <w:rFonts w:ascii="Times New Roman" w:hAnsi="Times New Roman" w:cs="Times New Roman"/>
          <w:sz w:val="24"/>
          <w:szCs w:val="24"/>
        </w:rPr>
        <w:t xml:space="preserve">These results are consistent with </w:t>
      </w:r>
      <w:r w:rsidR="00541D1C" w:rsidRPr="00B937DA">
        <w:rPr>
          <w:rFonts w:ascii="Times New Roman" w:hAnsi="Times New Roman" w:cs="Times New Roman"/>
          <w:sz w:val="24"/>
          <w:szCs w:val="24"/>
        </w:rPr>
        <w:t>Schmidbauer and Rösch (2012)</w:t>
      </w:r>
      <w:r w:rsidR="00A638EA">
        <w:rPr>
          <w:rFonts w:ascii="Times New Roman" w:hAnsi="Times New Roman" w:cs="Times New Roman"/>
          <w:sz w:val="24"/>
          <w:szCs w:val="24"/>
        </w:rPr>
        <w:t>. They also</w:t>
      </w:r>
      <w:r w:rsidR="00541D1C" w:rsidRPr="00B937DA">
        <w:rPr>
          <w:rFonts w:ascii="Times New Roman" w:hAnsi="Times New Roman" w:cs="Times New Roman"/>
          <w:sz w:val="24"/>
          <w:szCs w:val="24"/>
        </w:rPr>
        <w:t xml:space="preserve"> provid</w:t>
      </w:r>
      <w:r w:rsidR="00A638EA">
        <w:rPr>
          <w:rFonts w:ascii="Times New Roman" w:hAnsi="Times New Roman" w:cs="Times New Roman"/>
          <w:sz w:val="24"/>
          <w:szCs w:val="24"/>
        </w:rPr>
        <w:t>e</w:t>
      </w:r>
      <w:r w:rsidR="00541D1C" w:rsidRPr="00B937DA">
        <w:rPr>
          <w:rFonts w:ascii="Times New Roman" w:hAnsi="Times New Roman" w:cs="Times New Roman"/>
          <w:sz w:val="24"/>
          <w:szCs w:val="24"/>
        </w:rPr>
        <w:t xml:space="preserve"> evidence </w:t>
      </w:r>
      <w:r w:rsidR="002C152B">
        <w:rPr>
          <w:rFonts w:ascii="Times New Roman" w:hAnsi="Times New Roman" w:cs="Times New Roman"/>
          <w:sz w:val="24"/>
          <w:szCs w:val="24"/>
        </w:rPr>
        <w:t xml:space="preserve">of </w:t>
      </w:r>
      <w:r w:rsidR="00541D1C" w:rsidRPr="00B937DA">
        <w:rPr>
          <w:rFonts w:ascii="Times New Roman" w:hAnsi="Times New Roman" w:cs="Times New Roman"/>
          <w:sz w:val="24"/>
          <w:szCs w:val="24"/>
        </w:rPr>
        <w:t>volatility changes prior to announcements, demonstrating that OPEC news affects market expectations before official decisions are published.</w:t>
      </w:r>
      <w:r w:rsidR="000D1186" w:rsidRPr="000D1186">
        <w:t xml:space="preserve"> </w:t>
      </w:r>
      <w:r w:rsidR="000D1186" w:rsidRPr="000D1186">
        <w:rPr>
          <w:rFonts w:ascii="Times New Roman" w:hAnsi="Times New Roman" w:cs="Times New Roman"/>
          <w:sz w:val="24"/>
          <w:szCs w:val="24"/>
        </w:rPr>
        <w:t xml:space="preserve">Some studies shows that investor sentiment and geopolitical signals can influence market behaviour ahead of OPEC meetings. For example, </w:t>
      </w:r>
      <w:proofErr w:type="spellStart"/>
      <w:r w:rsidR="000D1186" w:rsidRPr="000D1186">
        <w:rPr>
          <w:rFonts w:ascii="Times New Roman" w:hAnsi="Times New Roman" w:cs="Times New Roman"/>
          <w:sz w:val="24"/>
          <w:szCs w:val="24"/>
        </w:rPr>
        <w:t>Gabbori</w:t>
      </w:r>
      <w:proofErr w:type="spellEnd"/>
      <w:r w:rsidR="000D1186" w:rsidRPr="000D1186">
        <w:rPr>
          <w:rFonts w:ascii="Times New Roman" w:hAnsi="Times New Roman" w:cs="Times New Roman"/>
          <w:sz w:val="24"/>
          <w:szCs w:val="24"/>
        </w:rPr>
        <w:t xml:space="preserve"> et al. (2021) note a herding effect on the Saudi stock market during periods of high uncertainty surrounding OPEC meetings</w:t>
      </w:r>
      <w:r w:rsidR="00C83244" w:rsidRPr="00604B92">
        <w:rPr>
          <w:rFonts w:ascii="Times New Roman" w:hAnsi="Times New Roman" w:cs="Times New Roman"/>
          <w:sz w:val="24"/>
          <w:szCs w:val="24"/>
        </w:rPr>
        <w:t xml:space="preserve">. </w:t>
      </w:r>
      <w:r w:rsidR="00642A21" w:rsidRPr="00642A21">
        <w:rPr>
          <w:rFonts w:ascii="Times New Roman" w:hAnsi="Times New Roman" w:cs="Times New Roman"/>
          <w:sz w:val="24"/>
          <w:szCs w:val="24"/>
        </w:rPr>
        <w:t>Although this study does not focus specifically on oil markets, its findings may be applicable to them due to the strong correlation between equity and oil markets.</w:t>
      </w:r>
    </w:p>
    <w:p w14:paraId="146F5937" w14:textId="38626942" w:rsidR="00C83244" w:rsidRPr="00B937DA" w:rsidRDefault="00697227" w:rsidP="00C83244">
      <w:pPr>
        <w:spacing w:line="480" w:lineRule="auto"/>
        <w:jc w:val="both"/>
      </w:pPr>
      <w:r>
        <w:rPr>
          <w:rFonts w:ascii="Times New Roman" w:hAnsi="Times New Roman" w:cs="Times New Roman"/>
          <w:sz w:val="24"/>
          <w:szCs w:val="24"/>
        </w:rPr>
        <w:lastRenderedPageBreak/>
        <w:t xml:space="preserve">Post-announcement period </w:t>
      </w:r>
      <w:r w:rsidR="00CB77D7">
        <w:rPr>
          <w:rFonts w:ascii="Times New Roman" w:hAnsi="Times New Roman" w:cs="Times New Roman"/>
          <w:sz w:val="24"/>
          <w:szCs w:val="24"/>
        </w:rPr>
        <w:t xml:space="preserve">results </w:t>
      </w:r>
      <w:r w:rsidR="00C83244" w:rsidRPr="00604B92">
        <w:rPr>
          <w:rFonts w:ascii="Times New Roman" w:hAnsi="Times New Roman" w:cs="Times New Roman"/>
          <w:sz w:val="24"/>
          <w:szCs w:val="24"/>
        </w:rPr>
        <w:t xml:space="preserve">show a more significant and persistent price adjustment. </w:t>
      </w:r>
      <w:r w:rsidR="00863652" w:rsidRPr="00863652">
        <w:rPr>
          <w:rFonts w:ascii="Times New Roman" w:hAnsi="Times New Roman" w:cs="Times New Roman"/>
          <w:sz w:val="24"/>
          <w:szCs w:val="24"/>
        </w:rPr>
        <w:t xml:space="preserve">In the days following announcements of production cuts, WTI shows a clear decline, with returns turning significantly negative </w:t>
      </w:r>
      <w:r w:rsidR="0069263C">
        <w:rPr>
          <w:rFonts w:ascii="Times New Roman" w:hAnsi="Times New Roman" w:cs="Times New Roman"/>
          <w:sz w:val="24"/>
          <w:szCs w:val="24"/>
        </w:rPr>
        <w:t>from</w:t>
      </w:r>
      <w:r w:rsidR="00863652" w:rsidRPr="00863652">
        <w:rPr>
          <w:rFonts w:ascii="Times New Roman" w:hAnsi="Times New Roman" w:cs="Times New Roman"/>
          <w:sz w:val="24"/>
          <w:szCs w:val="24"/>
        </w:rPr>
        <w:t xml:space="preserve"> three </w:t>
      </w:r>
      <w:r w:rsidR="0069263C">
        <w:rPr>
          <w:rFonts w:ascii="Times New Roman" w:hAnsi="Times New Roman" w:cs="Times New Roman"/>
          <w:sz w:val="24"/>
          <w:szCs w:val="24"/>
        </w:rPr>
        <w:t>to</w:t>
      </w:r>
      <w:r w:rsidR="00863652" w:rsidRPr="00863652">
        <w:rPr>
          <w:rFonts w:ascii="Times New Roman" w:hAnsi="Times New Roman" w:cs="Times New Roman"/>
          <w:sz w:val="24"/>
          <w:szCs w:val="24"/>
        </w:rPr>
        <w:t xml:space="preserve"> five days after the event. Brent reacts even more sharply: the negative impact is not only greater in magnitude but also persists for ten days after the announcement.</w:t>
      </w:r>
      <w:r w:rsidR="00863652">
        <w:rPr>
          <w:rFonts w:ascii="Times New Roman" w:hAnsi="Times New Roman" w:cs="Times New Roman"/>
          <w:sz w:val="24"/>
          <w:szCs w:val="24"/>
        </w:rPr>
        <w:t xml:space="preserve"> </w:t>
      </w:r>
      <w:r w:rsidR="00C83244" w:rsidRPr="00604B92">
        <w:rPr>
          <w:rFonts w:ascii="Times New Roman" w:hAnsi="Times New Roman" w:cs="Times New Roman"/>
          <w:sz w:val="24"/>
          <w:szCs w:val="24"/>
        </w:rPr>
        <w:t xml:space="preserve">These findings </w:t>
      </w:r>
      <w:r w:rsidR="0072340B">
        <w:rPr>
          <w:rFonts w:ascii="Times New Roman" w:hAnsi="Times New Roman" w:cs="Times New Roman"/>
          <w:sz w:val="24"/>
          <w:szCs w:val="24"/>
        </w:rPr>
        <w:t>again support</w:t>
      </w:r>
      <w:r w:rsidR="00C83244" w:rsidRPr="00604B92">
        <w:rPr>
          <w:rFonts w:ascii="Times New Roman" w:hAnsi="Times New Roman" w:cs="Times New Roman"/>
          <w:sz w:val="24"/>
          <w:szCs w:val="24"/>
        </w:rPr>
        <w:t xml:space="preserve"> those of </w:t>
      </w:r>
      <w:proofErr w:type="spellStart"/>
      <w:r w:rsidR="00C83244" w:rsidRPr="00604B92">
        <w:rPr>
          <w:rFonts w:ascii="Times New Roman" w:hAnsi="Times New Roman" w:cs="Times New Roman"/>
          <w:sz w:val="24"/>
          <w:szCs w:val="24"/>
        </w:rPr>
        <w:t>Loutia</w:t>
      </w:r>
      <w:proofErr w:type="spellEnd"/>
      <w:r w:rsidR="00C83244" w:rsidRPr="00604B92">
        <w:rPr>
          <w:rFonts w:ascii="Times New Roman" w:hAnsi="Times New Roman" w:cs="Times New Roman"/>
          <w:sz w:val="24"/>
          <w:szCs w:val="24"/>
        </w:rPr>
        <w:t xml:space="preserve"> et al. (2016) and Schmidbauer &amp; Rösch (2012), which show that announcements of production cuts often induce stronger market reactions, especially if they are interpreted as signs of deteriorating macroeconomic conditions or lower demand rather than simply supply adjustments. </w:t>
      </w:r>
    </w:p>
    <w:p w14:paraId="38274C6A" w14:textId="0E186614" w:rsidR="00B829D2" w:rsidRDefault="00863652" w:rsidP="00AB764A">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In the case of production increases, CARs display upward trend for both oil benchmarks following the announcement date. These findings reflect the market’s delayed upward adjustment to OPEC’s production increase announcements, particularly evident in the second half of the post-event window. It is worth pointing out that, the interpretation of such announcements as positive demand signals, rather than negative supply shocks</w:t>
      </w:r>
      <w:r w:rsidR="00885436">
        <w:rPr>
          <w:rFonts w:ascii="Times New Roman" w:hAnsi="Times New Roman" w:cs="Times New Roman"/>
          <w:sz w:val="24"/>
          <w:szCs w:val="24"/>
        </w:rPr>
        <w:t xml:space="preserve"> also </w:t>
      </w:r>
      <w:r w:rsidRPr="00604B92">
        <w:rPr>
          <w:rFonts w:ascii="Times New Roman" w:hAnsi="Times New Roman" w:cs="Times New Roman"/>
          <w:sz w:val="24"/>
          <w:szCs w:val="24"/>
        </w:rPr>
        <w:t xml:space="preserve">do not align with classic supply-demand theory, which </w:t>
      </w:r>
      <w:r w:rsidR="00880295">
        <w:rPr>
          <w:rFonts w:ascii="Times New Roman" w:hAnsi="Times New Roman" w:cs="Times New Roman"/>
          <w:sz w:val="24"/>
          <w:szCs w:val="24"/>
        </w:rPr>
        <w:t>states</w:t>
      </w:r>
      <w:r w:rsidRPr="00604B92">
        <w:rPr>
          <w:rFonts w:ascii="Times New Roman" w:hAnsi="Times New Roman" w:cs="Times New Roman"/>
          <w:sz w:val="24"/>
          <w:szCs w:val="24"/>
        </w:rPr>
        <w:t xml:space="preserve"> that an increase in output yields </w:t>
      </w:r>
      <w:r w:rsidR="00B13F44">
        <w:rPr>
          <w:rFonts w:ascii="Times New Roman" w:hAnsi="Times New Roman" w:cs="Times New Roman"/>
          <w:sz w:val="24"/>
          <w:szCs w:val="24"/>
        </w:rPr>
        <w:t>price reductions</w:t>
      </w:r>
      <w:r w:rsidRPr="00604B92">
        <w:rPr>
          <w:rFonts w:ascii="Times New Roman" w:hAnsi="Times New Roman" w:cs="Times New Roman"/>
          <w:sz w:val="24"/>
          <w:szCs w:val="24"/>
        </w:rPr>
        <w:t xml:space="preserve">. </w:t>
      </w:r>
      <w:r w:rsidR="0011514F">
        <w:rPr>
          <w:rFonts w:ascii="Times New Roman" w:hAnsi="Times New Roman" w:cs="Times New Roman"/>
          <w:sz w:val="24"/>
          <w:szCs w:val="24"/>
        </w:rPr>
        <w:t>It seems plausible that m</w:t>
      </w:r>
      <w:r w:rsidRPr="00604B92">
        <w:rPr>
          <w:rFonts w:ascii="Times New Roman" w:hAnsi="Times New Roman" w:cs="Times New Roman"/>
          <w:sz w:val="24"/>
          <w:szCs w:val="24"/>
        </w:rPr>
        <w:t xml:space="preserve">arket participants might consider the expected changes in demand, sparse production capacity and geopolitical factors which has a significant impact on market expectations after the announcement. </w:t>
      </w:r>
      <w:r w:rsidR="00B829D2" w:rsidRPr="00604B92">
        <w:rPr>
          <w:rFonts w:ascii="Times New Roman" w:hAnsi="Times New Roman" w:cs="Times New Roman"/>
          <w:sz w:val="24"/>
          <w:szCs w:val="24"/>
        </w:rPr>
        <w:t xml:space="preserve">For </w:t>
      </w:r>
      <w:r w:rsidR="00B829D2">
        <w:rPr>
          <w:rFonts w:ascii="Times New Roman" w:hAnsi="Times New Roman" w:cs="Times New Roman"/>
          <w:sz w:val="24"/>
          <w:szCs w:val="24"/>
        </w:rPr>
        <w:t xml:space="preserve">pre- and </w:t>
      </w:r>
      <w:r w:rsidR="00B829D2" w:rsidRPr="00604B92">
        <w:rPr>
          <w:rFonts w:ascii="Times New Roman" w:hAnsi="Times New Roman" w:cs="Times New Roman"/>
          <w:sz w:val="24"/>
          <w:szCs w:val="24"/>
        </w:rPr>
        <w:t>post-event effect of production increase, CARs are not statistically significant for both WTI and Brent</w:t>
      </w:r>
      <w:r w:rsidR="008B0E2F">
        <w:rPr>
          <w:rFonts w:ascii="Times New Roman" w:hAnsi="Times New Roman" w:cs="Times New Roman"/>
          <w:sz w:val="24"/>
          <w:szCs w:val="24"/>
        </w:rPr>
        <w:t>, implying that OPEC announcements do not have any impact on oil returns.</w:t>
      </w:r>
      <w:r w:rsidR="00EB5282">
        <w:rPr>
          <w:rFonts w:ascii="Times New Roman" w:hAnsi="Times New Roman" w:cs="Times New Roman"/>
          <w:sz w:val="24"/>
          <w:szCs w:val="24"/>
        </w:rPr>
        <w:t xml:space="preserve"> T</w:t>
      </w:r>
      <w:r w:rsidR="00B829D2" w:rsidRPr="00604B92">
        <w:rPr>
          <w:rFonts w:ascii="Times New Roman" w:hAnsi="Times New Roman" w:cs="Times New Roman"/>
          <w:sz w:val="24"/>
          <w:szCs w:val="24"/>
        </w:rPr>
        <w:t>his pattern in the market behaviour corresponds to “cheating hypothesis” by OPEC members. According to this hypothesis, OPEC members do not implement the announced production quota increases, which diminishes their informational value</w:t>
      </w:r>
      <w:r w:rsidR="009D67F2">
        <w:rPr>
          <w:rFonts w:ascii="Times New Roman" w:hAnsi="Times New Roman" w:cs="Times New Roman"/>
          <w:sz w:val="24"/>
          <w:szCs w:val="24"/>
        </w:rPr>
        <w:t xml:space="preserve"> </w:t>
      </w:r>
      <w:r w:rsidR="009D67F2" w:rsidRPr="009D67F2">
        <w:rPr>
          <w:rFonts w:ascii="Times New Roman" w:hAnsi="Times New Roman" w:cs="Times New Roman"/>
          <w:sz w:val="24"/>
          <w:szCs w:val="24"/>
        </w:rPr>
        <w:t>(Smith, 2005; Colgan, 2014)</w:t>
      </w:r>
      <w:r w:rsidR="00B829D2" w:rsidRPr="00604B92">
        <w:rPr>
          <w:rFonts w:ascii="Times New Roman" w:hAnsi="Times New Roman" w:cs="Times New Roman"/>
          <w:sz w:val="24"/>
          <w:szCs w:val="24"/>
        </w:rPr>
        <w:t>. Moreover, another earlier study (Demirer &amp; Kutan, 2010) pinpoints that markets tend to adapt more strongly to unexpected or demand-driven signals than to anticipated supply increases.</w:t>
      </w:r>
    </w:p>
    <w:p w14:paraId="4C4C1493" w14:textId="29908281" w:rsidR="00D30E93" w:rsidRDefault="00B00AEC" w:rsidP="00AB764A">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lastRenderedPageBreak/>
        <w:t xml:space="preserve">In case of no-change decisions, </w:t>
      </w:r>
      <w:r w:rsidR="00211E02" w:rsidRPr="00604B92">
        <w:rPr>
          <w:rFonts w:ascii="Times New Roman" w:hAnsi="Times New Roman" w:cs="Times New Roman"/>
          <w:sz w:val="24"/>
          <w:szCs w:val="24"/>
        </w:rPr>
        <w:t>both WTI and Brent show comparatively flat to slightly negative CARs</w:t>
      </w:r>
      <w:r w:rsidR="00CC396E">
        <w:rPr>
          <w:rFonts w:ascii="Times New Roman" w:hAnsi="Times New Roman" w:cs="Times New Roman"/>
          <w:sz w:val="24"/>
          <w:szCs w:val="24"/>
        </w:rPr>
        <w:t>,</w:t>
      </w:r>
      <w:r w:rsidR="00D70577">
        <w:rPr>
          <w:rFonts w:ascii="Times New Roman" w:hAnsi="Times New Roman" w:cs="Times New Roman"/>
          <w:sz w:val="24"/>
          <w:szCs w:val="24"/>
        </w:rPr>
        <w:t xml:space="preserve"> </w:t>
      </w:r>
      <w:r w:rsidR="0025647B" w:rsidRPr="00604B92">
        <w:rPr>
          <w:rFonts w:ascii="Times New Roman" w:hAnsi="Times New Roman" w:cs="Times New Roman"/>
          <w:sz w:val="24"/>
          <w:szCs w:val="24"/>
        </w:rPr>
        <w:t xml:space="preserve">which suggests that markets </w:t>
      </w:r>
      <w:r w:rsidR="007F64CF" w:rsidRPr="00604B92">
        <w:rPr>
          <w:rFonts w:ascii="Times New Roman" w:hAnsi="Times New Roman" w:cs="Times New Roman"/>
          <w:sz w:val="24"/>
          <w:szCs w:val="24"/>
        </w:rPr>
        <w:t xml:space="preserve">may </w:t>
      </w:r>
      <w:r w:rsidR="008F6407" w:rsidRPr="00604B92">
        <w:rPr>
          <w:rFonts w:ascii="Times New Roman" w:hAnsi="Times New Roman" w:cs="Times New Roman"/>
          <w:sz w:val="24"/>
          <w:szCs w:val="24"/>
        </w:rPr>
        <w:t xml:space="preserve">perceive </w:t>
      </w:r>
      <w:r w:rsidR="00E750C2" w:rsidRPr="00604B92">
        <w:rPr>
          <w:rFonts w:ascii="Times New Roman" w:hAnsi="Times New Roman" w:cs="Times New Roman"/>
          <w:sz w:val="24"/>
          <w:szCs w:val="24"/>
        </w:rPr>
        <w:t xml:space="preserve">these announcements as uninformative or fully priced in. </w:t>
      </w:r>
      <w:r w:rsidR="00617DD9" w:rsidRPr="00604B92">
        <w:rPr>
          <w:rFonts w:ascii="Times New Roman" w:hAnsi="Times New Roman" w:cs="Times New Roman"/>
          <w:sz w:val="24"/>
          <w:szCs w:val="24"/>
        </w:rPr>
        <w:t xml:space="preserve">For </w:t>
      </w:r>
      <w:r w:rsidR="00617DD9">
        <w:rPr>
          <w:rFonts w:ascii="Times New Roman" w:hAnsi="Times New Roman" w:cs="Times New Roman"/>
          <w:sz w:val="24"/>
          <w:szCs w:val="24"/>
        </w:rPr>
        <w:t xml:space="preserve">pre- and </w:t>
      </w:r>
      <w:r w:rsidR="00617DD9" w:rsidRPr="00604B92">
        <w:rPr>
          <w:rFonts w:ascii="Times New Roman" w:hAnsi="Times New Roman" w:cs="Times New Roman"/>
          <w:sz w:val="24"/>
          <w:szCs w:val="24"/>
        </w:rPr>
        <w:t xml:space="preserve">post-event effect of </w:t>
      </w:r>
      <w:r w:rsidR="00617DD9">
        <w:rPr>
          <w:rFonts w:ascii="Times New Roman" w:hAnsi="Times New Roman" w:cs="Times New Roman"/>
          <w:sz w:val="24"/>
          <w:szCs w:val="24"/>
        </w:rPr>
        <w:t>no change decisions</w:t>
      </w:r>
      <w:r w:rsidR="00617DD9" w:rsidRPr="00604B92">
        <w:rPr>
          <w:rFonts w:ascii="Times New Roman" w:hAnsi="Times New Roman" w:cs="Times New Roman"/>
          <w:sz w:val="24"/>
          <w:szCs w:val="24"/>
        </w:rPr>
        <w:t xml:space="preserve">, CARs are not statistically significant for both WTI and Brent. </w:t>
      </w:r>
      <w:r w:rsidR="005B63E3">
        <w:rPr>
          <w:rFonts w:ascii="Times New Roman" w:hAnsi="Times New Roman" w:cs="Times New Roman"/>
          <w:sz w:val="24"/>
          <w:szCs w:val="24"/>
        </w:rPr>
        <w:t>T</w:t>
      </w:r>
      <w:r w:rsidR="00754725" w:rsidRPr="00604B92">
        <w:rPr>
          <w:rFonts w:ascii="Times New Roman" w:hAnsi="Times New Roman" w:cs="Times New Roman"/>
          <w:sz w:val="24"/>
          <w:szCs w:val="24"/>
        </w:rPr>
        <w:t xml:space="preserve">hese findings attribute </w:t>
      </w:r>
      <w:r w:rsidR="00E76262">
        <w:rPr>
          <w:rFonts w:ascii="Times New Roman" w:hAnsi="Times New Roman" w:cs="Times New Roman"/>
          <w:sz w:val="24"/>
          <w:szCs w:val="24"/>
        </w:rPr>
        <w:t>earlier studies (</w:t>
      </w:r>
      <w:r w:rsidR="00DD6EFC" w:rsidRPr="00604B92">
        <w:rPr>
          <w:rFonts w:ascii="Times New Roman" w:hAnsi="Times New Roman" w:cs="Times New Roman"/>
          <w:sz w:val="24"/>
          <w:szCs w:val="24"/>
        </w:rPr>
        <w:t>Bina &amp; Vo, 2007</w:t>
      </w:r>
      <w:r w:rsidR="00DD6EFC">
        <w:rPr>
          <w:rFonts w:ascii="Times New Roman" w:hAnsi="Times New Roman" w:cs="Times New Roman"/>
          <w:sz w:val="24"/>
          <w:szCs w:val="24"/>
        </w:rPr>
        <w:t xml:space="preserve">; </w:t>
      </w:r>
      <w:r w:rsidR="00DD6EFC" w:rsidRPr="00604B92">
        <w:rPr>
          <w:rFonts w:ascii="Times New Roman" w:hAnsi="Times New Roman" w:cs="Times New Roman"/>
          <w:sz w:val="24"/>
          <w:szCs w:val="24"/>
        </w:rPr>
        <w:t>Lin &amp; Tamvakis, 2010; Demirer &amp; Kutan, 2010</w:t>
      </w:r>
      <w:r w:rsidR="00E76262">
        <w:rPr>
          <w:rFonts w:ascii="Times New Roman" w:hAnsi="Times New Roman" w:cs="Times New Roman"/>
          <w:sz w:val="24"/>
          <w:szCs w:val="24"/>
        </w:rPr>
        <w:t xml:space="preserve">), </w:t>
      </w:r>
      <w:r w:rsidR="00754725" w:rsidRPr="00604B92">
        <w:rPr>
          <w:rFonts w:ascii="Times New Roman" w:hAnsi="Times New Roman" w:cs="Times New Roman"/>
          <w:sz w:val="24"/>
          <w:szCs w:val="24"/>
        </w:rPr>
        <w:t>who report that the maintaining the level of quota is an anticipated decision and therefore is a limited new information for market participants.</w:t>
      </w:r>
    </w:p>
    <w:p w14:paraId="21DB8D62" w14:textId="77777777" w:rsidR="00D30E93" w:rsidRDefault="00D30E93" w:rsidP="00E140A1">
      <w:pPr>
        <w:pStyle w:val="Caption"/>
        <w:jc w:val="center"/>
        <w:rPr>
          <w:rFonts w:ascii="Times New Roman" w:hAnsi="Times New Roman" w:cs="Times New Roman"/>
          <w:b/>
          <w:bCs/>
          <w:color w:val="auto"/>
          <w:sz w:val="24"/>
          <w:szCs w:val="24"/>
          <w:highlight w:val="yellow"/>
        </w:rPr>
      </w:pPr>
    </w:p>
    <w:p w14:paraId="665D23D9" w14:textId="77777777" w:rsidR="00D30E93" w:rsidRDefault="00D30E93" w:rsidP="00E140A1">
      <w:pPr>
        <w:pStyle w:val="Caption"/>
        <w:jc w:val="center"/>
        <w:rPr>
          <w:rFonts w:ascii="Times New Roman" w:hAnsi="Times New Roman" w:cs="Times New Roman"/>
          <w:b/>
          <w:bCs/>
          <w:color w:val="auto"/>
          <w:sz w:val="24"/>
          <w:szCs w:val="24"/>
          <w:highlight w:val="yellow"/>
        </w:rPr>
      </w:pPr>
    </w:p>
    <w:p w14:paraId="7667AF53" w14:textId="77777777" w:rsidR="00D30E93" w:rsidRDefault="00D30E93" w:rsidP="00E140A1">
      <w:pPr>
        <w:pStyle w:val="Caption"/>
        <w:jc w:val="center"/>
        <w:rPr>
          <w:rFonts w:ascii="Times New Roman" w:hAnsi="Times New Roman" w:cs="Times New Roman"/>
          <w:b/>
          <w:bCs/>
          <w:color w:val="auto"/>
          <w:sz w:val="24"/>
          <w:szCs w:val="24"/>
          <w:highlight w:val="yellow"/>
        </w:rPr>
      </w:pPr>
    </w:p>
    <w:p w14:paraId="4912FF06" w14:textId="77777777" w:rsidR="004953E2" w:rsidRDefault="004953E2" w:rsidP="004953E2">
      <w:pPr>
        <w:rPr>
          <w:highlight w:val="yellow"/>
        </w:rPr>
      </w:pPr>
    </w:p>
    <w:p w14:paraId="20748B98" w14:textId="77777777" w:rsidR="004953E2" w:rsidRDefault="004953E2" w:rsidP="004953E2">
      <w:pPr>
        <w:rPr>
          <w:highlight w:val="yellow"/>
        </w:rPr>
      </w:pPr>
    </w:p>
    <w:p w14:paraId="798E4D92" w14:textId="77777777" w:rsidR="004953E2" w:rsidRDefault="004953E2" w:rsidP="004953E2">
      <w:pPr>
        <w:rPr>
          <w:highlight w:val="yellow"/>
        </w:rPr>
      </w:pPr>
    </w:p>
    <w:p w14:paraId="148DA75D" w14:textId="77777777" w:rsidR="004953E2" w:rsidRDefault="004953E2" w:rsidP="004953E2">
      <w:pPr>
        <w:rPr>
          <w:highlight w:val="yellow"/>
        </w:rPr>
      </w:pPr>
    </w:p>
    <w:p w14:paraId="3887915E" w14:textId="77777777" w:rsidR="004953E2" w:rsidRDefault="004953E2" w:rsidP="004953E2">
      <w:pPr>
        <w:rPr>
          <w:highlight w:val="yellow"/>
        </w:rPr>
      </w:pPr>
    </w:p>
    <w:p w14:paraId="17CBABED" w14:textId="77777777" w:rsidR="004953E2" w:rsidRDefault="004953E2" w:rsidP="004953E2">
      <w:pPr>
        <w:rPr>
          <w:highlight w:val="yellow"/>
        </w:rPr>
      </w:pPr>
    </w:p>
    <w:p w14:paraId="45F8EB90" w14:textId="77777777" w:rsidR="004953E2" w:rsidRDefault="004953E2" w:rsidP="004953E2">
      <w:pPr>
        <w:rPr>
          <w:highlight w:val="yellow"/>
        </w:rPr>
      </w:pPr>
    </w:p>
    <w:p w14:paraId="20508664" w14:textId="77777777" w:rsidR="004953E2" w:rsidRPr="004953E2" w:rsidRDefault="004953E2" w:rsidP="004953E2">
      <w:pPr>
        <w:rPr>
          <w:highlight w:val="yellow"/>
        </w:rPr>
      </w:pPr>
    </w:p>
    <w:p w14:paraId="4D90D772" w14:textId="77777777" w:rsidR="00D30E93" w:rsidRDefault="00D30E93" w:rsidP="00E140A1">
      <w:pPr>
        <w:pStyle w:val="Caption"/>
        <w:jc w:val="center"/>
        <w:rPr>
          <w:rFonts w:ascii="Times New Roman" w:hAnsi="Times New Roman" w:cs="Times New Roman"/>
          <w:b/>
          <w:bCs/>
          <w:color w:val="auto"/>
          <w:sz w:val="24"/>
          <w:szCs w:val="24"/>
          <w:highlight w:val="yellow"/>
        </w:rPr>
      </w:pPr>
    </w:p>
    <w:p w14:paraId="11AE3106" w14:textId="77777777" w:rsidR="00932D2A" w:rsidRDefault="00932D2A" w:rsidP="00932D2A">
      <w:pPr>
        <w:rPr>
          <w:highlight w:val="yellow"/>
        </w:rPr>
      </w:pPr>
    </w:p>
    <w:p w14:paraId="7FCF206A" w14:textId="77777777" w:rsidR="00932D2A" w:rsidRDefault="00932D2A" w:rsidP="00932D2A">
      <w:pPr>
        <w:rPr>
          <w:highlight w:val="yellow"/>
        </w:rPr>
      </w:pPr>
    </w:p>
    <w:p w14:paraId="61334024" w14:textId="77777777" w:rsidR="00932D2A" w:rsidRDefault="00932D2A" w:rsidP="00932D2A">
      <w:pPr>
        <w:rPr>
          <w:highlight w:val="yellow"/>
        </w:rPr>
      </w:pPr>
    </w:p>
    <w:p w14:paraId="12C032A7" w14:textId="77777777" w:rsidR="00932D2A" w:rsidRDefault="00932D2A" w:rsidP="00932D2A">
      <w:pPr>
        <w:rPr>
          <w:highlight w:val="yellow"/>
        </w:rPr>
      </w:pPr>
    </w:p>
    <w:p w14:paraId="7C2E9CE1" w14:textId="77777777" w:rsidR="00932D2A" w:rsidRPr="00932D2A" w:rsidRDefault="00932D2A" w:rsidP="00932D2A">
      <w:pPr>
        <w:rPr>
          <w:highlight w:val="yellow"/>
        </w:rPr>
      </w:pPr>
    </w:p>
    <w:p w14:paraId="23F5B306" w14:textId="77777777" w:rsidR="00D30E93" w:rsidRDefault="00D30E93" w:rsidP="00E140A1">
      <w:pPr>
        <w:pStyle w:val="Caption"/>
        <w:jc w:val="center"/>
        <w:rPr>
          <w:rFonts w:ascii="Times New Roman" w:hAnsi="Times New Roman" w:cs="Times New Roman"/>
          <w:b/>
          <w:bCs/>
          <w:color w:val="auto"/>
          <w:sz w:val="24"/>
          <w:szCs w:val="24"/>
          <w:highlight w:val="yellow"/>
        </w:rPr>
      </w:pPr>
    </w:p>
    <w:p w14:paraId="33D47142" w14:textId="77777777" w:rsidR="00D84670" w:rsidRDefault="00D84670" w:rsidP="00D84670">
      <w:pPr>
        <w:rPr>
          <w:highlight w:val="yellow"/>
        </w:rPr>
      </w:pPr>
    </w:p>
    <w:p w14:paraId="28917E4D" w14:textId="77777777" w:rsidR="00D84670" w:rsidRPr="00D84670" w:rsidRDefault="00D84670" w:rsidP="00D84670">
      <w:pPr>
        <w:rPr>
          <w:highlight w:val="yellow"/>
        </w:rPr>
      </w:pPr>
    </w:p>
    <w:p w14:paraId="25B4327A" w14:textId="77777777" w:rsidR="00D30E93" w:rsidRDefault="00D30E93" w:rsidP="00E140A1">
      <w:pPr>
        <w:pStyle w:val="Caption"/>
        <w:jc w:val="center"/>
        <w:rPr>
          <w:rFonts w:ascii="Times New Roman" w:hAnsi="Times New Roman" w:cs="Times New Roman"/>
          <w:b/>
          <w:bCs/>
          <w:color w:val="auto"/>
          <w:sz w:val="24"/>
          <w:szCs w:val="24"/>
          <w:highlight w:val="yellow"/>
        </w:rPr>
      </w:pPr>
    </w:p>
    <w:p w14:paraId="459ECA31" w14:textId="6D866D92" w:rsidR="007F019E" w:rsidRPr="00F15B36" w:rsidRDefault="007F019E" w:rsidP="00D52138">
      <w:pPr>
        <w:pStyle w:val="Heading2"/>
        <w:spacing w:after="120" w:line="480" w:lineRule="auto"/>
        <w:rPr>
          <w:rFonts w:ascii="Times New Roman" w:hAnsi="Times New Roman" w:cs="Times New Roman"/>
          <w:b/>
          <w:bCs/>
          <w:sz w:val="28"/>
          <w:szCs w:val="28"/>
        </w:rPr>
      </w:pPr>
      <w:bookmarkStart w:id="26" w:name="_Toc206625125"/>
      <w:r w:rsidRPr="00F15B36">
        <w:rPr>
          <w:rFonts w:ascii="Times New Roman" w:hAnsi="Times New Roman" w:cs="Times New Roman"/>
          <w:b/>
          <w:bCs/>
          <w:sz w:val="28"/>
          <w:szCs w:val="28"/>
        </w:rPr>
        <w:lastRenderedPageBreak/>
        <w:t>4.2 GARCH models’ results</w:t>
      </w:r>
      <w:r w:rsidR="006E13E2" w:rsidRPr="00F15B36">
        <w:rPr>
          <w:rFonts w:ascii="Times New Roman" w:hAnsi="Times New Roman" w:cs="Times New Roman"/>
          <w:b/>
          <w:bCs/>
          <w:sz w:val="28"/>
          <w:szCs w:val="28"/>
        </w:rPr>
        <w:t xml:space="preserve"> on oil returns</w:t>
      </w:r>
      <w:bookmarkEnd w:id="26"/>
    </w:p>
    <w:p w14:paraId="4D0F3717" w14:textId="1F8CE70B" w:rsidR="007B6EA5" w:rsidRPr="00604B92" w:rsidRDefault="008E14F7" w:rsidP="007B6EA5">
      <w:pPr>
        <w:spacing w:line="480" w:lineRule="auto"/>
        <w:rPr>
          <w:rFonts w:ascii="Times New Roman" w:hAnsi="Times New Roman" w:cs="Times New Roman"/>
          <w:sz w:val="24"/>
          <w:szCs w:val="24"/>
        </w:rPr>
      </w:pPr>
      <w:r w:rsidRPr="00604B92">
        <w:rPr>
          <w:rFonts w:ascii="Times New Roman" w:hAnsi="Times New Roman" w:cs="Times New Roman"/>
          <w:sz w:val="24"/>
          <w:szCs w:val="24"/>
        </w:rPr>
        <w:t xml:space="preserve">Before estimating the GARCH models, we performed standard diagnostics to assess the characteristics of the oil return series and confirm the accuracy of the AR </w:t>
      </w:r>
      <w:r w:rsidR="008247C9">
        <w:rPr>
          <w:rFonts w:ascii="Times New Roman" w:hAnsi="Times New Roman" w:cs="Times New Roman"/>
          <w:sz w:val="24"/>
          <w:szCs w:val="24"/>
        </w:rPr>
        <w:t>fit</w:t>
      </w:r>
      <w:r w:rsidRPr="00604B92">
        <w:rPr>
          <w:rFonts w:ascii="Times New Roman" w:hAnsi="Times New Roman" w:cs="Times New Roman"/>
          <w:sz w:val="24"/>
          <w:szCs w:val="24"/>
        </w:rPr>
        <w:t xml:space="preserve">. </w:t>
      </w:r>
      <w:r w:rsidR="00313E5D">
        <w:rPr>
          <w:rFonts w:ascii="Times New Roman" w:hAnsi="Times New Roman" w:cs="Times New Roman"/>
          <w:sz w:val="24"/>
          <w:szCs w:val="24"/>
        </w:rPr>
        <w:t>P</w:t>
      </w:r>
      <w:r w:rsidR="007B6EA5" w:rsidRPr="00604B92">
        <w:rPr>
          <w:rFonts w:ascii="Times New Roman" w:hAnsi="Times New Roman" w:cs="Times New Roman"/>
          <w:sz w:val="24"/>
          <w:szCs w:val="24"/>
        </w:rPr>
        <w:t>revious studies</w:t>
      </w:r>
      <w:r w:rsidR="00313E5D">
        <w:rPr>
          <w:rFonts w:ascii="Times New Roman" w:hAnsi="Times New Roman" w:cs="Times New Roman"/>
          <w:sz w:val="24"/>
          <w:szCs w:val="24"/>
        </w:rPr>
        <w:t xml:space="preserve">, </w:t>
      </w:r>
      <w:r w:rsidR="00313E5D" w:rsidRPr="00604B92">
        <w:rPr>
          <w:rFonts w:ascii="Times New Roman" w:hAnsi="Times New Roman" w:cs="Times New Roman"/>
          <w:sz w:val="24"/>
          <w:szCs w:val="24"/>
        </w:rPr>
        <w:t>such as Narayan and Narayan (2007), Yıldırım (2017)</w:t>
      </w:r>
      <w:r w:rsidR="00313E5D">
        <w:rPr>
          <w:rFonts w:ascii="Times New Roman" w:hAnsi="Times New Roman" w:cs="Times New Roman"/>
          <w:sz w:val="24"/>
          <w:szCs w:val="24"/>
        </w:rPr>
        <w:t>, also recommend</w:t>
      </w:r>
      <w:r w:rsidR="007B6EA5" w:rsidRPr="00604B92">
        <w:rPr>
          <w:rFonts w:ascii="Times New Roman" w:hAnsi="Times New Roman" w:cs="Times New Roman"/>
          <w:sz w:val="24"/>
          <w:szCs w:val="24"/>
        </w:rPr>
        <w:t xml:space="preserve"> us</w:t>
      </w:r>
      <w:r w:rsidR="00313E5D">
        <w:rPr>
          <w:rFonts w:ascii="Times New Roman" w:hAnsi="Times New Roman" w:cs="Times New Roman"/>
          <w:sz w:val="24"/>
          <w:szCs w:val="24"/>
        </w:rPr>
        <w:t>ing</w:t>
      </w:r>
      <w:r w:rsidR="007B6EA5" w:rsidRPr="00604B92">
        <w:rPr>
          <w:rFonts w:ascii="Times New Roman" w:hAnsi="Times New Roman" w:cs="Times New Roman"/>
          <w:sz w:val="24"/>
          <w:szCs w:val="24"/>
        </w:rPr>
        <w:t xml:space="preserve"> AR (1) to identify short-term dependencies in oil returns.</w:t>
      </w:r>
    </w:p>
    <w:p w14:paraId="4639A6EB" w14:textId="5A29C725" w:rsidR="00104376" w:rsidRPr="00604B92" w:rsidRDefault="008E14F7"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These diagnostics, described in detail </w:t>
      </w:r>
      <w:r w:rsidRPr="00420F10">
        <w:rPr>
          <w:rFonts w:ascii="Times New Roman" w:hAnsi="Times New Roman" w:cs="Times New Roman"/>
          <w:sz w:val="24"/>
          <w:szCs w:val="24"/>
        </w:rPr>
        <w:t>in the Appendix section</w:t>
      </w:r>
      <w:r w:rsidR="00420F10" w:rsidRPr="00420F10">
        <w:rPr>
          <w:rFonts w:ascii="Times New Roman" w:hAnsi="Times New Roman" w:cs="Times New Roman"/>
          <w:sz w:val="24"/>
          <w:szCs w:val="24"/>
        </w:rPr>
        <w:t xml:space="preserve"> (</w:t>
      </w:r>
      <w:r w:rsidR="00786122" w:rsidRPr="00420F10">
        <w:rPr>
          <w:rFonts w:ascii="Times New Roman" w:hAnsi="Times New Roman" w:cs="Times New Roman"/>
          <w:sz w:val="24"/>
          <w:szCs w:val="24"/>
        </w:rPr>
        <w:t xml:space="preserve">Table </w:t>
      </w:r>
      <w:r w:rsidR="00CC410F">
        <w:rPr>
          <w:rFonts w:ascii="Times New Roman" w:hAnsi="Times New Roman" w:cs="Times New Roman"/>
          <w:sz w:val="24"/>
          <w:szCs w:val="24"/>
        </w:rPr>
        <w:t>2</w:t>
      </w:r>
      <w:r w:rsidR="00786122">
        <w:rPr>
          <w:rFonts w:ascii="Times New Roman" w:hAnsi="Times New Roman" w:cs="Times New Roman"/>
          <w:sz w:val="24"/>
          <w:szCs w:val="24"/>
        </w:rPr>
        <w:t xml:space="preserve">-a and </w:t>
      </w:r>
      <w:r w:rsidR="00CC410F">
        <w:rPr>
          <w:rFonts w:ascii="Times New Roman" w:hAnsi="Times New Roman" w:cs="Times New Roman"/>
          <w:sz w:val="24"/>
          <w:szCs w:val="24"/>
        </w:rPr>
        <w:t>2</w:t>
      </w:r>
      <w:r w:rsidR="00786122">
        <w:rPr>
          <w:rFonts w:ascii="Times New Roman" w:hAnsi="Times New Roman" w:cs="Times New Roman"/>
          <w:sz w:val="24"/>
          <w:szCs w:val="24"/>
        </w:rPr>
        <w:t>-b</w:t>
      </w:r>
      <w:r w:rsidR="00420F10">
        <w:rPr>
          <w:rFonts w:ascii="Times New Roman" w:hAnsi="Times New Roman" w:cs="Times New Roman"/>
          <w:sz w:val="24"/>
          <w:szCs w:val="24"/>
        </w:rPr>
        <w:t>)</w:t>
      </w:r>
      <w:r w:rsidRPr="00604B92">
        <w:rPr>
          <w:rFonts w:ascii="Times New Roman" w:hAnsi="Times New Roman" w:cs="Times New Roman"/>
          <w:sz w:val="24"/>
          <w:szCs w:val="24"/>
        </w:rPr>
        <w:t>, include tests for autocorrelation, stationarity, and model fit.</w:t>
      </w:r>
      <w:r w:rsidR="005A5D2F" w:rsidRPr="00604B92">
        <w:rPr>
          <w:rFonts w:ascii="Times New Roman" w:hAnsi="Times New Roman" w:cs="Times New Roman"/>
          <w:sz w:val="24"/>
          <w:szCs w:val="24"/>
        </w:rPr>
        <w:t xml:space="preserve"> </w:t>
      </w:r>
      <w:r w:rsidR="00E10D90" w:rsidRPr="00604B92">
        <w:rPr>
          <w:rFonts w:ascii="Times New Roman" w:hAnsi="Times New Roman" w:cs="Times New Roman"/>
          <w:sz w:val="24"/>
          <w:szCs w:val="24"/>
        </w:rPr>
        <w:t xml:space="preserve">Given these findings, the AR (1) model is a reasonable choice that accurately reflects the serial dependence of the return series without overfitting. </w:t>
      </w:r>
      <w:r w:rsidR="005A5D2F" w:rsidRPr="00604B92">
        <w:rPr>
          <w:rFonts w:ascii="Times New Roman" w:hAnsi="Times New Roman" w:cs="Times New Roman"/>
          <w:sz w:val="24"/>
          <w:szCs w:val="24"/>
        </w:rPr>
        <w:t>It provides a concise and understandable structure for forecasting expected returns before events occur.</w:t>
      </w:r>
    </w:p>
    <w:p w14:paraId="648B81B3" w14:textId="7C2E1711" w:rsidR="001D6F4A" w:rsidRPr="00604B92" w:rsidRDefault="0083050D" w:rsidP="00D52138">
      <w:pPr>
        <w:spacing w:line="480" w:lineRule="auto"/>
        <w:jc w:val="both"/>
        <w:rPr>
          <w:rFonts w:ascii="Times New Roman" w:eastAsiaTheme="minorEastAsia" w:hAnsi="Times New Roman" w:cs="Times New Roman"/>
          <w:iCs/>
          <w:sz w:val="24"/>
          <w:szCs w:val="24"/>
        </w:rPr>
      </w:pPr>
      <w:r w:rsidRPr="008247C9">
        <w:rPr>
          <w:rFonts w:ascii="Times New Roman" w:hAnsi="Times New Roman" w:cs="Times New Roman"/>
          <w:sz w:val="24"/>
          <w:szCs w:val="24"/>
        </w:rPr>
        <w:t xml:space="preserve">Tables </w:t>
      </w:r>
      <w:r w:rsidR="0074062E" w:rsidRPr="008247C9">
        <w:rPr>
          <w:rFonts w:ascii="Times New Roman" w:hAnsi="Times New Roman" w:cs="Times New Roman"/>
          <w:sz w:val="24"/>
          <w:szCs w:val="24"/>
        </w:rPr>
        <w:t>5</w:t>
      </w:r>
      <w:r w:rsidRPr="008247C9">
        <w:rPr>
          <w:rFonts w:ascii="Times New Roman" w:hAnsi="Times New Roman" w:cs="Times New Roman"/>
          <w:sz w:val="24"/>
          <w:szCs w:val="24"/>
        </w:rPr>
        <w:t xml:space="preserve"> and </w:t>
      </w:r>
      <w:r w:rsidR="0074062E" w:rsidRPr="008247C9">
        <w:rPr>
          <w:rFonts w:ascii="Times New Roman" w:hAnsi="Times New Roman" w:cs="Times New Roman"/>
          <w:sz w:val="24"/>
          <w:szCs w:val="24"/>
        </w:rPr>
        <w:t>6</w:t>
      </w:r>
      <w:r w:rsidRPr="008247C9">
        <w:rPr>
          <w:rFonts w:ascii="Times New Roman" w:hAnsi="Times New Roman" w:cs="Times New Roman"/>
          <w:sz w:val="24"/>
          <w:szCs w:val="24"/>
        </w:rPr>
        <w:t xml:space="preserve"> summari</w:t>
      </w:r>
      <w:r w:rsidR="008247C9" w:rsidRPr="008247C9">
        <w:rPr>
          <w:rFonts w:ascii="Times New Roman" w:hAnsi="Times New Roman" w:cs="Times New Roman"/>
          <w:sz w:val="24"/>
          <w:szCs w:val="24"/>
        </w:rPr>
        <w:t>s</w:t>
      </w:r>
      <w:r w:rsidRPr="008247C9">
        <w:rPr>
          <w:rFonts w:ascii="Times New Roman" w:hAnsi="Times New Roman" w:cs="Times New Roman"/>
          <w:sz w:val="24"/>
          <w:szCs w:val="24"/>
        </w:rPr>
        <w:t>e</w:t>
      </w:r>
      <w:r w:rsidRPr="00604B92">
        <w:rPr>
          <w:rFonts w:ascii="Times New Roman" w:hAnsi="Times New Roman" w:cs="Times New Roman"/>
          <w:sz w:val="24"/>
          <w:szCs w:val="24"/>
        </w:rPr>
        <w:t xml:space="preserve"> the estimation results of the AR (1)-GARCH models (i.e., GARCH, EGARCH and TGARCH) applied to WTI and Brent oil returns. The three models are employed to evaluate the impact of production cuts, increases, and no</w:t>
      </w:r>
      <w:r w:rsidR="005646CF">
        <w:rPr>
          <w:rFonts w:ascii="Times New Roman" w:hAnsi="Times New Roman" w:cs="Times New Roman"/>
          <w:sz w:val="24"/>
          <w:szCs w:val="24"/>
        </w:rPr>
        <w:t xml:space="preserve"> </w:t>
      </w:r>
      <w:r w:rsidRPr="00604B92">
        <w:rPr>
          <w:rFonts w:ascii="Times New Roman" w:hAnsi="Times New Roman" w:cs="Times New Roman"/>
          <w:sz w:val="24"/>
          <w:szCs w:val="24"/>
        </w:rPr>
        <w:t xml:space="preserve">change decisions over a five-day window (t−2 to t+2) around the announcement day (t). The tables show </w:t>
      </w:r>
      <w:r w:rsidR="00B01FF2" w:rsidRPr="00604B92">
        <w:rPr>
          <w:rFonts w:ascii="Times New Roman" w:hAnsi="Times New Roman" w:cs="Times New Roman"/>
          <w:sz w:val="24"/>
          <w:szCs w:val="24"/>
        </w:rPr>
        <w:t>the estimated coefficients for the mean equation of each model together with t-statistics and p-values</w:t>
      </w:r>
      <w:r w:rsidR="00683F8D" w:rsidRPr="00604B92">
        <w:rPr>
          <w:rFonts w:ascii="Times New Roman" w:hAnsi="Times New Roman" w:cs="Times New Roman"/>
          <w:sz w:val="24"/>
          <w:szCs w:val="24"/>
        </w:rPr>
        <w:t>, to assess the statistical significance of each variable.</w:t>
      </w:r>
      <w:r w:rsidR="00EA3874" w:rsidRPr="00604B92">
        <w:rPr>
          <w:rFonts w:ascii="Times New Roman" w:hAnsi="Times New Roman" w:cs="Times New Roman"/>
          <w:sz w:val="24"/>
          <w:szCs w:val="24"/>
        </w:rPr>
        <w:t xml:space="preserve"> Key dummy variables identify the timing and direction of volatility reactions, including indicators for each type of decision with specific time lags (e.g.,</w:t>
      </w:r>
      <w:r w:rsidR="0076170F" w:rsidRPr="00604B92">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lang w:val="en-US"/>
              </w:rPr>
              <m:t>no change,   t-2</m:t>
            </m:r>
          </m:sub>
        </m:sSub>
      </m:oMath>
      <w:r w:rsidR="008B1B47" w:rsidRPr="00604B92">
        <w:rPr>
          <w:rFonts w:ascii="Times New Roman" w:eastAsiaTheme="minorEastAsia" w:hAnsi="Times New Roman" w:cs="Times New Roman"/>
          <w:iCs/>
          <w:sz w:val="24"/>
          <w:szCs w:val="24"/>
        </w:rPr>
        <w:t>)).</w:t>
      </w:r>
      <w:r w:rsidR="001D6F4A" w:rsidRPr="00604B92">
        <w:rPr>
          <w:rFonts w:ascii="Times New Roman" w:eastAsiaTheme="minorEastAsia" w:hAnsi="Times New Roman" w:cs="Times New Roman"/>
          <w:iCs/>
          <w:sz w:val="24"/>
          <w:szCs w:val="24"/>
        </w:rPr>
        <w:t xml:space="preserve"> Significant coefficients indicate that the </w:t>
      </w:r>
      <w:r w:rsidR="00140A93">
        <w:rPr>
          <w:rFonts w:ascii="Times New Roman" w:eastAsiaTheme="minorEastAsia" w:hAnsi="Times New Roman" w:cs="Times New Roman"/>
          <w:iCs/>
          <w:sz w:val="24"/>
          <w:szCs w:val="24"/>
        </w:rPr>
        <w:t>oil returns</w:t>
      </w:r>
      <w:r w:rsidR="001D6F4A" w:rsidRPr="00604B92">
        <w:rPr>
          <w:rFonts w:ascii="Times New Roman" w:eastAsiaTheme="minorEastAsia" w:hAnsi="Times New Roman" w:cs="Times New Roman"/>
          <w:iCs/>
          <w:sz w:val="24"/>
          <w:szCs w:val="24"/>
        </w:rPr>
        <w:t xml:space="preserve"> during this period </w:t>
      </w:r>
      <w:r w:rsidR="00140A93">
        <w:rPr>
          <w:rFonts w:ascii="Times New Roman" w:eastAsiaTheme="minorEastAsia" w:hAnsi="Times New Roman" w:cs="Times New Roman"/>
          <w:iCs/>
          <w:sz w:val="24"/>
          <w:szCs w:val="24"/>
        </w:rPr>
        <w:t>were</w:t>
      </w:r>
      <w:r w:rsidR="001D6F4A" w:rsidRPr="00604B92">
        <w:rPr>
          <w:rFonts w:ascii="Times New Roman" w:eastAsiaTheme="minorEastAsia" w:hAnsi="Times New Roman" w:cs="Times New Roman"/>
          <w:iCs/>
          <w:sz w:val="24"/>
          <w:szCs w:val="24"/>
        </w:rPr>
        <w:t xml:space="preserve"> subject to a measurable influence from related events.</w:t>
      </w:r>
    </w:p>
    <w:p w14:paraId="592F1CC9" w14:textId="02931F58" w:rsidR="00A4175A" w:rsidRPr="00642E09" w:rsidRDefault="005B522C" w:rsidP="00642E09">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To assess the model's fit to the parameters, we also report the AIC and BIC values. We can determine which model specification best reflects the data dynamics without overfitting by looking at the lower AIC and BIC values, which indicate a better balance between fit quality and parsimony.</w:t>
      </w:r>
    </w:p>
    <w:p w14:paraId="2B4F423D" w14:textId="7F41EBFD" w:rsidR="00FF0BE0" w:rsidRPr="00603B59" w:rsidRDefault="001658AB" w:rsidP="00603B59">
      <w:pPr>
        <w:pStyle w:val="Caption"/>
        <w:keepNext/>
        <w:jc w:val="center"/>
        <w:rPr>
          <w:rFonts w:ascii="Times New Roman" w:hAnsi="Times New Roman" w:cs="Times New Roman"/>
          <w:b/>
          <w:bCs/>
          <w:color w:val="auto"/>
          <w:sz w:val="24"/>
          <w:szCs w:val="24"/>
        </w:rPr>
      </w:pPr>
      <w:bookmarkStart w:id="27" w:name="_Toc206598414"/>
      <w:r>
        <w:rPr>
          <w:rFonts w:ascii="Times New Roman" w:hAnsi="Times New Roman" w:cs="Times New Roman"/>
          <w:b/>
          <w:bCs/>
          <w:color w:val="auto"/>
          <w:sz w:val="24"/>
          <w:szCs w:val="24"/>
        </w:rPr>
        <w:lastRenderedPageBreak/>
        <w:t>Table</w:t>
      </w:r>
      <w:r w:rsidR="00D35477" w:rsidRPr="00D35477">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Table \* ARABIC </w:instrText>
      </w:r>
      <w:r>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5</w:t>
      </w:r>
      <w:r>
        <w:rPr>
          <w:rFonts w:ascii="Times New Roman" w:hAnsi="Times New Roman" w:cs="Times New Roman"/>
          <w:b/>
          <w:bCs/>
          <w:color w:val="auto"/>
          <w:sz w:val="24"/>
          <w:szCs w:val="24"/>
        </w:rPr>
        <w:fldChar w:fldCharType="end"/>
      </w:r>
      <w:r w:rsidR="00D35477" w:rsidRPr="00D35477">
        <w:rPr>
          <w:rFonts w:ascii="Times New Roman" w:hAnsi="Times New Roman" w:cs="Times New Roman"/>
          <w:b/>
          <w:bCs/>
          <w:color w:val="auto"/>
          <w:sz w:val="24"/>
          <w:szCs w:val="24"/>
        </w:rPr>
        <w:t>. Estimation results of AR (1) model for expectation of WTI returns</w:t>
      </w:r>
      <w:bookmarkEnd w:id="27"/>
    </w:p>
    <w:p w14:paraId="1E3369E9" w14:textId="4B91F04C" w:rsidR="00862775" w:rsidRDefault="00A4175A" w:rsidP="00D52138">
      <w:pPr>
        <w:spacing w:line="480" w:lineRule="auto"/>
        <w:jc w:val="center"/>
        <w:rPr>
          <w:rFonts w:ascii="Times New Roman" w:hAnsi="Times New Roman" w:cs="Times New Roman"/>
          <w:sz w:val="24"/>
          <w:szCs w:val="24"/>
        </w:rPr>
      </w:pPr>
      <w:r w:rsidRPr="002F277F">
        <w:rPr>
          <w:rFonts w:ascii="Times New Roman" w:hAnsi="Times New Roman" w:cs="Times New Roman"/>
          <w:b/>
          <w:bCs/>
          <w:noProof/>
          <w:sz w:val="24"/>
          <w:szCs w:val="24"/>
        </w:rPr>
        <mc:AlternateContent>
          <mc:Choice Requires="wps">
            <w:drawing>
              <wp:anchor distT="45720" distB="45720" distL="114300" distR="114300" simplePos="0" relativeHeight="251675648" behindDoc="0" locked="0" layoutInCell="1" allowOverlap="1" wp14:anchorId="10D9BA93" wp14:editId="6B984634">
                <wp:simplePos x="0" y="0"/>
                <wp:positionH relativeFrom="margin">
                  <wp:align>right</wp:align>
                </wp:positionH>
                <wp:positionV relativeFrom="paragraph">
                  <wp:posOffset>3424674</wp:posOffset>
                </wp:positionV>
                <wp:extent cx="5731510" cy="502285"/>
                <wp:effectExtent l="0" t="0" r="0" b="0"/>
                <wp:wrapSquare wrapText="bothSides"/>
                <wp:docPr id="1256543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5022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7162F1" w14:textId="77777777" w:rsidR="00A4175A" w:rsidRPr="002F277F" w:rsidRDefault="00A4175A" w:rsidP="00A4175A">
                            <w:pPr>
                              <w:rPr>
                                <w:rFonts w:ascii="Times New Roman" w:hAnsi="Times New Roman" w:cs="Times New Roman"/>
                                <w:sz w:val="16"/>
                                <w:szCs w:val="16"/>
                              </w:rPr>
                            </w:pPr>
                            <w:r w:rsidRPr="002F277F">
                              <w:rPr>
                                <w:rFonts w:ascii="Times New Roman" w:hAnsi="Times New Roman" w:cs="Times New Roman"/>
                                <w:b/>
                                <w:bCs/>
                                <w:sz w:val="16"/>
                                <w:szCs w:val="16"/>
                              </w:rPr>
                              <w:t>Note:</w:t>
                            </w:r>
                            <w:r w:rsidRPr="002F277F">
                              <w:rPr>
                                <w:rFonts w:ascii="Times New Roman" w:hAnsi="Times New Roman" w:cs="Times New Roman"/>
                                <w:sz w:val="16"/>
                                <w:szCs w:val="16"/>
                              </w:rPr>
                              <w:t xml:space="preserve"> Coefficients marked with ***, **, and * are statistically significant at the 1%, 5%, and 10% levels, respectively</w:t>
                            </w:r>
                            <w:r>
                              <w:rPr>
                                <w:rFonts w:ascii="Times New Roman" w:hAnsi="Times New Roman" w:cs="Times New Roman"/>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9BA93" id="_x0000_s1029" type="#_x0000_t202" style="position:absolute;left:0;text-align:left;margin-left:400.1pt;margin-top:269.65pt;width:451.3pt;height:39.5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" filled="f" stroked="f">
                <v:textbox>
                  <w:txbxContent>
                    <w:p w14:paraId="0A7162F1" w14:textId="77777777" w:rsidR="00A4175A" w:rsidRPr="002F277F" w:rsidRDefault="00A4175A" w:rsidP="00A4175A">
                      <w:pPr>
                        <w:rPr>
                          <w:rFonts w:ascii="Times New Roman" w:hAnsi="Times New Roman" w:cs="Times New Roman"/>
                          <w:sz w:val="16"/>
                          <w:szCs w:val="16"/>
                        </w:rPr>
                      </w:pPr>
                      <w:r w:rsidRPr="002F277F">
                        <w:rPr>
                          <w:rFonts w:ascii="Times New Roman" w:hAnsi="Times New Roman" w:cs="Times New Roman"/>
                          <w:b/>
                          <w:bCs/>
                          <w:sz w:val="16"/>
                          <w:szCs w:val="16"/>
                        </w:rPr>
                        <w:t>Note:</w:t>
                      </w:r>
                      <w:r w:rsidRPr="002F277F">
                        <w:rPr>
                          <w:rFonts w:ascii="Times New Roman" w:hAnsi="Times New Roman" w:cs="Times New Roman"/>
                          <w:sz w:val="16"/>
                          <w:szCs w:val="16"/>
                        </w:rPr>
                        <w:t xml:space="preserve"> Coefficients marked with ***, **, and * are statistically significant at the 1%, 5%, and 10% levels, respectively</w:t>
                      </w:r>
                      <w:r>
                        <w:rPr>
                          <w:rFonts w:ascii="Times New Roman" w:hAnsi="Times New Roman" w:cs="Times New Roman"/>
                          <w:sz w:val="16"/>
                          <w:szCs w:val="16"/>
                        </w:rPr>
                        <w:t>.</w:t>
                      </w:r>
                    </w:p>
                  </w:txbxContent>
                </v:textbox>
                <w10:wrap type="square" anchorx="margin"/>
              </v:shape>
            </w:pict>
          </mc:Fallback>
        </mc:AlternateContent>
      </w:r>
      <w:r w:rsidR="0074062E" w:rsidRPr="0074062E">
        <w:rPr>
          <w:rFonts w:ascii="Times New Roman" w:hAnsi="Times New Roman" w:cs="Times New Roman"/>
          <w:noProof/>
          <w:sz w:val="24"/>
          <w:szCs w:val="24"/>
        </w:rPr>
        <w:drawing>
          <wp:inline distT="0" distB="0" distL="0" distR="0" wp14:anchorId="0EC13C7A" wp14:editId="4F5BD96B">
            <wp:extent cx="5731510" cy="3296920"/>
            <wp:effectExtent l="0" t="0" r="2540" b="0"/>
            <wp:docPr id="478924542" name="Picture 1"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24542" name="Picture 1" descr="A table of mathematical equations&#10;&#10;AI-generated content may be incorrect."/>
                    <pic:cNvPicPr/>
                  </pic:nvPicPr>
                  <pic:blipFill>
                    <a:blip r:embed="rId20"/>
                    <a:stretch>
                      <a:fillRect/>
                    </a:stretch>
                  </pic:blipFill>
                  <pic:spPr>
                    <a:xfrm>
                      <a:off x="0" y="0"/>
                      <a:ext cx="5731510" cy="3296920"/>
                    </a:xfrm>
                    <a:prstGeom prst="rect">
                      <a:avLst/>
                    </a:prstGeom>
                  </pic:spPr>
                </pic:pic>
              </a:graphicData>
            </a:graphic>
          </wp:inline>
        </w:drawing>
      </w:r>
    </w:p>
    <w:p w14:paraId="0B48EE34" w14:textId="21B9CC9B" w:rsidR="00A00CC6" w:rsidRPr="00604B92" w:rsidRDefault="00A00CC6"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 intercept </w:t>
      </w:r>
      <m:oMath>
        <m:r>
          <w:rPr>
            <w:rFonts w:ascii="Cambria Math" w:hAnsi="Cambria Math" w:cs="Times New Roman"/>
            <w:sz w:val="24"/>
            <w:szCs w:val="24"/>
          </w:rPr>
          <m:t>μ</m:t>
        </m:r>
      </m:oMath>
      <w:r w:rsidRPr="00604B92">
        <w:rPr>
          <w:rFonts w:ascii="Times New Roman" w:hAnsi="Times New Roman" w:cs="Times New Roman"/>
          <w:sz w:val="24"/>
          <w:szCs w:val="24"/>
        </w:rPr>
        <w:t xml:space="preserve"> in</w:t>
      </w:r>
      <w:r w:rsidR="00AB766C" w:rsidRPr="00604B92">
        <w:rPr>
          <w:rFonts w:ascii="Times New Roman" w:hAnsi="Times New Roman" w:cs="Times New Roman"/>
          <w:sz w:val="24"/>
          <w:szCs w:val="24"/>
        </w:rPr>
        <w:t xml:space="preserve"> GARCH</w:t>
      </w:r>
      <w:r w:rsidR="00867F96" w:rsidRPr="00604B92">
        <w:rPr>
          <w:rFonts w:ascii="Times New Roman" w:hAnsi="Times New Roman" w:cs="Times New Roman"/>
          <w:sz w:val="24"/>
          <w:szCs w:val="24"/>
        </w:rPr>
        <w:t xml:space="preserve"> </w:t>
      </w:r>
      <w:r w:rsidRPr="00604B92">
        <w:rPr>
          <w:rFonts w:ascii="Times New Roman" w:hAnsi="Times New Roman" w:cs="Times New Roman"/>
          <w:sz w:val="24"/>
          <w:szCs w:val="24"/>
        </w:rPr>
        <w:t xml:space="preserve">is small and statistically insignificant for both WTI and Brent </w:t>
      </w:r>
      <w:r w:rsidR="00992DB1" w:rsidRPr="00604B92">
        <w:rPr>
          <w:rFonts w:ascii="Times New Roman" w:hAnsi="Times New Roman" w:cs="Times New Roman"/>
          <w:sz w:val="24"/>
          <w:szCs w:val="24"/>
        </w:rPr>
        <w:t>returns</w:t>
      </w:r>
      <w:r w:rsidR="00992DB1">
        <w:rPr>
          <w:rFonts w:ascii="Times New Roman" w:hAnsi="Times New Roman" w:cs="Times New Roman"/>
          <w:sz w:val="24"/>
          <w:szCs w:val="24"/>
        </w:rPr>
        <w:t xml:space="preserve"> but</w:t>
      </w:r>
      <w:r w:rsidR="00992DB1" w:rsidRPr="00992DB1">
        <w:rPr>
          <w:rFonts w:ascii="Times New Roman" w:hAnsi="Times New Roman" w:cs="Times New Roman"/>
          <w:sz w:val="24"/>
          <w:szCs w:val="24"/>
        </w:rPr>
        <w:t xml:space="preserve"> becomes negative and significant in EGARCH and TGARCH. </w:t>
      </w:r>
      <w:r w:rsidR="00CB7C0E">
        <w:rPr>
          <w:rFonts w:ascii="Times New Roman" w:hAnsi="Times New Roman" w:cs="Times New Roman"/>
          <w:sz w:val="24"/>
          <w:szCs w:val="24"/>
        </w:rPr>
        <w:t>T</w:t>
      </w:r>
      <w:r w:rsidR="00CB7C0E" w:rsidRPr="00CB7C0E">
        <w:rPr>
          <w:rFonts w:ascii="Times New Roman" w:hAnsi="Times New Roman" w:cs="Times New Roman"/>
          <w:sz w:val="24"/>
          <w:szCs w:val="24"/>
        </w:rPr>
        <w:t xml:space="preserve">his </w:t>
      </w:r>
      <w:r w:rsidR="00CB7C0E">
        <w:rPr>
          <w:rFonts w:ascii="Times New Roman" w:hAnsi="Times New Roman" w:cs="Times New Roman"/>
          <w:sz w:val="24"/>
          <w:szCs w:val="24"/>
        </w:rPr>
        <w:t>suggests</w:t>
      </w:r>
      <w:r w:rsidR="00CB7C0E" w:rsidRPr="00CB7C0E">
        <w:rPr>
          <w:rFonts w:ascii="Times New Roman" w:hAnsi="Times New Roman" w:cs="Times New Roman"/>
          <w:sz w:val="24"/>
          <w:szCs w:val="24"/>
        </w:rPr>
        <w:t xml:space="preserve"> that average returns tend to decline when asymmetry is </w:t>
      </w:r>
      <w:r w:rsidR="008D60B5" w:rsidRPr="00CB7C0E">
        <w:rPr>
          <w:rFonts w:ascii="Times New Roman" w:hAnsi="Times New Roman" w:cs="Times New Roman"/>
          <w:sz w:val="24"/>
          <w:szCs w:val="24"/>
        </w:rPr>
        <w:t>considered</w:t>
      </w:r>
      <w:r w:rsidR="00CB7C0E">
        <w:rPr>
          <w:rFonts w:ascii="Times New Roman" w:hAnsi="Times New Roman" w:cs="Times New Roman"/>
          <w:sz w:val="24"/>
          <w:szCs w:val="24"/>
        </w:rPr>
        <w:t>,</w:t>
      </w:r>
      <w:r w:rsidR="00EB002B">
        <w:rPr>
          <w:rFonts w:ascii="Times New Roman" w:hAnsi="Times New Roman" w:cs="Times New Roman"/>
          <w:sz w:val="24"/>
          <w:szCs w:val="24"/>
        </w:rPr>
        <w:t xml:space="preserve"> which is consistent with </w:t>
      </w:r>
      <w:r w:rsidR="00EB002B" w:rsidRPr="00EB002B">
        <w:rPr>
          <w:rFonts w:ascii="Times New Roman" w:hAnsi="Times New Roman" w:cs="Times New Roman"/>
          <w:sz w:val="24"/>
          <w:szCs w:val="24"/>
        </w:rPr>
        <w:t xml:space="preserve">Schmidbauer &amp; Rösch (2012), who </w:t>
      </w:r>
      <w:r w:rsidR="00EB002B">
        <w:rPr>
          <w:rFonts w:ascii="Times New Roman" w:hAnsi="Times New Roman" w:cs="Times New Roman"/>
          <w:sz w:val="24"/>
          <w:szCs w:val="24"/>
        </w:rPr>
        <w:t>reported</w:t>
      </w:r>
      <w:r w:rsidR="00EB002B" w:rsidRPr="00EB002B">
        <w:rPr>
          <w:rFonts w:ascii="Times New Roman" w:hAnsi="Times New Roman" w:cs="Times New Roman"/>
          <w:sz w:val="24"/>
          <w:szCs w:val="24"/>
        </w:rPr>
        <w:t xml:space="preserve"> that ignoring asymmetry underestimates the actual impact of OPEC's </w:t>
      </w:r>
      <w:r w:rsidR="00C41C20">
        <w:rPr>
          <w:rFonts w:ascii="Times New Roman" w:hAnsi="Times New Roman" w:cs="Times New Roman"/>
          <w:sz w:val="24"/>
          <w:szCs w:val="24"/>
        </w:rPr>
        <w:t>actions</w:t>
      </w:r>
      <w:r w:rsidR="00CB7C0E" w:rsidRPr="00CB7C0E">
        <w:rPr>
          <w:rFonts w:ascii="Times New Roman" w:hAnsi="Times New Roman" w:cs="Times New Roman"/>
          <w:sz w:val="24"/>
          <w:szCs w:val="24"/>
        </w:rPr>
        <w:t>.</w:t>
      </w:r>
    </w:p>
    <w:p w14:paraId="4DEB3F24" w14:textId="3EA7821C" w:rsidR="008D0488" w:rsidRPr="00604B92" w:rsidRDefault="00C41C20" w:rsidP="00D52138">
      <w:pPr>
        <w:spacing w:line="480" w:lineRule="auto"/>
        <w:jc w:val="both"/>
        <w:rPr>
          <w:rFonts w:ascii="Times New Roman" w:hAnsi="Times New Roman" w:cs="Times New Roman"/>
          <w:sz w:val="24"/>
          <w:szCs w:val="24"/>
        </w:rPr>
      </w:pPr>
      <w:r>
        <w:rPr>
          <w:rFonts w:ascii="Times New Roman" w:hAnsi="Times New Roman" w:cs="Times New Roman"/>
          <w:sz w:val="24"/>
          <w:szCs w:val="24"/>
        </w:rPr>
        <w:t>The</w:t>
      </w:r>
      <w:r w:rsidR="008D0488" w:rsidRPr="00604B92">
        <w:rPr>
          <w:rFonts w:ascii="Times New Roman" w:hAnsi="Times New Roman" w:cs="Times New Roman"/>
          <w:sz w:val="24"/>
          <w:szCs w:val="24"/>
        </w:rPr>
        <w:t xml:space="preserve"> autoregressive term </w:t>
      </w:r>
      <w:r w:rsidR="008D0488" w:rsidRPr="00604B92">
        <w:rPr>
          <w:rFonts w:ascii="Cambria Math" w:hAnsi="Cambria Math" w:cs="Cambria Math"/>
          <w:sz w:val="24"/>
          <w:szCs w:val="24"/>
        </w:rPr>
        <w:t>𝜙</w:t>
      </w:r>
      <w:r w:rsidR="002A5CAD" w:rsidRPr="00604B92">
        <w:rPr>
          <w:rFonts w:ascii="Times New Roman" w:hAnsi="Times New Roman" w:cs="Times New Roman"/>
          <w:sz w:val="24"/>
          <w:szCs w:val="24"/>
        </w:rPr>
        <w:t>,</w:t>
      </w:r>
      <w:r w:rsidR="008D0488" w:rsidRPr="00604B92">
        <w:rPr>
          <w:rFonts w:ascii="Times New Roman" w:hAnsi="Times New Roman" w:cs="Times New Roman"/>
          <w:sz w:val="24"/>
          <w:szCs w:val="24"/>
        </w:rPr>
        <w:t xml:space="preserve"> is consistently </w:t>
      </w:r>
      <w:r w:rsidR="00165B3A" w:rsidRPr="00604B92">
        <w:rPr>
          <w:rFonts w:ascii="Times New Roman" w:hAnsi="Times New Roman" w:cs="Times New Roman"/>
          <w:sz w:val="24"/>
          <w:szCs w:val="24"/>
        </w:rPr>
        <w:t>negative</w:t>
      </w:r>
      <w:r w:rsidR="008D0488" w:rsidRPr="00604B92">
        <w:rPr>
          <w:rFonts w:ascii="Times New Roman" w:hAnsi="Times New Roman" w:cs="Times New Roman"/>
          <w:sz w:val="24"/>
          <w:szCs w:val="24"/>
        </w:rPr>
        <w:t xml:space="preserve"> and statistically significant for </w:t>
      </w:r>
      <w:r w:rsidR="00842939" w:rsidRPr="00604B92">
        <w:rPr>
          <w:rFonts w:ascii="Times New Roman" w:hAnsi="Times New Roman" w:cs="Times New Roman"/>
          <w:sz w:val="24"/>
          <w:szCs w:val="24"/>
        </w:rPr>
        <w:t>WTI returns</w:t>
      </w:r>
      <w:r w:rsidR="008D0488" w:rsidRPr="00604B92">
        <w:rPr>
          <w:rFonts w:ascii="Times New Roman" w:hAnsi="Times New Roman" w:cs="Times New Roman"/>
          <w:sz w:val="24"/>
          <w:szCs w:val="24"/>
        </w:rPr>
        <w:t xml:space="preserve"> </w:t>
      </w:r>
      <w:r w:rsidR="00842939" w:rsidRPr="00604B92">
        <w:rPr>
          <w:rFonts w:ascii="Times New Roman" w:hAnsi="Times New Roman" w:cs="Times New Roman"/>
          <w:sz w:val="24"/>
          <w:szCs w:val="24"/>
        </w:rPr>
        <w:t>in EGARCH</w:t>
      </w:r>
      <w:r w:rsidR="00F44379" w:rsidRPr="00604B92">
        <w:rPr>
          <w:rFonts w:ascii="Times New Roman" w:hAnsi="Times New Roman" w:cs="Times New Roman"/>
          <w:sz w:val="24"/>
          <w:szCs w:val="24"/>
        </w:rPr>
        <w:t xml:space="preserve"> and TGARCH models</w:t>
      </w:r>
      <w:r w:rsidR="00BE6F02" w:rsidRPr="00604B92">
        <w:rPr>
          <w:rFonts w:ascii="Times New Roman" w:hAnsi="Times New Roman" w:cs="Times New Roman"/>
          <w:sz w:val="24"/>
          <w:szCs w:val="24"/>
        </w:rPr>
        <w:t xml:space="preserve">, whereas </w:t>
      </w:r>
      <w:r w:rsidR="0058169B" w:rsidRPr="00604B92">
        <w:rPr>
          <w:rFonts w:ascii="Times New Roman" w:hAnsi="Times New Roman" w:cs="Times New Roman"/>
          <w:sz w:val="24"/>
          <w:szCs w:val="24"/>
        </w:rPr>
        <w:t xml:space="preserve">it is highly significant </w:t>
      </w:r>
      <w:r w:rsidR="00D44EED" w:rsidRPr="00604B92">
        <w:rPr>
          <w:rFonts w:ascii="Times New Roman" w:hAnsi="Times New Roman" w:cs="Times New Roman"/>
          <w:sz w:val="24"/>
          <w:szCs w:val="24"/>
        </w:rPr>
        <w:t xml:space="preserve">and positive </w:t>
      </w:r>
      <w:r w:rsidR="0058169B" w:rsidRPr="00604B92">
        <w:rPr>
          <w:rFonts w:ascii="Times New Roman" w:hAnsi="Times New Roman" w:cs="Times New Roman"/>
          <w:sz w:val="24"/>
          <w:szCs w:val="24"/>
        </w:rPr>
        <w:t xml:space="preserve">across all models for Brent returns. </w:t>
      </w:r>
      <w:r w:rsidR="008D0488" w:rsidRPr="00604B92">
        <w:rPr>
          <w:rFonts w:ascii="Times New Roman" w:hAnsi="Times New Roman" w:cs="Times New Roman"/>
          <w:sz w:val="24"/>
          <w:szCs w:val="24"/>
        </w:rPr>
        <w:t>This indicate</w:t>
      </w:r>
      <w:r w:rsidR="00D44EED" w:rsidRPr="00604B92">
        <w:rPr>
          <w:rFonts w:ascii="Times New Roman" w:hAnsi="Times New Roman" w:cs="Times New Roman"/>
          <w:sz w:val="24"/>
          <w:szCs w:val="24"/>
        </w:rPr>
        <w:t>s that there is a</w:t>
      </w:r>
      <w:r w:rsidR="008D0488" w:rsidRPr="00604B92">
        <w:rPr>
          <w:rFonts w:ascii="Times New Roman" w:hAnsi="Times New Roman" w:cs="Times New Roman"/>
          <w:sz w:val="24"/>
          <w:szCs w:val="24"/>
        </w:rPr>
        <w:t xml:space="preserve"> significant </w:t>
      </w:r>
      <w:r w:rsidR="006C568E" w:rsidRPr="00604B92">
        <w:rPr>
          <w:rFonts w:ascii="Times New Roman" w:hAnsi="Times New Roman" w:cs="Times New Roman"/>
          <w:sz w:val="24"/>
          <w:szCs w:val="24"/>
        </w:rPr>
        <w:t xml:space="preserve">negative </w:t>
      </w:r>
      <w:r w:rsidR="00D44EED" w:rsidRPr="00604B92">
        <w:rPr>
          <w:rFonts w:ascii="Times New Roman" w:hAnsi="Times New Roman" w:cs="Times New Roman"/>
          <w:sz w:val="24"/>
          <w:szCs w:val="24"/>
        </w:rPr>
        <w:t xml:space="preserve">or positive </w:t>
      </w:r>
      <w:r w:rsidR="008D0488" w:rsidRPr="00604B92">
        <w:rPr>
          <w:rFonts w:ascii="Times New Roman" w:hAnsi="Times New Roman" w:cs="Times New Roman"/>
          <w:sz w:val="24"/>
          <w:szCs w:val="24"/>
        </w:rPr>
        <w:t xml:space="preserve">short-term persistence </w:t>
      </w:r>
      <w:r w:rsidR="00D44EED" w:rsidRPr="00604B92">
        <w:rPr>
          <w:rFonts w:ascii="Times New Roman" w:hAnsi="Times New Roman" w:cs="Times New Roman"/>
          <w:sz w:val="24"/>
          <w:szCs w:val="24"/>
        </w:rPr>
        <w:t>in oil returns depending on oil benchmark</w:t>
      </w:r>
      <w:r w:rsidR="002A5CAD" w:rsidRPr="00604B92">
        <w:rPr>
          <w:rFonts w:ascii="Times New Roman" w:hAnsi="Times New Roman" w:cs="Times New Roman"/>
          <w:sz w:val="24"/>
          <w:szCs w:val="24"/>
        </w:rPr>
        <w:t xml:space="preserve">, </w:t>
      </w:r>
      <w:r w:rsidR="00DB540A">
        <w:rPr>
          <w:rFonts w:ascii="Times New Roman" w:hAnsi="Times New Roman" w:cs="Times New Roman"/>
          <w:sz w:val="24"/>
          <w:szCs w:val="24"/>
        </w:rPr>
        <w:t>in other words,</w:t>
      </w:r>
      <w:r w:rsidR="006D24E7" w:rsidRPr="00604B92">
        <w:rPr>
          <w:rFonts w:ascii="Times New Roman" w:hAnsi="Times New Roman" w:cs="Times New Roman"/>
          <w:sz w:val="24"/>
          <w:szCs w:val="24"/>
        </w:rPr>
        <w:t xml:space="preserve"> historical returns can be used to predict current returns</w:t>
      </w:r>
      <w:r w:rsidR="008E1103">
        <w:rPr>
          <w:rFonts w:ascii="Times New Roman" w:hAnsi="Times New Roman" w:cs="Times New Roman"/>
          <w:sz w:val="24"/>
          <w:szCs w:val="24"/>
        </w:rPr>
        <w:t>.</w:t>
      </w:r>
      <w:r w:rsidR="006D24E7" w:rsidRPr="00604B92">
        <w:rPr>
          <w:rFonts w:ascii="Times New Roman" w:hAnsi="Times New Roman" w:cs="Times New Roman"/>
          <w:sz w:val="24"/>
          <w:szCs w:val="24"/>
        </w:rPr>
        <w:t xml:space="preserve"> </w:t>
      </w:r>
      <w:r w:rsidR="008D0488" w:rsidRPr="00604B92">
        <w:rPr>
          <w:rFonts w:ascii="Times New Roman" w:hAnsi="Times New Roman" w:cs="Times New Roman"/>
          <w:sz w:val="24"/>
          <w:szCs w:val="24"/>
        </w:rPr>
        <w:t xml:space="preserve">This </w:t>
      </w:r>
      <w:r w:rsidR="00EB2DE3" w:rsidRPr="00604B92">
        <w:rPr>
          <w:rFonts w:ascii="Times New Roman" w:hAnsi="Times New Roman" w:cs="Times New Roman"/>
          <w:sz w:val="24"/>
          <w:szCs w:val="24"/>
        </w:rPr>
        <w:t xml:space="preserve">aligns </w:t>
      </w:r>
      <w:r w:rsidR="008D0488" w:rsidRPr="00604B92">
        <w:rPr>
          <w:rFonts w:ascii="Times New Roman" w:hAnsi="Times New Roman" w:cs="Times New Roman"/>
          <w:sz w:val="24"/>
          <w:szCs w:val="24"/>
        </w:rPr>
        <w:t>with earlier studies</w:t>
      </w:r>
      <w:r w:rsidR="00EB2DE3" w:rsidRPr="00604B92">
        <w:rPr>
          <w:rFonts w:ascii="Times New Roman" w:hAnsi="Times New Roman" w:cs="Times New Roman"/>
          <w:sz w:val="24"/>
          <w:szCs w:val="24"/>
        </w:rPr>
        <w:t xml:space="preserve"> such as </w:t>
      </w:r>
      <w:r w:rsidR="00D84670">
        <w:rPr>
          <w:rFonts w:ascii="Times New Roman" w:hAnsi="Times New Roman" w:cs="Times New Roman"/>
          <w:sz w:val="24"/>
          <w:szCs w:val="24"/>
        </w:rPr>
        <w:t>Mensi</w:t>
      </w:r>
      <w:r w:rsidR="00EB2DE3" w:rsidRPr="00604B92">
        <w:rPr>
          <w:rFonts w:ascii="Times New Roman" w:hAnsi="Times New Roman" w:cs="Times New Roman"/>
          <w:sz w:val="24"/>
          <w:szCs w:val="24"/>
        </w:rPr>
        <w:t xml:space="preserve"> et al. (2004) and Aloui et al. (2013)</w:t>
      </w:r>
      <w:r w:rsidR="008D0488" w:rsidRPr="00604B92">
        <w:rPr>
          <w:rFonts w:ascii="Times New Roman" w:hAnsi="Times New Roman" w:cs="Times New Roman"/>
          <w:sz w:val="24"/>
          <w:szCs w:val="24"/>
        </w:rPr>
        <w:t xml:space="preserve"> </w:t>
      </w:r>
      <w:r w:rsidR="00EB2DE3" w:rsidRPr="00604B92">
        <w:rPr>
          <w:rFonts w:ascii="Times New Roman" w:hAnsi="Times New Roman" w:cs="Times New Roman"/>
          <w:sz w:val="24"/>
          <w:szCs w:val="24"/>
        </w:rPr>
        <w:t>who</w:t>
      </w:r>
      <w:r w:rsidR="008D0488" w:rsidRPr="00604B92">
        <w:rPr>
          <w:rFonts w:ascii="Times New Roman" w:hAnsi="Times New Roman" w:cs="Times New Roman"/>
          <w:sz w:val="24"/>
          <w:szCs w:val="24"/>
        </w:rPr>
        <w:t xml:space="preserve"> </w:t>
      </w:r>
      <w:r w:rsidR="00EB2DE3" w:rsidRPr="00604B92">
        <w:rPr>
          <w:rFonts w:ascii="Times New Roman" w:hAnsi="Times New Roman" w:cs="Times New Roman"/>
          <w:sz w:val="24"/>
          <w:szCs w:val="24"/>
        </w:rPr>
        <w:t>report</w:t>
      </w:r>
      <w:r w:rsidR="008D0488" w:rsidRPr="00604B92">
        <w:rPr>
          <w:rFonts w:ascii="Times New Roman" w:hAnsi="Times New Roman" w:cs="Times New Roman"/>
          <w:sz w:val="24"/>
          <w:szCs w:val="24"/>
        </w:rPr>
        <w:t xml:space="preserve"> </w:t>
      </w:r>
      <w:r w:rsidR="00D32F7B" w:rsidRPr="00D32F7B">
        <w:rPr>
          <w:rFonts w:ascii="Times New Roman" w:hAnsi="Times New Roman" w:cs="Times New Roman"/>
          <w:sz w:val="24"/>
          <w:szCs w:val="24"/>
        </w:rPr>
        <w:t xml:space="preserve">structural differences in market depth, information flow, and liquidity </w:t>
      </w:r>
      <w:r w:rsidR="008D0488" w:rsidRPr="00604B92">
        <w:rPr>
          <w:rFonts w:ascii="Times New Roman" w:hAnsi="Times New Roman" w:cs="Times New Roman"/>
          <w:sz w:val="24"/>
          <w:szCs w:val="24"/>
        </w:rPr>
        <w:t>in oil markets.</w:t>
      </w:r>
    </w:p>
    <w:p w14:paraId="1D44D4F7" w14:textId="5C03A55F" w:rsidR="001328A4" w:rsidRPr="00604B92" w:rsidRDefault="00292759"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lastRenderedPageBreak/>
        <w:t xml:space="preserve">The effects of OPEC announcements differ depending on the type of decision and the announcement date.  </w:t>
      </w:r>
      <w:r w:rsidR="00A807CB" w:rsidRPr="00A807CB">
        <w:rPr>
          <w:rFonts w:ascii="Times New Roman" w:hAnsi="Times New Roman" w:cs="Times New Roman"/>
          <w:sz w:val="24"/>
          <w:szCs w:val="24"/>
        </w:rPr>
        <w:t xml:space="preserve">WTI shows a moderately significant decline on the day before (p = 0.09) and two days after (p = 0.099) the announcement, indicating that it responds most clearly to production cuts in EGARCH and GARCH models. </w:t>
      </w:r>
      <w:r w:rsidR="00A06A54" w:rsidRPr="00A06A54">
        <w:rPr>
          <w:rFonts w:ascii="Times New Roman" w:hAnsi="Times New Roman" w:cs="Times New Roman"/>
          <w:sz w:val="24"/>
          <w:szCs w:val="24"/>
        </w:rPr>
        <w:t>This indicates that the market reaction continues after the announcement day, which is consistent with other studies showing a</w:t>
      </w:r>
      <w:r w:rsidR="00D84670">
        <w:rPr>
          <w:rFonts w:ascii="Times New Roman" w:hAnsi="Times New Roman" w:cs="Times New Roman"/>
          <w:sz w:val="24"/>
          <w:szCs w:val="24"/>
        </w:rPr>
        <w:t>n</w:t>
      </w:r>
      <w:r w:rsidR="00A06A54" w:rsidRPr="00A06A54">
        <w:rPr>
          <w:rFonts w:ascii="Times New Roman" w:hAnsi="Times New Roman" w:cs="Times New Roman"/>
          <w:sz w:val="24"/>
          <w:szCs w:val="24"/>
        </w:rPr>
        <w:t xml:space="preserve"> extended period of market adjustment to OPEC news</w:t>
      </w:r>
      <w:r w:rsidR="0052119D">
        <w:rPr>
          <w:rFonts w:ascii="Times New Roman" w:hAnsi="Times New Roman" w:cs="Times New Roman"/>
          <w:sz w:val="24"/>
          <w:szCs w:val="24"/>
        </w:rPr>
        <w:t xml:space="preserve"> </w:t>
      </w:r>
      <w:r w:rsidR="0052119D" w:rsidRPr="0052119D">
        <w:rPr>
          <w:rFonts w:ascii="Times New Roman" w:hAnsi="Times New Roman" w:cs="Times New Roman"/>
          <w:sz w:val="24"/>
          <w:szCs w:val="24"/>
        </w:rPr>
        <w:t xml:space="preserve">(Demirer &amp; Kutan, 2010; </w:t>
      </w:r>
      <w:proofErr w:type="spellStart"/>
      <w:r w:rsidR="0052119D" w:rsidRPr="0052119D">
        <w:rPr>
          <w:rFonts w:ascii="Times New Roman" w:hAnsi="Times New Roman" w:cs="Times New Roman"/>
          <w:sz w:val="24"/>
          <w:szCs w:val="24"/>
        </w:rPr>
        <w:t>Loutia</w:t>
      </w:r>
      <w:proofErr w:type="spellEnd"/>
      <w:r w:rsidR="0052119D" w:rsidRPr="0052119D">
        <w:rPr>
          <w:rFonts w:ascii="Times New Roman" w:hAnsi="Times New Roman" w:cs="Times New Roman"/>
          <w:sz w:val="24"/>
          <w:szCs w:val="24"/>
        </w:rPr>
        <w:t xml:space="preserve"> et al., 2016; Schmidbauer &amp; Rösch, 2012)</w:t>
      </w:r>
      <w:r w:rsidR="00A06A54" w:rsidRPr="00A06A54">
        <w:rPr>
          <w:rFonts w:ascii="Times New Roman" w:hAnsi="Times New Roman" w:cs="Times New Roman"/>
          <w:sz w:val="24"/>
          <w:szCs w:val="24"/>
        </w:rPr>
        <w:t>.</w:t>
      </w:r>
      <w:r w:rsidR="00A06A54">
        <w:rPr>
          <w:rFonts w:ascii="Times New Roman" w:hAnsi="Times New Roman" w:cs="Times New Roman"/>
          <w:sz w:val="24"/>
          <w:szCs w:val="24"/>
        </w:rPr>
        <w:t xml:space="preserve"> </w:t>
      </w:r>
      <w:r w:rsidR="00C806CE" w:rsidRPr="00C806CE">
        <w:rPr>
          <w:rFonts w:ascii="Times New Roman" w:hAnsi="Times New Roman" w:cs="Times New Roman"/>
          <w:sz w:val="24"/>
          <w:szCs w:val="24"/>
        </w:rPr>
        <w:t xml:space="preserve">Brent's pattern </w:t>
      </w:r>
      <w:r w:rsidR="005E0B3B" w:rsidRPr="00C806CE">
        <w:rPr>
          <w:rFonts w:ascii="Times New Roman" w:hAnsi="Times New Roman" w:cs="Times New Roman"/>
          <w:sz w:val="24"/>
          <w:szCs w:val="24"/>
        </w:rPr>
        <w:t>differs</w:t>
      </w:r>
      <w:r w:rsidR="00443E54">
        <w:rPr>
          <w:rFonts w:ascii="Times New Roman" w:hAnsi="Times New Roman" w:cs="Times New Roman"/>
          <w:sz w:val="24"/>
          <w:szCs w:val="24"/>
        </w:rPr>
        <w:t xml:space="preserve"> </w:t>
      </w:r>
      <w:r w:rsidR="00443E54" w:rsidRPr="00604B92">
        <w:rPr>
          <w:rFonts w:ascii="Times New Roman" w:hAnsi="Times New Roman" w:cs="Times New Roman"/>
          <w:sz w:val="24"/>
          <w:szCs w:val="24"/>
        </w:rPr>
        <w:t>–</w:t>
      </w:r>
      <w:r w:rsidR="00443E54">
        <w:rPr>
          <w:rFonts w:ascii="Times New Roman" w:hAnsi="Times New Roman" w:cs="Times New Roman"/>
          <w:sz w:val="24"/>
          <w:szCs w:val="24"/>
        </w:rPr>
        <w:t xml:space="preserve"> </w:t>
      </w:r>
      <w:r w:rsidR="00C806CE" w:rsidRPr="00C806CE">
        <w:rPr>
          <w:rFonts w:ascii="Times New Roman" w:hAnsi="Times New Roman" w:cs="Times New Roman"/>
          <w:sz w:val="24"/>
          <w:szCs w:val="24"/>
        </w:rPr>
        <w:t>returns in EGARCH rise sharply on the day following the cut (p = 0.048).</w:t>
      </w:r>
      <w:r w:rsidR="001328A4" w:rsidRPr="00604B92">
        <w:rPr>
          <w:rFonts w:ascii="Times New Roman" w:hAnsi="Times New Roman" w:cs="Times New Roman"/>
          <w:sz w:val="24"/>
          <w:szCs w:val="24"/>
        </w:rPr>
        <w:t xml:space="preserve"> </w:t>
      </w:r>
      <w:r w:rsidR="00A02F40" w:rsidRPr="00A02F40">
        <w:rPr>
          <w:rFonts w:ascii="Times New Roman" w:hAnsi="Times New Roman" w:cs="Times New Roman"/>
          <w:sz w:val="24"/>
          <w:szCs w:val="24"/>
        </w:rPr>
        <w:t xml:space="preserve">Production cut decisions may be interpreted as optimistic signals about supply from Brent, the global benchmark, especially if traders expect them to be implemented by OPEC. </w:t>
      </w:r>
      <w:r w:rsidR="00B0667F" w:rsidRPr="00604B92">
        <w:rPr>
          <w:rFonts w:ascii="Times New Roman" w:hAnsi="Times New Roman" w:cs="Times New Roman"/>
          <w:sz w:val="24"/>
          <w:szCs w:val="24"/>
        </w:rPr>
        <w:t>This suggests that Brent market usually</w:t>
      </w:r>
      <w:r w:rsidR="0014695C">
        <w:rPr>
          <w:rFonts w:ascii="Times New Roman" w:hAnsi="Times New Roman" w:cs="Times New Roman"/>
          <w:sz w:val="24"/>
          <w:szCs w:val="24"/>
        </w:rPr>
        <w:t xml:space="preserve"> responds</w:t>
      </w:r>
      <w:r w:rsidR="00B0667F" w:rsidRPr="00604B92">
        <w:rPr>
          <w:rFonts w:ascii="Times New Roman" w:hAnsi="Times New Roman" w:cs="Times New Roman"/>
          <w:sz w:val="24"/>
          <w:szCs w:val="24"/>
        </w:rPr>
        <w:t xml:space="preserve"> </w:t>
      </w:r>
      <w:r w:rsidR="0014695C">
        <w:rPr>
          <w:rFonts w:ascii="Times New Roman" w:hAnsi="Times New Roman" w:cs="Times New Roman"/>
          <w:sz w:val="24"/>
          <w:szCs w:val="24"/>
        </w:rPr>
        <w:t>more</w:t>
      </w:r>
      <w:r w:rsidR="00B0667F" w:rsidRPr="00604B92">
        <w:rPr>
          <w:rFonts w:ascii="Times New Roman" w:hAnsi="Times New Roman" w:cs="Times New Roman"/>
          <w:sz w:val="24"/>
          <w:szCs w:val="24"/>
        </w:rPr>
        <w:t xml:space="preserve"> to anticipated supply constraints following a cut</w:t>
      </w:r>
      <w:r w:rsidR="009377F8">
        <w:rPr>
          <w:rFonts w:ascii="Times New Roman" w:hAnsi="Times New Roman" w:cs="Times New Roman"/>
          <w:sz w:val="24"/>
          <w:szCs w:val="24"/>
        </w:rPr>
        <w:t xml:space="preserve">. </w:t>
      </w:r>
    </w:p>
    <w:p w14:paraId="438EDAB0" w14:textId="39E6F11B" w:rsidR="00075125" w:rsidRDefault="0052119D" w:rsidP="00D52138">
      <w:pPr>
        <w:spacing w:line="480" w:lineRule="auto"/>
        <w:jc w:val="both"/>
        <w:rPr>
          <w:rFonts w:ascii="Times New Roman" w:hAnsi="Times New Roman" w:cs="Times New Roman"/>
          <w:sz w:val="24"/>
          <w:szCs w:val="24"/>
        </w:rPr>
      </w:pPr>
      <w:r>
        <w:rPr>
          <w:rFonts w:ascii="Times New Roman" w:hAnsi="Times New Roman" w:cs="Times New Roman"/>
          <w:sz w:val="24"/>
          <w:szCs w:val="24"/>
        </w:rPr>
        <w:t>WTI</w:t>
      </w:r>
      <w:r w:rsidR="002F6276" w:rsidRPr="002F6276">
        <w:rPr>
          <w:rFonts w:ascii="Times New Roman" w:hAnsi="Times New Roman" w:cs="Times New Roman"/>
          <w:sz w:val="24"/>
          <w:szCs w:val="24"/>
        </w:rPr>
        <w:t xml:space="preserve"> shows a very significant positive jump two days before the </w:t>
      </w:r>
      <w:r w:rsidR="00075125">
        <w:rPr>
          <w:rFonts w:ascii="Times New Roman" w:hAnsi="Times New Roman" w:cs="Times New Roman"/>
          <w:sz w:val="24"/>
          <w:szCs w:val="24"/>
        </w:rPr>
        <w:t xml:space="preserve">production </w:t>
      </w:r>
      <w:r w:rsidR="002F6276" w:rsidRPr="002F6276">
        <w:rPr>
          <w:rFonts w:ascii="Times New Roman" w:hAnsi="Times New Roman" w:cs="Times New Roman"/>
          <w:sz w:val="24"/>
          <w:szCs w:val="24"/>
        </w:rPr>
        <w:t xml:space="preserve">increase </w:t>
      </w:r>
      <w:r w:rsidR="00075125">
        <w:rPr>
          <w:rFonts w:ascii="Times New Roman" w:hAnsi="Times New Roman" w:cs="Times New Roman"/>
          <w:sz w:val="24"/>
          <w:szCs w:val="24"/>
        </w:rPr>
        <w:t xml:space="preserve">decision </w:t>
      </w:r>
      <w:r w:rsidR="002F6276" w:rsidRPr="002F6276">
        <w:rPr>
          <w:rFonts w:ascii="Times New Roman" w:hAnsi="Times New Roman" w:cs="Times New Roman"/>
          <w:sz w:val="24"/>
          <w:szCs w:val="24"/>
        </w:rPr>
        <w:t xml:space="preserve">(p = 0.000, EGARCH), indicating that markets often anticipate price increases before the official meeting—possibly </w:t>
      </w:r>
      <w:proofErr w:type="gramStart"/>
      <w:r w:rsidR="002F6276" w:rsidRPr="002F6276">
        <w:rPr>
          <w:rFonts w:ascii="Times New Roman" w:hAnsi="Times New Roman" w:cs="Times New Roman"/>
          <w:sz w:val="24"/>
          <w:szCs w:val="24"/>
        </w:rPr>
        <w:t>as a result of</w:t>
      </w:r>
      <w:proofErr w:type="gramEnd"/>
      <w:r w:rsidR="002F6276" w:rsidRPr="002F6276">
        <w:rPr>
          <w:rFonts w:ascii="Times New Roman" w:hAnsi="Times New Roman" w:cs="Times New Roman"/>
          <w:sz w:val="24"/>
          <w:szCs w:val="24"/>
        </w:rPr>
        <w:t xml:space="preserve"> information leaks or speculative positions. </w:t>
      </w:r>
      <w:r w:rsidR="00075125" w:rsidRPr="00075125">
        <w:rPr>
          <w:rFonts w:ascii="Times New Roman" w:hAnsi="Times New Roman" w:cs="Times New Roman"/>
          <w:sz w:val="24"/>
          <w:szCs w:val="24"/>
        </w:rPr>
        <w:t xml:space="preserve">For Brent, the situation is the opposite: TGARCH shows a slight decline the day before (p = 0.098), while EGARCH records another decline two days </w:t>
      </w:r>
      <w:r w:rsidR="009E2A2E">
        <w:rPr>
          <w:rFonts w:ascii="Times New Roman" w:hAnsi="Times New Roman" w:cs="Times New Roman"/>
          <w:sz w:val="24"/>
          <w:szCs w:val="24"/>
        </w:rPr>
        <w:t>after</w:t>
      </w:r>
      <w:r w:rsidR="00075125" w:rsidRPr="00075125">
        <w:rPr>
          <w:rFonts w:ascii="Times New Roman" w:hAnsi="Times New Roman" w:cs="Times New Roman"/>
          <w:sz w:val="24"/>
          <w:szCs w:val="24"/>
        </w:rPr>
        <w:t xml:space="preserve"> the announcement (p = 0.091). </w:t>
      </w:r>
      <w:r w:rsidR="00AE3D75" w:rsidRPr="00AE3D75">
        <w:rPr>
          <w:rFonts w:ascii="Times New Roman" w:hAnsi="Times New Roman" w:cs="Times New Roman"/>
          <w:sz w:val="24"/>
          <w:szCs w:val="24"/>
        </w:rPr>
        <w:t xml:space="preserve">These conclusions </w:t>
      </w:r>
      <w:r w:rsidR="00AE3D75">
        <w:rPr>
          <w:rFonts w:ascii="Times New Roman" w:hAnsi="Times New Roman" w:cs="Times New Roman"/>
          <w:sz w:val="24"/>
          <w:szCs w:val="24"/>
        </w:rPr>
        <w:t>imply</w:t>
      </w:r>
      <w:r w:rsidR="00515C6D">
        <w:rPr>
          <w:rFonts w:ascii="Times New Roman" w:hAnsi="Times New Roman" w:cs="Times New Roman"/>
          <w:sz w:val="24"/>
          <w:szCs w:val="24"/>
        </w:rPr>
        <w:t xml:space="preserve"> that</w:t>
      </w:r>
      <w:r w:rsidR="00AE3D75" w:rsidRPr="00AE3D75">
        <w:rPr>
          <w:rFonts w:ascii="Times New Roman" w:hAnsi="Times New Roman" w:cs="Times New Roman"/>
          <w:sz w:val="24"/>
          <w:szCs w:val="24"/>
        </w:rPr>
        <w:t xml:space="preserve"> once the decision is </w:t>
      </w:r>
      <w:r w:rsidR="002A29EC">
        <w:rPr>
          <w:rFonts w:ascii="Times New Roman" w:hAnsi="Times New Roman" w:cs="Times New Roman"/>
          <w:sz w:val="24"/>
          <w:szCs w:val="24"/>
        </w:rPr>
        <w:t>confirmed</w:t>
      </w:r>
      <w:r w:rsidR="00AE3D75" w:rsidRPr="00AE3D75">
        <w:rPr>
          <w:rFonts w:ascii="Times New Roman" w:hAnsi="Times New Roman" w:cs="Times New Roman"/>
          <w:sz w:val="24"/>
          <w:szCs w:val="24"/>
        </w:rPr>
        <w:t xml:space="preserve">, </w:t>
      </w:r>
      <w:r w:rsidR="00614372" w:rsidRPr="00614372">
        <w:rPr>
          <w:rFonts w:ascii="Times New Roman" w:hAnsi="Times New Roman" w:cs="Times New Roman"/>
          <w:sz w:val="24"/>
          <w:szCs w:val="24"/>
        </w:rPr>
        <w:t xml:space="preserve">the eventual supply implication </w:t>
      </w:r>
      <w:r w:rsidR="00AE3D75" w:rsidRPr="00AE3D75">
        <w:rPr>
          <w:rFonts w:ascii="Times New Roman" w:hAnsi="Times New Roman" w:cs="Times New Roman"/>
          <w:sz w:val="24"/>
          <w:szCs w:val="24"/>
        </w:rPr>
        <w:t xml:space="preserve">could lead to a decline in prices, even if </w:t>
      </w:r>
      <w:r w:rsidR="00DD6F57">
        <w:rPr>
          <w:rFonts w:ascii="Times New Roman" w:hAnsi="Times New Roman" w:cs="Times New Roman"/>
          <w:sz w:val="24"/>
          <w:szCs w:val="24"/>
        </w:rPr>
        <w:t>the increase decision</w:t>
      </w:r>
      <w:r w:rsidR="00AE3D75" w:rsidRPr="00AE3D75">
        <w:rPr>
          <w:rFonts w:ascii="Times New Roman" w:hAnsi="Times New Roman" w:cs="Times New Roman"/>
          <w:sz w:val="24"/>
          <w:szCs w:val="24"/>
        </w:rPr>
        <w:t xml:space="preserve"> </w:t>
      </w:r>
      <w:r w:rsidR="00DD6F57">
        <w:rPr>
          <w:rFonts w:ascii="Times New Roman" w:hAnsi="Times New Roman" w:cs="Times New Roman"/>
          <w:sz w:val="24"/>
          <w:szCs w:val="24"/>
        </w:rPr>
        <w:t>is anticipated</w:t>
      </w:r>
      <w:r w:rsidR="00AE3D75" w:rsidRPr="00AE3D75">
        <w:rPr>
          <w:rFonts w:ascii="Times New Roman" w:hAnsi="Times New Roman" w:cs="Times New Roman"/>
          <w:sz w:val="24"/>
          <w:szCs w:val="24"/>
        </w:rPr>
        <w:t>.</w:t>
      </w:r>
    </w:p>
    <w:p w14:paraId="59E385F7" w14:textId="286C0534" w:rsidR="00271654" w:rsidRDefault="00AF3BBB"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For no-change decisions, </w:t>
      </w:r>
      <w:r w:rsidR="00C4667B" w:rsidRPr="00C4667B">
        <w:rPr>
          <w:rFonts w:ascii="Times New Roman" w:hAnsi="Times New Roman" w:cs="Times New Roman"/>
          <w:sz w:val="24"/>
          <w:szCs w:val="24"/>
        </w:rPr>
        <w:t xml:space="preserve">WTI reports </w:t>
      </w:r>
      <w:r w:rsidR="00A3274A">
        <w:rPr>
          <w:rFonts w:ascii="Times New Roman" w:hAnsi="Times New Roman" w:cs="Times New Roman"/>
          <w:sz w:val="24"/>
          <w:szCs w:val="24"/>
        </w:rPr>
        <w:t>marginally</w:t>
      </w:r>
      <w:r w:rsidR="00C4667B" w:rsidRPr="00C4667B">
        <w:rPr>
          <w:rFonts w:ascii="Times New Roman" w:hAnsi="Times New Roman" w:cs="Times New Roman"/>
          <w:sz w:val="24"/>
          <w:szCs w:val="24"/>
        </w:rPr>
        <w:t xml:space="preserve"> significant negative returns on the announcement date for all models (GARCH: p = 0.098; EGARCH: p = 0.077; TGARCH: p = 0.049). </w:t>
      </w:r>
      <w:r w:rsidR="00E40A1B" w:rsidRPr="00604B92">
        <w:rPr>
          <w:rFonts w:ascii="Times New Roman" w:hAnsi="Times New Roman" w:cs="Times New Roman"/>
          <w:sz w:val="24"/>
          <w:szCs w:val="24"/>
        </w:rPr>
        <w:t>This can suggest dissatisfaction when markets expected a</w:t>
      </w:r>
      <w:r w:rsidR="00C6167B">
        <w:rPr>
          <w:rFonts w:ascii="Times New Roman" w:hAnsi="Times New Roman" w:cs="Times New Roman"/>
          <w:sz w:val="24"/>
          <w:szCs w:val="24"/>
        </w:rPr>
        <w:t>n</w:t>
      </w:r>
      <w:r w:rsidR="00E40A1B" w:rsidRPr="00604B92">
        <w:rPr>
          <w:rFonts w:ascii="Times New Roman" w:hAnsi="Times New Roman" w:cs="Times New Roman"/>
          <w:sz w:val="24"/>
          <w:szCs w:val="24"/>
        </w:rPr>
        <w:t xml:space="preserve"> </w:t>
      </w:r>
      <w:r w:rsidR="00C6167B">
        <w:rPr>
          <w:rFonts w:ascii="Times New Roman" w:hAnsi="Times New Roman" w:cs="Times New Roman"/>
          <w:sz w:val="24"/>
          <w:szCs w:val="24"/>
        </w:rPr>
        <w:t>action from OPEC</w:t>
      </w:r>
      <w:r w:rsidR="00E40A1B" w:rsidRPr="00604B92">
        <w:rPr>
          <w:rFonts w:ascii="Times New Roman" w:hAnsi="Times New Roman" w:cs="Times New Roman"/>
          <w:sz w:val="24"/>
          <w:szCs w:val="24"/>
        </w:rPr>
        <w:t xml:space="preserve">, perhaps a </w:t>
      </w:r>
      <w:r w:rsidR="00C6167B">
        <w:rPr>
          <w:rFonts w:ascii="Times New Roman" w:hAnsi="Times New Roman" w:cs="Times New Roman"/>
          <w:sz w:val="24"/>
          <w:szCs w:val="24"/>
        </w:rPr>
        <w:t>production cut</w:t>
      </w:r>
      <w:r w:rsidR="00E40A1B" w:rsidRPr="00604B92">
        <w:rPr>
          <w:rFonts w:ascii="Times New Roman" w:hAnsi="Times New Roman" w:cs="Times New Roman"/>
          <w:sz w:val="24"/>
          <w:szCs w:val="24"/>
        </w:rPr>
        <w:t xml:space="preserve">, but </w:t>
      </w:r>
      <w:r w:rsidR="000E1623">
        <w:rPr>
          <w:rFonts w:ascii="Times New Roman" w:hAnsi="Times New Roman" w:cs="Times New Roman"/>
          <w:sz w:val="24"/>
          <w:szCs w:val="24"/>
        </w:rPr>
        <w:t>production</w:t>
      </w:r>
      <w:r w:rsidR="00E40A1B" w:rsidRPr="00604B92">
        <w:rPr>
          <w:rFonts w:ascii="Times New Roman" w:hAnsi="Times New Roman" w:cs="Times New Roman"/>
          <w:sz w:val="24"/>
          <w:szCs w:val="24"/>
        </w:rPr>
        <w:t xml:space="preserve"> was </w:t>
      </w:r>
      <w:r w:rsidR="004B6695" w:rsidRPr="00604B92">
        <w:rPr>
          <w:rFonts w:ascii="Times New Roman" w:hAnsi="Times New Roman" w:cs="Times New Roman"/>
          <w:sz w:val="24"/>
          <w:szCs w:val="24"/>
        </w:rPr>
        <w:t>maintained on the</w:t>
      </w:r>
      <w:r w:rsidR="00E40A1B" w:rsidRPr="00604B92">
        <w:rPr>
          <w:rFonts w:ascii="Times New Roman" w:hAnsi="Times New Roman" w:cs="Times New Roman"/>
          <w:sz w:val="24"/>
          <w:szCs w:val="24"/>
        </w:rPr>
        <w:t xml:space="preserve"> same</w:t>
      </w:r>
      <w:r w:rsidR="004B6695" w:rsidRPr="00604B92">
        <w:rPr>
          <w:rFonts w:ascii="Times New Roman" w:hAnsi="Times New Roman" w:cs="Times New Roman"/>
          <w:sz w:val="24"/>
          <w:szCs w:val="24"/>
        </w:rPr>
        <w:t xml:space="preserve"> level. </w:t>
      </w:r>
      <w:r w:rsidR="00B13DD3" w:rsidRPr="00B13DD3">
        <w:rPr>
          <w:rFonts w:ascii="Times New Roman" w:hAnsi="Times New Roman" w:cs="Times New Roman"/>
          <w:sz w:val="24"/>
          <w:szCs w:val="24"/>
        </w:rPr>
        <w:t>The response of Brent is statistically insignificant, indicating that decisions not to change production quotas are generally neutral for the global benchmark.</w:t>
      </w:r>
      <w:r w:rsidR="003916D0" w:rsidRPr="00604B92">
        <w:rPr>
          <w:rFonts w:ascii="Times New Roman" w:hAnsi="Times New Roman" w:cs="Times New Roman"/>
          <w:sz w:val="24"/>
          <w:szCs w:val="24"/>
        </w:rPr>
        <w:t xml:space="preserve"> Mensi et al.</w:t>
      </w:r>
      <w:r w:rsidR="00B13DD3">
        <w:rPr>
          <w:rFonts w:ascii="Times New Roman" w:hAnsi="Times New Roman" w:cs="Times New Roman"/>
          <w:sz w:val="24"/>
          <w:szCs w:val="24"/>
        </w:rPr>
        <w:t xml:space="preserve"> (</w:t>
      </w:r>
      <w:r w:rsidR="003916D0" w:rsidRPr="00604B92">
        <w:rPr>
          <w:rFonts w:ascii="Times New Roman" w:hAnsi="Times New Roman" w:cs="Times New Roman"/>
          <w:sz w:val="24"/>
          <w:szCs w:val="24"/>
        </w:rPr>
        <w:t>2014</w:t>
      </w:r>
      <w:r w:rsidR="00B13DD3">
        <w:rPr>
          <w:rFonts w:ascii="Times New Roman" w:hAnsi="Times New Roman" w:cs="Times New Roman"/>
          <w:sz w:val="24"/>
          <w:szCs w:val="24"/>
        </w:rPr>
        <w:t xml:space="preserve">) </w:t>
      </w:r>
      <w:r w:rsidR="00B13DD3" w:rsidRPr="00B13DD3">
        <w:rPr>
          <w:rFonts w:ascii="Times New Roman" w:hAnsi="Times New Roman" w:cs="Times New Roman"/>
          <w:sz w:val="24"/>
          <w:szCs w:val="24"/>
        </w:rPr>
        <w:t xml:space="preserve">report a similar </w:t>
      </w:r>
      <w:r w:rsidR="002419AA">
        <w:rPr>
          <w:rFonts w:ascii="Times New Roman" w:hAnsi="Times New Roman" w:cs="Times New Roman"/>
          <w:sz w:val="24"/>
          <w:szCs w:val="24"/>
        </w:rPr>
        <w:t xml:space="preserve">pattern of more pronounced reactions for WTI </w:t>
      </w:r>
      <w:r w:rsidR="000E1623">
        <w:rPr>
          <w:rFonts w:ascii="Times New Roman" w:hAnsi="Times New Roman" w:cs="Times New Roman"/>
          <w:sz w:val="24"/>
          <w:szCs w:val="24"/>
        </w:rPr>
        <w:t xml:space="preserve">rather </w:t>
      </w:r>
      <w:r w:rsidR="002419AA">
        <w:rPr>
          <w:rFonts w:ascii="Times New Roman" w:hAnsi="Times New Roman" w:cs="Times New Roman"/>
          <w:sz w:val="24"/>
          <w:szCs w:val="24"/>
        </w:rPr>
        <w:t xml:space="preserve">than Brent. </w:t>
      </w:r>
    </w:p>
    <w:p w14:paraId="6ECB093D" w14:textId="5C26DC6F" w:rsidR="007F24A5" w:rsidRPr="00604B92" w:rsidRDefault="00CA5ADC"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lastRenderedPageBreak/>
        <w:t>C</w:t>
      </w:r>
      <w:r w:rsidR="00055AC7" w:rsidRPr="00604B92">
        <w:rPr>
          <w:rFonts w:ascii="Times New Roman" w:hAnsi="Times New Roman" w:cs="Times New Roman"/>
          <w:sz w:val="24"/>
          <w:szCs w:val="24"/>
        </w:rPr>
        <w:t xml:space="preserve">omparing benchmarks, WTI appears more sensitive to pre-announcement dynamics, as demonstrated by significant reactions ahead of production increases, possibly due to faster information dissemination or speculative positioning. </w:t>
      </w:r>
      <w:r w:rsidR="007F24A5" w:rsidRPr="00604B92">
        <w:rPr>
          <w:rFonts w:ascii="Times New Roman" w:hAnsi="Times New Roman" w:cs="Times New Roman"/>
          <w:sz w:val="24"/>
          <w:szCs w:val="24"/>
        </w:rPr>
        <w:t>Brent, on the other hand, reacts to production cut more gradually, with noticeable changes appearing in the days after the event.</w:t>
      </w:r>
      <w:r w:rsidR="00CA622F" w:rsidRPr="00604B92">
        <w:rPr>
          <w:rFonts w:ascii="Times New Roman" w:hAnsi="Times New Roman" w:cs="Times New Roman"/>
          <w:sz w:val="24"/>
          <w:szCs w:val="24"/>
        </w:rPr>
        <w:t xml:space="preserve"> This is probably due to Brent's broader presence in the global market and the slower absorption of new information by a more diverse group of market participants.</w:t>
      </w:r>
    </w:p>
    <w:p w14:paraId="1E88558B" w14:textId="7E2E57C0" w:rsidR="007D7C13" w:rsidRPr="00604B92" w:rsidRDefault="007D7C13"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However, Brent is informationally efficient, according to </w:t>
      </w:r>
      <w:r w:rsidR="00EF0E12" w:rsidRPr="00604B92">
        <w:rPr>
          <w:rFonts w:ascii="Times New Roman" w:hAnsi="Times New Roman" w:cs="Times New Roman"/>
          <w:sz w:val="24"/>
          <w:szCs w:val="24"/>
        </w:rPr>
        <w:t>a few</w:t>
      </w:r>
      <w:r w:rsidRPr="00604B92">
        <w:rPr>
          <w:rFonts w:ascii="Times New Roman" w:hAnsi="Times New Roman" w:cs="Times New Roman"/>
          <w:sz w:val="24"/>
          <w:szCs w:val="24"/>
        </w:rPr>
        <w:t xml:space="preserve"> empirical studies (e.g., Charles and </w:t>
      </w:r>
      <w:proofErr w:type="spellStart"/>
      <w:r w:rsidRPr="00604B92">
        <w:rPr>
          <w:rFonts w:ascii="Times New Roman" w:hAnsi="Times New Roman" w:cs="Times New Roman"/>
          <w:sz w:val="24"/>
          <w:szCs w:val="24"/>
        </w:rPr>
        <w:t>Darné</w:t>
      </w:r>
      <w:proofErr w:type="spellEnd"/>
      <w:r w:rsidRPr="00604B92">
        <w:rPr>
          <w:rFonts w:ascii="Times New Roman" w:hAnsi="Times New Roman" w:cs="Times New Roman"/>
          <w:sz w:val="24"/>
          <w:szCs w:val="24"/>
        </w:rPr>
        <w:t>, 2009), whereas WTI does not appear to have this quality, which has been more pronounced in recent years due to the pipeline issue in the United States' Midwest.</w:t>
      </w:r>
    </w:p>
    <w:p w14:paraId="73827937" w14:textId="6A0A3DE6" w:rsidR="00EE484B" w:rsidRPr="00604B92" w:rsidRDefault="00EE484B"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While the GARCH model identifies immediate, often statistically significant, post-announcement reactions, the event study results suggest that longer-term cumulative returns may trend in an opposing direction. This contrast may reflect the market’s shifting sentiment from an initial reaction to a more measured assessment of OPEC's decision implications.</w:t>
      </w:r>
    </w:p>
    <w:p w14:paraId="16D18891" w14:textId="77777777" w:rsidR="00D35477" w:rsidRDefault="00D35477" w:rsidP="00D52138">
      <w:pPr>
        <w:spacing w:line="480" w:lineRule="auto"/>
        <w:jc w:val="center"/>
        <w:rPr>
          <w:rFonts w:ascii="Times New Roman" w:hAnsi="Times New Roman" w:cs="Times New Roman"/>
          <w:b/>
          <w:bCs/>
          <w:sz w:val="24"/>
          <w:szCs w:val="24"/>
        </w:rPr>
      </w:pPr>
    </w:p>
    <w:p w14:paraId="2B2FB5AA" w14:textId="77777777" w:rsidR="00D35477" w:rsidRDefault="00D35477" w:rsidP="00D52138">
      <w:pPr>
        <w:spacing w:line="480" w:lineRule="auto"/>
        <w:jc w:val="center"/>
        <w:rPr>
          <w:rFonts w:ascii="Times New Roman" w:hAnsi="Times New Roman" w:cs="Times New Roman"/>
          <w:b/>
          <w:bCs/>
          <w:sz w:val="24"/>
          <w:szCs w:val="24"/>
        </w:rPr>
      </w:pPr>
    </w:p>
    <w:p w14:paraId="508430C7" w14:textId="77777777" w:rsidR="00D35477" w:rsidRDefault="00D35477" w:rsidP="00D52138">
      <w:pPr>
        <w:spacing w:line="480" w:lineRule="auto"/>
        <w:jc w:val="center"/>
        <w:rPr>
          <w:rFonts w:ascii="Times New Roman" w:hAnsi="Times New Roman" w:cs="Times New Roman"/>
          <w:b/>
          <w:bCs/>
          <w:sz w:val="24"/>
          <w:szCs w:val="24"/>
        </w:rPr>
      </w:pPr>
    </w:p>
    <w:p w14:paraId="6D2EE336" w14:textId="77777777" w:rsidR="00D35477" w:rsidRDefault="00D35477" w:rsidP="00D52138">
      <w:pPr>
        <w:spacing w:line="480" w:lineRule="auto"/>
        <w:jc w:val="center"/>
        <w:rPr>
          <w:rFonts w:ascii="Times New Roman" w:hAnsi="Times New Roman" w:cs="Times New Roman"/>
          <w:b/>
          <w:bCs/>
          <w:sz w:val="24"/>
          <w:szCs w:val="24"/>
        </w:rPr>
      </w:pPr>
    </w:p>
    <w:p w14:paraId="2AAADE61" w14:textId="28EF5DAC" w:rsidR="00D35477" w:rsidRPr="00D35477" w:rsidRDefault="00A4175A" w:rsidP="00D35477">
      <w:pPr>
        <w:pStyle w:val="Caption"/>
        <w:keepNext/>
        <w:jc w:val="center"/>
        <w:rPr>
          <w:rFonts w:ascii="Times New Roman" w:hAnsi="Times New Roman" w:cs="Times New Roman"/>
          <w:b/>
          <w:bCs/>
          <w:color w:val="auto"/>
          <w:sz w:val="24"/>
          <w:szCs w:val="24"/>
        </w:rPr>
      </w:pPr>
      <w:bookmarkStart w:id="28" w:name="_Toc206598415"/>
      <w:r w:rsidRPr="002F277F">
        <w:rPr>
          <w:rFonts w:ascii="Times New Roman" w:hAnsi="Times New Roman" w:cs="Times New Roman"/>
          <w:b/>
          <w:bCs/>
          <w:noProof/>
          <w:sz w:val="24"/>
          <w:szCs w:val="24"/>
        </w:rPr>
        <w:lastRenderedPageBreak/>
        <mc:AlternateContent>
          <mc:Choice Requires="wps">
            <w:drawing>
              <wp:anchor distT="45720" distB="45720" distL="114300" distR="114300" simplePos="0" relativeHeight="251677696" behindDoc="0" locked="0" layoutInCell="1" allowOverlap="1" wp14:anchorId="4C5377C1" wp14:editId="4F8D97F3">
                <wp:simplePos x="0" y="0"/>
                <wp:positionH relativeFrom="margin">
                  <wp:posOffset>-2540</wp:posOffset>
                </wp:positionH>
                <wp:positionV relativeFrom="paragraph">
                  <wp:posOffset>3656330</wp:posOffset>
                </wp:positionV>
                <wp:extent cx="5734050" cy="502285"/>
                <wp:effectExtent l="0" t="0" r="0" b="0"/>
                <wp:wrapSquare wrapText="bothSides"/>
                <wp:docPr id="930590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5022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02A064" w14:textId="77777777" w:rsidR="00A4175A" w:rsidRPr="002F277F" w:rsidRDefault="00A4175A" w:rsidP="00A4175A">
                            <w:pPr>
                              <w:rPr>
                                <w:rFonts w:ascii="Times New Roman" w:hAnsi="Times New Roman" w:cs="Times New Roman"/>
                                <w:sz w:val="16"/>
                                <w:szCs w:val="16"/>
                              </w:rPr>
                            </w:pPr>
                            <w:r w:rsidRPr="002F277F">
                              <w:rPr>
                                <w:rFonts w:ascii="Times New Roman" w:hAnsi="Times New Roman" w:cs="Times New Roman"/>
                                <w:b/>
                                <w:bCs/>
                                <w:sz w:val="16"/>
                                <w:szCs w:val="16"/>
                              </w:rPr>
                              <w:t>Note:</w:t>
                            </w:r>
                            <w:r w:rsidRPr="002F277F">
                              <w:rPr>
                                <w:rFonts w:ascii="Times New Roman" w:hAnsi="Times New Roman" w:cs="Times New Roman"/>
                                <w:sz w:val="16"/>
                                <w:szCs w:val="16"/>
                              </w:rPr>
                              <w:t xml:space="preserve"> Coefficients marked with ***, **, and * are statistically significant at the 1%, 5%, and 10% levels, respectively</w:t>
                            </w:r>
                            <w:r>
                              <w:rPr>
                                <w:rFonts w:ascii="Times New Roman" w:hAnsi="Times New Roman" w:cs="Times New Roman"/>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377C1" id="_x0000_s1030" type="#_x0000_t202" style="position:absolute;left:0;text-align:left;margin-left:-.2pt;margin-top:287.9pt;width:451.5pt;height:39.5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" filled="f" stroked="f">
                <v:textbox>
                  <w:txbxContent>
                    <w:p w14:paraId="1102A064" w14:textId="77777777" w:rsidR="00A4175A" w:rsidRPr="002F277F" w:rsidRDefault="00A4175A" w:rsidP="00A4175A">
                      <w:pPr>
                        <w:rPr>
                          <w:rFonts w:ascii="Times New Roman" w:hAnsi="Times New Roman" w:cs="Times New Roman"/>
                          <w:sz w:val="16"/>
                          <w:szCs w:val="16"/>
                        </w:rPr>
                      </w:pPr>
                      <w:r w:rsidRPr="002F277F">
                        <w:rPr>
                          <w:rFonts w:ascii="Times New Roman" w:hAnsi="Times New Roman" w:cs="Times New Roman"/>
                          <w:b/>
                          <w:bCs/>
                          <w:sz w:val="16"/>
                          <w:szCs w:val="16"/>
                        </w:rPr>
                        <w:t>Note:</w:t>
                      </w:r>
                      <w:r w:rsidRPr="002F277F">
                        <w:rPr>
                          <w:rFonts w:ascii="Times New Roman" w:hAnsi="Times New Roman" w:cs="Times New Roman"/>
                          <w:sz w:val="16"/>
                          <w:szCs w:val="16"/>
                        </w:rPr>
                        <w:t xml:space="preserve"> Coefficients marked with ***, **, and * are statistically significant at the 1%, 5%, and 10% levels, respectively</w:t>
                      </w:r>
                      <w:r>
                        <w:rPr>
                          <w:rFonts w:ascii="Times New Roman" w:hAnsi="Times New Roman" w:cs="Times New Roman"/>
                          <w:sz w:val="16"/>
                          <w:szCs w:val="16"/>
                        </w:rPr>
                        <w:t>.</w:t>
                      </w:r>
                    </w:p>
                  </w:txbxContent>
                </v:textbox>
                <w10:wrap type="square" anchorx="margin"/>
              </v:shape>
            </w:pict>
          </mc:Fallback>
        </mc:AlternateContent>
      </w:r>
      <w:r w:rsidR="001658AB">
        <w:rPr>
          <w:rFonts w:ascii="Times New Roman" w:hAnsi="Times New Roman" w:cs="Times New Roman"/>
          <w:b/>
          <w:bCs/>
          <w:color w:val="auto"/>
          <w:sz w:val="24"/>
          <w:szCs w:val="24"/>
        </w:rPr>
        <w:t>Table</w:t>
      </w:r>
      <w:r w:rsidR="00D35477" w:rsidRPr="00D35477">
        <w:rPr>
          <w:rFonts w:ascii="Times New Roman" w:hAnsi="Times New Roman" w:cs="Times New Roman"/>
          <w:b/>
          <w:bCs/>
          <w:color w:val="auto"/>
          <w:sz w:val="24"/>
          <w:szCs w:val="24"/>
        </w:rPr>
        <w:t xml:space="preserve"> </w:t>
      </w:r>
      <w:r w:rsidR="001658AB">
        <w:rPr>
          <w:rFonts w:ascii="Times New Roman" w:hAnsi="Times New Roman" w:cs="Times New Roman"/>
          <w:b/>
          <w:bCs/>
          <w:color w:val="auto"/>
          <w:sz w:val="24"/>
          <w:szCs w:val="24"/>
        </w:rPr>
        <w:fldChar w:fldCharType="begin"/>
      </w:r>
      <w:r w:rsidR="001658AB">
        <w:rPr>
          <w:rFonts w:ascii="Times New Roman" w:hAnsi="Times New Roman" w:cs="Times New Roman"/>
          <w:b/>
          <w:bCs/>
          <w:color w:val="auto"/>
          <w:sz w:val="24"/>
          <w:szCs w:val="24"/>
        </w:rPr>
        <w:instrText xml:space="preserve"> SEQ Table \* ARABIC </w:instrText>
      </w:r>
      <w:r w:rsidR="001658AB">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6</w:t>
      </w:r>
      <w:r w:rsidR="001658AB">
        <w:rPr>
          <w:rFonts w:ascii="Times New Roman" w:hAnsi="Times New Roman" w:cs="Times New Roman"/>
          <w:b/>
          <w:bCs/>
          <w:color w:val="auto"/>
          <w:sz w:val="24"/>
          <w:szCs w:val="24"/>
        </w:rPr>
        <w:fldChar w:fldCharType="end"/>
      </w:r>
      <w:r w:rsidR="00D35477" w:rsidRPr="00D35477">
        <w:rPr>
          <w:rFonts w:ascii="Times New Roman" w:hAnsi="Times New Roman" w:cs="Times New Roman"/>
          <w:b/>
          <w:bCs/>
          <w:color w:val="auto"/>
          <w:sz w:val="24"/>
          <w:szCs w:val="24"/>
        </w:rPr>
        <w:t>. Estimation results of AR (1) model for expectation of Brent returns</w:t>
      </w:r>
      <w:bookmarkEnd w:id="28"/>
    </w:p>
    <w:p w14:paraId="769103BF" w14:textId="7D997B3B" w:rsidR="000F5DA0" w:rsidRDefault="00603B59" w:rsidP="00D52138">
      <w:pPr>
        <w:spacing w:line="480" w:lineRule="auto"/>
        <w:jc w:val="center"/>
        <w:rPr>
          <w:rFonts w:ascii="Times New Roman" w:hAnsi="Times New Roman" w:cs="Times New Roman"/>
          <w:b/>
          <w:bCs/>
          <w:sz w:val="24"/>
          <w:szCs w:val="24"/>
        </w:rPr>
      </w:pPr>
      <w:r w:rsidRPr="00603B59">
        <w:rPr>
          <w:rFonts w:ascii="Times New Roman" w:hAnsi="Times New Roman" w:cs="Times New Roman"/>
          <w:b/>
          <w:bCs/>
          <w:noProof/>
          <w:sz w:val="24"/>
          <w:szCs w:val="24"/>
        </w:rPr>
        <w:drawing>
          <wp:inline distT="0" distB="0" distL="0" distR="0" wp14:anchorId="20602E1D" wp14:editId="6F5B391B">
            <wp:extent cx="5620039" cy="3302170"/>
            <wp:effectExtent l="0" t="0" r="0" b="0"/>
            <wp:docPr id="1864767413"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67413" name="Picture 1" descr="A table of numbers and symbols&#10;&#10;AI-generated content may be incorrect."/>
                    <pic:cNvPicPr/>
                  </pic:nvPicPr>
                  <pic:blipFill>
                    <a:blip r:embed="rId21"/>
                    <a:stretch>
                      <a:fillRect/>
                    </a:stretch>
                  </pic:blipFill>
                  <pic:spPr>
                    <a:xfrm>
                      <a:off x="0" y="0"/>
                      <a:ext cx="5620039" cy="3302170"/>
                    </a:xfrm>
                    <a:prstGeom prst="rect">
                      <a:avLst/>
                    </a:prstGeom>
                  </pic:spPr>
                </pic:pic>
              </a:graphicData>
            </a:graphic>
          </wp:inline>
        </w:drawing>
      </w:r>
    </w:p>
    <w:p w14:paraId="7ECB53AD" w14:textId="157E1EBC" w:rsidR="005E0B3B" w:rsidRDefault="005E0B3B" w:rsidP="003B59B2">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r w:rsidRPr="005E0B3B">
        <w:rPr>
          <w:rFonts w:ascii="Times New Roman" w:eastAsia="Times New Roman" w:hAnsi="Times New Roman" w:cs="Times New Roman"/>
          <w:kern w:val="0"/>
          <w:sz w:val="24"/>
          <w:szCs w:val="24"/>
          <w:lang w:eastAsia="en-GB"/>
          <w14:ligatures w14:val="none"/>
        </w:rPr>
        <w:t>EGARCH</w:t>
      </w:r>
      <w:r w:rsidR="00E800E3">
        <w:rPr>
          <w:rFonts w:ascii="Times New Roman" w:eastAsia="Times New Roman" w:hAnsi="Times New Roman" w:cs="Times New Roman"/>
          <w:kern w:val="0"/>
          <w:sz w:val="24"/>
          <w:szCs w:val="24"/>
          <w:lang w:eastAsia="en-GB"/>
          <w14:ligatures w14:val="none"/>
        </w:rPr>
        <w:t xml:space="preserve"> </w:t>
      </w:r>
      <w:r w:rsidR="00E800E3" w:rsidRPr="00604B92">
        <w:rPr>
          <w:rFonts w:ascii="Times New Roman" w:hAnsi="Times New Roman" w:cs="Times New Roman"/>
          <w:sz w:val="24"/>
          <w:szCs w:val="24"/>
        </w:rPr>
        <w:t xml:space="preserve">(1,1) </w:t>
      </w:r>
      <w:r w:rsidR="00E800E3" w:rsidRPr="005E0B3B">
        <w:rPr>
          <w:rFonts w:ascii="Times New Roman" w:eastAsia="Times New Roman" w:hAnsi="Times New Roman" w:cs="Times New Roman"/>
          <w:kern w:val="0"/>
          <w:sz w:val="24"/>
          <w:szCs w:val="24"/>
          <w:lang w:eastAsia="en-GB"/>
          <w14:ligatures w14:val="none"/>
        </w:rPr>
        <w:t>consistently</w:t>
      </w:r>
      <w:r w:rsidRPr="005E0B3B">
        <w:rPr>
          <w:rFonts w:ascii="Times New Roman" w:eastAsia="Times New Roman" w:hAnsi="Times New Roman" w:cs="Times New Roman"/>
          <w:kern w:val="0"/>
          <w:sz w:val="24"/>
          <w:szCs w:val="24"/>
          <w:lang w:eastAsia="en-GB"/>
          <w14:ligatures w14:val="none"/>
        </w:rPr>
        <w:t xml:space="preserve"> provides the best fit according to AIC/BIC, indicating that </w:t>
      </w:r>
      <w:r w:rsidR="008358A0">
        <w:rPr>
          <w:rFonts w:ascii="Times New Roman" w:eastAsia="Times New Roman" w:hAnsi="Times New Roman" w:cs="Times New Roman"/>
          <w:kern w:val="0"/>
          <w:sz w:val="24"/>
          <w:szCs w:val="24"/>
          <w:lang w:eastAsia="en-GB"/>
          <w14:ligatures w14:val="none"/>
        </w:rPr>
        <w:t xml:space="preserve">returns </w:t>
      </w:r>
      <w:r w:rsidRPr="005E0B3B">
        <w:rPr>
          <w:rFonts w:ascii="Times New Roman" w:eastAsia="Times New Roman" w:hAnsi="Times New Roman" w:cs="Times New Roman"/>
          <w:kern w:val="0"/>
          <w:sz w:val="24"/>
          <w:szCs w:val="24"/>
          <w:lang w:eastAsia="en-GB"/>
          <w14:ligatures w14:val="none"/>
        </w:rPr>
        <w:t xml:space="preserve">asymmetry should be considered when </w:t>
      </w:r>
      <w:r w:rsidR="00262DAB" w:rsidRPr="005E0B3B">
        <w:rPr>
          <w:rFonts w:ascii="Times New Roman" w:eastAsia="Times New Roman" w:hAnsi="Times New Roman" w:cs="Times New Roman"/>
          <w:kern w:val="0"/>
          <w:sz w:val="24"/>
          <w:szCs w:val="24"/>
          <w:lang w:eastAsia="en-GB"/>
          <w14:ligatures w14:val="none"/>
        </w:rPr>
        <w:t>modelling</w:t>
      </w:r>
      <w:r w:rsidRPr="005E0B3B">
        <w:rPr>
          <w:rFonts w:ascii="Times New Roman" w:eastAsia="Times New Roman" w:hAnsi="Times New Roman" w:cs="Times New Roman"/>
          <w:kern w:val="0"/>
          <w:sz w:val="24"/>
          <w:szCs w:val="24"/>
          <w:lang w:eastAsia="en-GB"/>
          <w14:ligatures w14:val="none"/>
        </w:rPr>
        <w:t xml:space="preserve"> oil price responses to OPEC decisions.</w:t>
      </w:r>
    </w:p>
    <w:p w14:paraId="59FE372E" w14:textId="77777777" w:rsidR="00A93393" w:rsidRDefault="00A93393" w:rsidP="003B59B2">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p>
    <w:p w14:paraId="41AD3143" w14:textId="77777777" w:rsidR="00A93393" w:rsidRDefault="00A93393" w:rsidP="003B59B2">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p>
    <w:p w14:paraId="016F6DB9" w14:textId="77777777" w:rsidR="00A93393" w:rsidRDefault="00A93393" w:rsidP="003B59B2">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p>
    <w:p w14:paraId="78D40495" w14:textId="77777777" w:rsidR="00A93393" w:rsidRDefault="00A93393" w:rsidP="003B59B2">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p>
    <w:p w14:paraId="24C19448" w14:textId="77777777" w:rsidR="00A93393" w:rsidRPr="005E0B3B" w:rsidRDefault="00A93393" w:rsidP="003B59B2">
      <w:pPr>
        <w:spacing w:before="100" w:beforeAutospacing="1" w:after="100" w:afterAutospacing="1" w:line="480" w:lineRule="auto"/>
        <w:rPr>
          <w:rFonts w:ascii="Times New Roman" w:eastAsia="Times New Roman" w:hAnsi="Times New Roman" w:cs="Times New Roman"/>
          <w:kern w:val="0"/>
          <w:sz w:val="24"/>
          <w:szCs w:val="24"/>
          <w:lang w:eastAsia="en-GB"/>
          <w14:ligatures w14:val="none"/>
        </w:rPr>
      </w:pPr>
    </w:p>
    <w:p w14:paraId="592675D2" w14:textId="05640403" w:rsidR="006E13E2" w:rsidRPr="00F15B36" w:rsidRDefault="006E13E2" w:rsidP="00D52138">
      <w:pPr>
        <w:pStyle w:val="Heading2"/>
        <w:spacing w:after="120" w:line="480" w:lineRule="auto"/>
        <w:rPr>
          <w:rFonts w:ascii="Times New Roman" w:hAnsi="Times New Roman" w:cs="Times New Roman"/>
          <w:b/>
          <w:bCs/>
          <w:sz w:val="28"/>
          <w:szCs w:val="28"/>
        </w:rPr>
      </w:pPr>
      <w:bookmarkStart w:id="29" w:name="_Toc206625126"/>
      <w:r w:rsidRPr="00F15B36">
        <w:rPr>
          <w:rFonts w:ascii="Times New Roman" w:hAnsi="Times New Roman" w:cs="Times New Roman"/>
          <w:b/>
          <w:bCs/>
          <w:sz w:val="28"/>
          <w:szCs w:val="28"/>
        </w:rPr>
        <w:lastRenderedPageBreak/>
        <w:t>4.</w:t>
      </w:r>
      <w:r w:rsidR="00DB1DEF" w:rsidRPr="00F15B36">
        <w:rPr>
          <w:rFonts w:ascii="Times New Roman" w:hAnsi="Times New Roman" w:cs="Times New Roman"/>
          <w:b/>
          <w:bCs/>
          <w:sz w:val="28"/>
          <w:szCs w:val="28"/>
        </w:rPr>
        <w:t>3</w:t>
      </w:r>
      <w:r w:rsidRPr="00F15B36">
        <w:rPr>
          <w:rFonts w:ascii="Times New Roman" w:hAnsi="Times New Roman" w:cs="Times New Roman"/>
          <w:b/>
          <w:bCs/>
          <w:sz w:val="28"/>
          <w:szCs w:val="28"/>
        </w:rPr>
        <w:t xml:space="preserve"> </w:t>
      </w:r>
      <w:r w:rsidR="00DB1DEF" w:rsidRPr="00F15B36">
        <w:rPr>
          <w:rFonts w:ascii="Times New Roman" w:hAnsi="Times New Roman" w:cs="Times New Roman"/>
          <w:b/>
          <w:bCs/>
          <w:sz w:val="28"/>
          <w:szCs w:val="28"/>
        </w:rPr>
        <w:t>GARCH models’ results on oil price volatility</w:t>
      </w:r>
      <w:bookmarkEnd w:id="29"/>
    </w:p>
    <w:p w14:paraId="3790E677" w14:textId="088CA515" w:rsidR="003B59B2" w:rsidRPr="00A93393" w:rsidRDefault="007E7E68" w:rsidP="00A93393">
      <w:pPr>
        <w:pStyle w:val="Heading3"/>
        <w:spacing w:line="480" w:lineRule="auto"/>
        <w:rPr>
          <w:rFonts w:ascii="Times New Roman" w:hAnsi="Times New Roman" w:cs="Times New Roman"/>
          <w:b/>
          <w:bCs/>
          <w:sz w:val="24"/>
          <w:szCs w:val="24"/>
        </w:rPr>
      </w:pPr>
      <w:bookmarkStart w:id="30" w:name="_Toc206625127"/>
      <w:r w:rsidRPr="00F15B36">
        <w:rPr>
          <w:rFonts w:ascii="Times New Roman" w:hAnsi="Times New Roman" w:cs="Times New Roman"/>
          <w:b/>
          <w:bCs/>
          <w:sz w:val="24"/>
          <w:szCs w:val="24"/>
        </w:rPr>
        <w:t>4.3.1 Conditional variance estimates</w:t>
      </w:r>
      <w:bookmarkEnd w:id="30"/>
    </w:p>
    <w:p w14:paraId="7A6AA94B" w14:textId="5E634FD7" w:rsidR="000A3AB5" w:rsidRPr="0009361F" w:rsidRDefault="0009361F" w:rsidP="0009361F">
      <w:pPr>
        <w:pStyle w:val="Caption"/>
        <w:jc w:val="center"/>
        <w:rPr>
          <w:rFonts w:ascii="Times New Roman" w:hAnsi="Times New Roman" w:cs="Times New Roman"/>
          <w:b/>
          <w:bCs/>
          <w:color w:val="auto"/>
          <w:sz w:val="24"/>
          <w:szCs w:val="24"/>
        </w:rPr>
      </w:pPr>
      <w:bookmarkStart w:id="31" w:name="_Toc206554212"/>
      <w:r w:rsidRPr="0009361F">
        <w:rPr>
          <w:rFonts w:ascii="Times New Roman" w:hAnsi="Times New Roman" w:cs="Times New Roman"/>
          <w:b/>
          <w:bCs/>
          <w:color w:val="auto"/>
          <w:sz w:val="24"/>
          <w:szCs w:val="24"/>
        </w:rPr>
        <w:t xml:space="preserve">Figure </w:t>
      </w:r>
      <w:r w:rsidRPr="0009361F">
        <w:rPr>
          <w:rFonts w:ascii="Times New Roman" w:hAnsi="Times New Roman" w:cs="Times New Roman"/>
          <w:b/>
          <w:bCs/>
          <w:color w:val="auto"/>
          <w:sz w:val="24"/>
          <w:szCs w:val="24"/>
        </w:rPr>
        <w:fldChar w:fldCharType="begin"/>
      </w:r>
      <w:r w:rsidRPr="0009361F">
        <w:rPr>
          <w:rFonts w:ascii="Times New Roman" w:hAnsi="Times New Roman" w:cs="Times New Roman"/>
          <w:b/>
          <w:bCs/>
          <w:color w:val="auto"/>
          <w:sz w:val="24"/>
          <w:szCs w:val="24"/>
        </w:rPr>
        <w:instrText xml:space="preserve"> SEQ Figure \* ARABIC </w:instrText>
      </w:r>
      <w:r w:rsidRPr="0009361F">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3</w:t>
      </w:r>
      <w:r w:rsidRPr="0009361F">
        <w:rPr>
          <w:rFonts w:ascii="Times New Roman" w:hAnsi="Times New Roman" w:cs="Times New Roman"/>
          <w:b/>
          <w:bCs/>
          <w:color w:val="auto"/>
          <w:sz w:val="24"/>
          <w:szCs w:val="24"/>
        </w:rPr>
        <w:fldChar w:fldCharType="end"/>
      </w:r>
      <w:r w:rsidRPr="0009361F">
        <w:rPr>
          <w:rFonts w:ascii="Times New Roman" w:hAnsi="Times New Roman" w:cs="Times New Roman"/>
          <w:b/>
          <w:bCs/>
          <w:color w:val="auto"/>
          <w:sz w:val="24"/>
          <w:szCs w:val="24"/>
        </w:rPr>
        <w:t>. Conditional variance from GARCH (1,1)</w:t>
      </w:r>
      <w:bookmarkEnd w:id="31"/>
    </w:p>
    <w:p w14:paraId="64D4CF7E" w14:textId="4A51D323" w:rsidR="000A3AB5" w:rsidRPr="00642E09" w:rsidRDefault="001E50BB" w:rsidP="00642E09">
      <w:pPr>
        <w:spacing w:line="480" w:lineRule="auto"/>
        <w:jc w:val="both"/>
        <w:rPr>
          <w:rFonts w:ascii="Times New Roman" w:hAnsi="Times New Roman" w:cs="Times New Roman"/>
          <w:sz w:val="24"/>
          <w:szCs w:val="24"/>
        </w:rPr>
      </w:pPr>
      <w:r w:rsidRPr="00604B92">
        <w:rPr>
          <w:rFonts w:ascii="Times New Roman" w:hAnsi="Times New Roman" w:cs="Times New Roman"/>
          <w:noProof/>
          <w:sz w:val="24"/>
          <w:szCs w:val="24"/>
        </w:rPr>
        <w:drawing>
          <wp:inline distT="0" distB="0" distL="0" distR="0" wp14:anchorId="42BE0714" wp14:editId="3D86507D">
            <wp:extent cx="5731510" cy="2360295"/>
            <wp:effectExtent l="0" t="0" r="2540" b="1905"/>
            <wp:docPr id="1495935547"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5547" name="Picture 1" descr="A graph with orange and blue lines&#10;&#10;AI-generated content may be incorrect."/>
                    <pic:cNvPicPr/>
                  </pic:nvPicPr>
                  <pic:blipFill>
                    <a:blip r:embed="rId22"/>
                    <a:stretch>
                      <a:fillRect/>
                    </a:stretch>
                  </pic:blipFill>
                  <pic:spPr>
                    <a:xfrm>
                      <a:off x="0" y="0"/>
                      <a:ext cx="5731510" cy="2360295"/>
                    </a:xfrm>
                    <a:prstGeom prst="rect">
                      <a:avLst/>
                    </a:prstGeom>
                  </pic:spPr>
                </pic:pic>
              </a:graphicData>
            </a:graphic>
          </wp:inline>
        </w:drawing>
      </w:r>
    </w:p>
    <w:p w14:paraId="6598C038" w14:textId="77777777" w:rsidR="000A3AB5" w:rsidRDefault="000A3AB5" w:rsidP="000A3AB5">
      <w:pPr>
        <w:pStyle w:val="Caption"/>
        <w:jc w:val="center"/>
        <w:rPr>
          <w:rFonts w:ascii="Times New Roman" w:hAnsi="Times New Roman" w:cs="Times New Roman"/>
          <w:b/>
          <w:bCs/>
          <w:color w:val="auto"/>
          <w:sz w:val="24"/>
          <w:szCs w:val="24"/>
        </w:rPr>
      </w:pPr>
    </w:p>
    <w:p w14:paraId="2494D82B" w14:textId="491C6E16" w:rsidR="000A3AB5" w:rsidRPr="0009361F" w:rsidRDefault="0009361F" w:rsidP="0009361F">
      <w:pPr>
        <w:pStyle w:val="Caption"/>
        <w:jc w:val="center"/>
        <w:rPr>
          <w:rFonts w:ascii="Times New Roman" w:hAnsi="Times New Roman" w:cs="Times New Roman"/>
          <w:b/>
          <w:bCs/>
          <w:color w:val="auto"/>
          <w:sz w:val="24"/>
          <w:szCs w:val="24"/>
        </w:rPr>
      </w:pPr>
      <w:bookmarkStart w:id="32" w:name="_Toc206554213"/>
      <w:r w:rsidRPr="0009361F">
        <w:rPr>
          <w:rFonts w:ascii="Times New Roman" w:hAnsi="Times New Roman" w:cs="Times New Roman"/>
          <w:b/>
          <w:bCs/>
          <w:color w:val="auto"/>
          <w:sz w:val="24"/>
          <w:szCs w:val="24"/>
        </w:rPr>
        <w:t xml:space="preserve">Figure </w:t>
      </w:r>
      <w:r w:rsidRPr="0009361F">
        <w:rPr>
          <w:rFonts w:ascii="Times New Roman" w:hAnsi="Times New Roman" w:cs="Times New Roman"/>
          <w:b/>
          <w:bCs/>
          <w:color w:val="auto"/>
          <w:sz w:val="24"/>
          <w:szCs w:val="24"/>
        </w:rPr>
        <w:fldChar w:fldCharType="begin"/>
      </w:r>
      <w:r w:rsidRPr="0009361F">
        <w:rPr>
          <w:rFonts w:ascii="Times New Roman" w:hAnsi="Times New Roman" w:cs="Times New Roman"/>
          <w:b/>
          <w:bCs/>
          <w:color w:val="auto"/>
          <w:sz w:val="24"/>
          <w:szCs w:val="24"/>
        </w:rPr>
        <w:instrText xml:space="preserve"> SEQ Figure \* ARABIC </w:instrText>
      </w:r>
      <w:r w:rsidRPr="0009361F">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4</w:t>
      </w:r>
      <w:r w:rsidRPr="0009361F">
        <w:rPr>
          <w:rFonts w:ascii="Times New Roman" w:hAnsi="Times New Roman" w:cs="Times New Roman"/>
          <w:b/>
          <w:bCs/>
          <w:color w:val="auto"/>
          <w:sz w:val="24"/>
          <w:szCs w:val="24"/>
        </w:rPr>
        <w:fldChar w:fldCharType="end"/>
      </w:r>
      <w:r w:rsidRPr="0009361F">
        <w:rPr>
          <w:rFonts w:ascii="Times New Roman" w:hAnsi="Times New Roman" w:cs="Times New Roman"/>
          <w:b/>
          <w:bCs/>
          <w:color w:val="auto"/>
          <w:sz w:val="24"/>
          <w:szCs w:val="24"/>
        </w:rPr>
        <w:t>. Conditional variance series from EGARCH (1,1)</w:t>
      </w:r>
      <w:bookmarkEnd w:id="32"/>
    </w:p>
    <w:p w14:paraId="0FC85142" w14:textId="0A148B05" w:rsidR="00286546" w:rsidRPr="00286546" w:rsidRDefault="009B32D3" w:rsidP="00286546">
      <w:pPr>
        <w:spacing w:line="480" w:lineRule="auto"/>
        <w:jc w:val="both"/>
        <w:rPr>
          <w:rFonts w:ascii="Times New Roman" w:hAnsi="Times New Roman" w:cs="Times New Roman"/>
          <w:sz w:val="24"/>
          <w:szCs w:val="24"/>
        </w:rPr>
      </w:pPr>
      <w:r w:rsidRPr="00604B92">
        <w:rPr>
          <w:rFonts w:ascii="Times New Roman" w:hAnsi="Times New Roman" w:cs="Times New Roman"/>
          <w:noProof/>
          <w:sz w:val="24"/>
          <w:szCs w:val="24"/>
        </w:rPr>
        <w:drawing>
          <wp:inline distT="0" distB="0" distL="0" distR="0" wp14:anchorId="5100E228" wp14:editId="3756950D">
            <wp:extent cx="5731510" cy="2360295"/>
            <wp:effectExtent l="0" t="0" r="2540" b="1905"/>
            <wp:docPr id="1063715608"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5608" name="Picture 1" descr="A graph with orange and blue lines&#10;&#10;AI-generated content may be incorrect."/>
                    <pic:cNvPicPr/>
                  </pic:nvPicPr>
                  <pic:blipFill>
                    <a:blip r:embed="rId23"/>
                    <a:stretch>
                      <a:fillRect/>
                    </a:stretch>
                  </pic:blipFill>
                  <pic:spPr>
                    <a:xfrm>
                      <a:off x="0" y="0"/>
                      <a:ext cx="5731510" cy="2360295"/>
                    </a:xfrm>
                    <a:prstGeom prst="rect">
                      <a:avLst/>
                    </a:prstGeom>
                  </pic:spPr>
                </pic:pic>
              </a:graphicData>
            </a:graphic>
          </wp:inline>
        </w:drawing>
      </w:r>
    </w:p>
    <w:p w14:paraId="769D486E" w14:textId="77777777" w:rsidR="00B04BC0" w:rsidRDefault="00B04BC0" w:rsidP="0009361F">
      <w:pPr>
        <w:pStyle w:val="Caption"/>
        <w:jc w:val="center"/>
        <w:rPr>
          <w:rFonts w:ascii="Times New Roman" w:hAnsi="Times New Roman" w:cs="Times New Roman"/>
          <w:b/>
          <w:bCs/>
          <w:color w:val="auto"/>
          <w:sz w:val="24"/>
          <w:szCs w:val="24"/>
        </w:rPr>
      </w:pPr>
      <w:bookmarkStart w:id="33" w:name="_Toc206554214"/>
    </w:p>
    <w:p w14:paraId="48A0C16D" w14:textId="77777777" w:rsidR="00B04BC0" w:rsidRDefault="00B04BC0" w:rsidP="0009361F">
      <w:pPr>
        <w:pStyle w:val="Caption"/>
        <w:jc w:val="center"/>
        <w:rPr>
          <w:rFonts w:ascii="Times New Roman" w:hAnsi="Times New Roman" w:cs="Times New Roman"/>
          <w:b/>
          <w:bCs/>
          <w:color w:val="auto"/>
          <w:sz w:val="24"/>
          <w:szCs w:val="24"/>
        </w:rPr>
      </w:pPr>
    </w:p>
    <w:p w14:paraId="7EF5C461" w14:textId="77777777" w:rsidR="00B04BC0" w:rsidRDefault="00B04BC0" w:rsidP="0009361F">
      <w:pPr>
        <w:pStyle w:val="Caption"/>
        <w:jc w:val="center"/>
        <w:rPr>
          <w:rFonts w:ascii="Times New Roman" w:hAnsi="Times New Roman" w:cs="Times New Roman"/>
          <w:b/>
          <w:bCs/>
          <w:color w:val="auto"/>
          <w:sz w:val="24"/>
          <w:szCs w:val="24"/>
        </w:rPr>
      </w:pPr>
    </w:p>
    <w:p w14:paraId="6772C5F8" w14:textId="77777777" w:rsidR="00B04BC0" w:rsidRDefault="00B04BC0" w:rsidP="0009361F">
      <w:pPr>
        <w:pStyle w:val="Caption"/>
        <w:jc w:val="center"/>
        <w:rPr>
          <w:rFonts w:ascii="Times New Roman" w:hAnsi="Times New Roman" w:cs="Times New Roman"/>
          <w:b/>
          <w:bCs/>
          <w:color w:val="auto"/>
          <w:sz w:val="24"/>
          <w:szCs w:val="24"/>
        </w:rPr>
      </w:pPr>
    </w:p>
    <w:p w14:paraId="5D604CB0" w14:textId="77777777" w:rsidR="00B04BC0" w:rsidRDefault="00B04BC0" w:rsidP="0009361F">
      <w:pPr>
        <w:pStyle w:val="Caption"/>
        <w:jc w:val="center"/>
        <w:rPr>
          <w:rFonts w:ascii="Times New Roman" w:hAnsi="Times New Roman" w:cs="Times New Roman"/>
          <w:b/>
          <w:bCs/>
          <w:color w:val="auto"/>
          <w:sz w:val="24"/>
          <w:szCs w:val="24"/>
        </w:rPr>
      </w:pPr>
    </w:p>
    <w:p w14:paraId="676CE6E7" w14:textId="77777777" w:rsidR="00B04BC0" w:rsidRDefault="00B04BC0" w:rsidP="0009361F">
      <w:pPr>
        <w:pStyle w:val="Caption"/>
        <w:jc w:val="center"/>
        <w:rPr>
          <w:rFonts w:ascii="Times New Roman" w:hAnsi="Times New Roman" w:cs="Times New Roman"/>
          <w:b/>
          <w:bCs/>
          <w:color w:val="auto"/>
          <w:sz w:val="24"/>
          <w:szCs w:val="24"/>
        </w:rPr>
      </w:pPr>
    </w:p>
    <w:p w14:paraId="11CEC498" w14:textId="404F5BD5" w:rsidR="000A3AB5" w:rsidRPr="0009361F" w:rsidRDefault="0009361F" w:rsidP="0009361F">
      <w:pPr>
        <w:pStyle w:val="Caption"/>
        <w:jc w:val="center"/>
        <w:rPr>
          <w:rFonts w:ascii="Times New Roman" w:hAnsi="Times New Roman" w:cs="Times New Roman"/>
          <w:b/>
          <w:bCs/>
          <w:color w:val="auto"/>
          <w:sz w:val="24"/>
          <w:szCs w:val="24"/>
        </w:rPr>
      </w:pPr>
      <w:r w:rsidRPr="0009361F">
        <w:rPr>
          <w:rFonts w:ascii="Times New Roman" w:hAnsi="Times New Roman" w:cs="Times New Roman"/>
          <w:b/>
          <w:bCs/>
          <w:color w:val="auto"/>
          <w:sz w:val="24"/>
          <w:szCs w:val="24"/>
        </w:rPr>
        <w:lastRenderedPageBreak/>
        <w:t xml:space="preserve">Figure </w:t>
      </w:r>
      <w:r w:rsidRPr="0009361F">
        <w:rPr>
          <w:rFonts w:ascii="Times New Roman" w:hAnsi="Times New Roman" w:cs="Times New Roman"/>
          <w:b/>
          <w:bCs/>
          <w:color w:val="auto"/>
          <w:sz w:val="24"/>
          <w:szCs w:val="24"/>
        </w:rPr>
        <w:fldChar w:fldCharType="begin"/>
      </w:r>
      <w:r w:rsidRPr="0009361F">
        <w:rPr>
          <w:rFonts w:ascii="Times New Roman" w:hAnsi="Times New Roman" w:cs="Times New Roman"/>
          <w:b/>
          <w:bCs/>
          <w:color w:val="auto"/>
          <w:sz w:val="24"/>
          <w:szCs w:val="24"/>
        </w:rPr>
        <w:instrText xml:space="preserve"> SEQ Figure \* ARABIC </w:instrText>
      </w:r>
      <w:r w:rsidRPr="0009361F">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5</w:t>
      </w:r>
      <w:r w:rsidRPr="0009361F">
        <w:rPr>
          <w:rFonts w:ascii="Times New Roman" w:hAnsi="Times New Roman" w:cs="Times New Roman"/>
          <w:b/>
          <w:bCs/>
          <w:color w:val="auto"/>
          <w:sz w:val="24"/>
          <w:szCs w:val="24"/>
        </w:rPr>
        <w:fldChar w:fldCharType="end"/>
      </w:r>
      <w:r w:rsidRPr="0009361F">
        <w:rPr>
          <w:rFonts w:ascii="Times New Roman" w:hAnsi="Times New Roman" w:cs="Times New Roman"/>
          <w:b/>
          <w:bCs/>
          <w:color w:val="auto"/>
          <w:sz w:val="24"/>
          <w:szCs w:val="24"/>
        </w:rPr>
        <w:t>. Conditional variance series from TGARCH (1,1)</w:t>
      </w:r>
      <w:bookmarkEnd w:id="33"/>
    </w:p>
    <w:p w14:paraId="20D8C6FD" w14:textId="3DD8ADB7" w:rsidR="009B32D3" w:rsidRPr="00604B92" w:rsidRDefault="009B32D3" w:rsidP="00D52138">
      <w:pPr>
        <w:spacing w:line="480" w:lineRule="auto"/>
        <w:jc w:val="both"/>
        <w:rPr>
          <w:rFonts w:ascii="Times New Roman" w:hAnsi="Times New Roman" w:cs="Times New Roman"/>
          <w:sz w:val="24"/>
          <w:szCs w:val="24"/>
        </w:rPr>
      </w:pPr>
      <w:r w:rsidRPr="00604B92">
        <w:rPr>
          <w:rFonts w:ascii="Times New Roman" w:hAnsi="Times New Roman" w:cs="Times New Roman"/>
          <w:noProof/>
          <w:sz w:val="24"/>
          <w:szCs w:val="24"/>
        </w:rPr>
        <w:drawing>
          <wp:inline distT="0" distB="0" distL="0" distR="0" wp14:anchorId="3C8D259D" wp14:editId="3F76DB3B">
            <wp:extent cx="5731510" cy="2360295"/>
            <wp:effectExtent l="0" t="0" r="2540" b="1905"/>
            <wp:docPr id="104084716"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4716" name="Picture 1" descr="A graph with orange and blue lines&#10;&#10;AI-generated content may be incorrect."/>
                    <pic:cNvPicPr/>
                  </pic:nvPicPr>
                  <pic:blipFill>
                    <a:blip r:embed="rId24"/>
                    <a:stretch>
                      <a:fillRect/>
                    </a:stretch>
                  </pic:blipFill>
                  <pic:spPr>
                    <a:xfrm>
                      <a:off x="0" y="0"/>
                      <a:ext cx="5731510" cy="2360295"/>
                    </a:xfrm>
                    <a:prstGeom prst="rect">
                      <a:avLst/>
                    </a:prstGeom>
                  </pic:spPr>
                </pic:pic>
              </a:graphicData>
            </a:graphic>
          </wp:inline>
        </w:drawing>
      </w:r>
    </w:p>
    <w:p w14:paraId="438567AB" w14:textId="6F1D1FD9" w:rsidR="006D340E" w:rsidRPr="006D340E" w:rsidRDefault="0020603C" w:rsidP="006D340E">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To capture the dynamics of conditional volatility of oil returns, GARCH</w:t>
      </w:r>
      <w:r w:rsidR="006E48C9" w:rsidRPr="00604B92">
        <w:rPr>
          <w:rFonts w:ascii="Times New Roman" w:hAnsi="Times New Roman" w:cs="Times New Roman"/>
          <w:sz w:val="24"/>
          <w:szCs w:val="24"/>
        </w:rPr>
        <w:t xml:space="preserve"> </w:t>
      </w:r>
      <w:r w:rsidRPr="00604B92">
        <w:rPr>
          <w:rFonts w:ascii="Times New Roman" w:hAnsi="Times New Roman" w:cs="Times New Roman"/>
          <w:sz w:val="24"/>
          <w:szCs w:val="24"/>
        </w:rPr>
        <w:t>(1,1), EGARCH</w:t>
      </w:r>
      <w:r w:rsidR="006E48C9" w:rsidRPr="00604B92">
        <w:rPr>
          <w:rFonts w:ascii="Times New Roman" w:hAnsi="Times New Roman" w:cs="Times New Roman"/>
          <w:sz w:val="24"/>
          <w:szCs w:val="24"/>
        </w:rPr>
        <w:t xml:space="preserve"> </w:t>
      </w:r>
      <w:r w:rsidRPr="00604B92">
        <w:rPr>
          <w:rFonts w:ascii="Times New Roman" w:hAnsi="Times New Roman" w:cs="Times New Roman"/>
          <w:sz w:val="24"/>
          <w:szCs w:val="24"/>
        </w:rPr>
        <w:t>(1,1), and TGARCH</w:t>
      </w:r>
      <w:r w:rsidR="00BF2CBF" w:rsidRPr="00604B92">
        <w:rPr>
          <w:rFonts w:ascii="Times New Roman" w:hAnsi="Times New Roman" w:cs="Times New Roman"/>
          <w:sz w:val="24"/>
          <w:szCs w:val="24"/>
        </w:rPr>
        <w:t xml:space="preserve"> </w:t>
      </w:r>
      <w:r w:rsidRPr="00604B92">
        <w:rPr>
          <w:rFonts w:ascii="Times New Roman" w:hAnsi="Times New Roman" w:cs="Times New Roman"/>
          <w:sz w:val="24"/>
          <w:szCs w:val="24"/>
        </w:rPr>
        <w:t xml:space="preserve">(1,1) models were estimated separately for Brent and WTI crude oil benchmarks. </w:t>
      </w:r>
      <w:r w:rsidR="006D340E" w:rsidRPr="006D340E">
        <w:rPr>
          <w:rFonts w:ascii="Times New Roman" w:hAnsi="Times New Roman" w:cs="Times New Roman"/>
          <w:sz w:val="24"/>
          <w:szCs w:val="24"/>
        </w:rPr>
        <w:t xml:space="preserve">Two repeated characteristics of oil markets: volatility clustering and sharp jumps around significant shocks, included in the literature review are shown using calculated conditional variances, which are presented in </w:t>
      </w:r>
      <w:r w:rsidR="006D340E" w:rsidRPr="008358A0">
        <w:rPr>
          <w:rFonts w:ascii="Times New Roman" w:hAnsi="Times New Roman" w:cs="Times New Roman"/>
          <w:sz w:val="24"/>
          <w:szCs w:val="24"/>
        </w:rPr>
        <w:t>Figures 3–5.</w:t>
      </w:r>
      <w:r w:rsidR="006D340E" w:rsidRPr="006D340E">
        <w:rPr>
          <w:rFonts w:ascii="Times New Roman" w:hAnsi="Times New Roman" w:cs="Times New Roman"/>
          <w:sz w:val="24"/>
          <w:szCs w:val="24"/>
        </w:rPr>
        <w:t xml:space="preserve"> </w:t>
      </w:r>
      <w:r w:rsidR="00CA4D2D" w:rsidRPr="00CA4D2D">
        <w:rPr>
          <w:rFonts w:ascii="Times New Roman" w:hAnsi="Times New Roman" w:cs="Times New Roman"/>
          <w:sz w:val="24"/>
          <w:szCs w:val="24"/>
        </w:rPr>
        <w:t>The 2008 financial crisis and the COVID-19 pandemic-induced collapse in demand in 2020 are two examples of significant and ongoing volatility that are not directly related to OPEC decisions but are nonetheless subject to the same dynamics of uncertainty and information adjustment.</w:t>
      </w:r>
    </w:p>
    <w:p w14:paraId="5B510518" w14:textId="11AEA9E3" w:rsidR="00973D01" w:rsidRPr="00973D01" w:rsidRDefault="008621BD" w:rsidP="00973D01">
      <w:pPr>
        <w:spacing w:line="480" w:lineRule="auto"/>
        <w:jc w:val="both"/>
        <w:rPr>
          <w:rFonts w:ascii="Times New Roman" w:hAnsi="Times New Roman" w:cs="Times New Roman"/>
          <w:b/>
          <w:bCs/>
          <w:sz w:val="24"/>
          <w:szCs w:val="24"/>
        </w:rPr>
      </w:pPr>
      <w:r w:rsidRPr="00604B92">
        <w:rPr>
          <w:rFonts w:ascii="Times New Roman" w:hAnsi="Times New Roman" w:cs="Times New Roman"/>
          <w:sz w:val="24"/>
          <w:szCs w:val="24"/>
        </w:rPr>
        <w:t>The GARCH model</w:t>
      </w:r>
      <w:r w:rsidR="00C7781B">
        <w:rPr>
          <w:rFonts w:ascii="Times New Roman" w:hAnsi="Times New Roman" w:cs="Times New Roman"/>
          <w:sz w:val="24"/>
          <w:szCs w:val="24"/>
        </w:rPr>
        <w:t>s’</w:t>
      </w:r>
      <w:r w:rsidRPr="00604B92">
        <w:rPr>
          <w:rFonts w:ascii="Times New Roman" w:hAnsi="Times New Roman" w:cs="Times New Roman"/>
          <w:sz w:val="24"/>
          <w:szCs w:val="24"/>
        </w:rPr>
        <w:t xml:space="preserve"> specifications used in this study are generally adequate, </w:t>
      </w:r>
      <w:r w:rsidRPr="00420F10">
        <w:rPr>
          <w:rFonts w:ascii="Times New Roman" w:hAnsi="Times New Roman" w:cs="Times New Roman"/>
          <w:sz w:val="24"/>
          <w:szCs w:val="24"/>
        </w:rPr>
        <w:t xml:space="preserve">as confirmed by diagnostic tests </w:t>
      </w:r>
      <w:r w:rsidR="00E011BF" w:rsidRPr="00420F10">
        <w:rPr>
          <w:rFonts w:ascii="Times New Roman" w:hAnsi="Times New Roman" w:cs="Times New Roman"/>
          <w:sz w:val="24"/>
          <w:szCs w:val="24"/>
        </w:rPr>
        <w:t xml:space="preserve">depicted </w:t>
      </w:r>
      <w:r w:rsidRPr="00420F10">
        <w:rPr>
          <w:rFonts w:ascii="Times New Roman" w:hAnsi="Times New Roman" w:cs="Times New Roman"/>
          <w:sz w:val="24"/>
          <w:szCs w:val="24"/>
        </w:rPr>
        <w:t xml:space="preserve">in the </w:t>
      </w:r>
      <w:r w:rsidR="00E011BF" w:rsidRPr="00420F10">
        <w:rPr>
          <w:rFonts w:ascii="Times New Roman" w:hAnsi="Times New Roman" w:cs="Times New Roman"/>
          <w:sz w:val="24"/>
          <w:szCs w:val="24"/>
        </w:rPr>
        <w:t>A</w:t>
      </w:r>
      <w:r w:rsidRPr="00420F10">
        <w:rPr>
          <w:rFonts w:ascii="Times New Roman" w:hAnsi="Times New Roman" w:cs="Times New Roman"/>
          <w:sz w:val="24"/>
          <w:szCs w:val="24"/>
        </w:rPr>
        <w:t>ppendix</w:t>
      </w:r>
      <w:r w:rsidR="00E011BF" w:rsidRPr="00420F10">
        <w:rPr>
          <w:rFonts w:ascii="Times New Roman" w:hAnsi="Times New Roman" w:cs="Times New Roman"/>
          <w:sz w:val="24"/>
          <w:szCs w:val="24"/>
        </w:rPr>
        <w:t xml:space="preserve"> section</w:t>
      </w:r>
      <w:r w:rsidR="00420F10" w:rsidRPr="00420F10">
        <w:rPr>
          <w:rFonts w:ascii="Times New Roman" w:hAnsi="Times New Roman" w:cs="Times New Roman"/>
          <w:sz w:val="24"/>
          <w:szCs w:val="24"/>
        </w:rPr>
        <w:t xml:space="preserve"> (Table </w:t>
      </w:r>
      <w:r w:rsidR="00CC410F">
        <w:rPr>
          <w:rFonts w:ascii="Times New Roman" w:hAnsi="Times New Roman" w:cs="Times New Roman"/>
          <w:sz w:val="24"/>
          <w:szCs w:val="24"/>
        </w:rPr>
        <w:t>3</w:t>
      </w:r>
      <w:r w:rsidR="00420F10" w:rsidRPr="00420F10">
        <w:rPr>
          <w:rFonts w:ascii="Times New Roman" w:hAnsi="Times New Roman" w:cs="Times New Roman"/>
          <w:sz w:val="24"/>
          <w:szCs w:val="24"/>
        </w:rPr>
        <w:t xml:space="preserve">-a and </w:t>
      </w:r>
      <w:r w:rsidR="00CC410F">
        <w:rPr>
          <w:rFonts w:ascii="Times New Roman" w:hAnsi="Times New Roman" w:cs="Times New Roman"/>
          <w:sz w:val="24"/>
          <w:szCs w:val="24"/>
        </w:rPr>
        <w:t>3</w:t>
      </w:r>
      <w:r w:rsidR="00420F10" w:rsidRPr="00420F10">
        <w:rPr>
          <w:rFonts w:ascii="Times New Roman" w:hAnsi="Times New Roman" w:cs="Times New Roman"/>
          <w:sz w:val="24"/>
          <w:szCs w:val="24"/>
        </w:rPr>
        <w:t>-b)</w:t>
      </w:r>
      <w:r w:rsidRPr="00420F10">
        <w:rPr>
          <w:rFonts w:ascii="Times New Roman" w:hAnsi="Times New Roman" w:cs="Times New Roman"/>
          <w:sz w:val="24"/>
          <w:szCs w:val="24"/>
        </w:rPr>
        <w:t>. The residuals</w:t>
      </w:r>
      <w:r w:rsidRPr="00604B92">
        <w:rPr>
          <w:rFonts w:ascii="Times New Roman" w:hAnsi="Times New Roman" w:cs="Times New Roman"/>
          <w:sz w:val="24"/>
          <w:szCs w:val="24"/>
        </w:rPr>
        <w:t xml:space="preserve"> for Brent and WTI do not reveal any noticeable ARCH or autocorrelation effects. Although the Jarque-Bera test rejects normality, this was expected given the well-known heavy tails in oil return distributions.</w:t>
      </w:r>
    </w:p>
    <w:p w14:paraId="543BC8B6" w14:textId="01F3C090" w:rsidR="00344D13" w:rsidRPr="00344D13" w:rsidRDefault="00344D13" w:rsidP="00344D13">
      <w:pPr>
        <w:pStyle w:val="Caption"/>
        <w:keepNext/>
        <w:jc w:val="center"/>
        <w:rPr>
          <w:rFonts w:ascii="Times New Roman" w:hAnsi="Times New Roman" w:cs="Times New Roman"/>
          <w:b/>
          <w:bCs/>
          <w:color w:val="auto"/>
          <w:sz w:val="24"/>
          <w:szCs w:val="24"/>
        </w:rPr>
      </w:pPr>
      <w:bookmarkStart w:id="34" w:name="_Toc206598416"/>
      <w:r w:rsidRPr="00344D13">
        <w:rPr>
          <w:rFonts w:ascii="Times New Roman" w:hAnsi="Times New Roman" w:cs="Times New Roman"/>
          <w:b/>
          <w:bCs/>
          <w:color w:val="auto"/>
          <w:sz w:val="24"/>
          <w:szCs w:val="24"/>
        </w:rPr>
        <w:lastRenderedPageBreak/>
        <w:t xml:space="preserve">Table </w:t>
      </w:r>
      <w:r w:rsidRPr="00344D13">
        <w:rPr>
          <w:rFonts w:ascii="Times New Roman" w:hAnsi="Times New Roman" w:cs="Times New Roman"/>
          <w:b/>
          <w:bCs/>
          <w:color w:val="auto"/>
          <w:sz w:val="24"/>
          <w:szCs w:val="24"/>
        </w:rPr>
        <w:fldChar w:fldCharType="begin"/>
      </w:r>
      <w:r w:rsidRPr="00344D13">
        <w:rPr>
          <w:rFonts w:ascii="Times New Roman" w:hAnsi="Times New Roman" w:cs="Times New Roman"/>
          <w:b/>
          <w:bCs/>
          <w:color w:val="auto"/>
          <w:sz w:val="24"/>
          <w:szCs w:val="24"/>
        </w:rPr>
        <w:instrText xml:space="preserve"> SEQ Table \* ARABIC </w:instrText>
      </w:r>
      <w:r w:rsidRPr="00344D13">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7</w:t>
      </w:r>
      <w:r w:rsidRPr="00344D13">
        <w:rPr>
          <w:rFonts w:ascii="Times New Roman" w:hAnsi="Times New Roman" w:cs="Times New Roman"/>
          <w:b/>
          <w:bCs/>
          <w:color w:val="auto"/>
          <w:sz w:val="24"/>
          <w:szCs w:val="24"/>
        </w:rPr>
        <w:fldChar w:fldCharType="end"/>
      </w:r>
      <w:r w:rsidRPr="00344D13">
        <w:rPr>
          <w:rFonts w:ascii="Times New Roman" w:hAnsi="Times New Roman" w:cs="Times New Roman"/>
          <w:b/>
          <w:bCs/>
          <w:color w:val="auto"/>
          <w:sz w:val="24"/>
          <w:szCs w:val="24"/>
        </w:rPr>
        <w:t>. Parameters of estimated variance of WTI</w:t>
      </w:r>
      <w:bookmarkEnd w:id="34"/>
    </w:p>
    <w:p w14:paraId="1ED5EA50" w14:textId="43D49756" w:rsidR="000F5DA0" w:rsidRPr="00604B92" w:rsidRDefault="006E48C9" w:rsidP="00D52138">
      <w:pPr>
        <w:spacing w:line="480" w:lineRule="auto"/>
        <w:jc w:val="center"/>
        <w:rPr>
          <w:rFonts w:ascii="Times New Roman" w:hAnsi="Times New Roman" w:cs="Times New Roman"/>
          <w:b/>
          <w:bCs/>
          <w:sz w:val="24"/>
          <w:szCs w:val="24"/>
        </w:rPr>
      </w:pPr>
      <w:r w:rsidRPr="00604B92">
        <w:rPr>
          <w:rFonts w:ascii="Times New Roman" w:hAnsi="Times New Roman" w:cs="Times New Roman"/>
          <w:b/>
          <w:bCs/>
          <w:noProof/>
          <w:sz w:val="24"/>
          <w:szCs w:val="24"/>
        </w:rPr>
        <w:drawing>
          <wp:inline distT="0" distB="0" distL="0" distR="0" wp14:anchorId="73F6E549" wp14:editId="61C7053F">
            <wp:extent cx="3200400" cy="1655718"/>
            <wp:effectExtent l="0" t="0" r="0" b="1905"/>
            <wp:docPr id="122266668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66687" name="Picture 1" descr="A table with numbers and letters&#10;&#10;AI-generated content may be incorrect."/>
                    <pic:cNvPicPr/>
                  </pic:nvPicPr>
                  <pic:blipFill>
                    <a:blip r:embed="rId25"/>
                    <a:stretch>
                      <a:fillRect/>
                    </a:stretch>
                  </pic:blipFill>
                  <pic:spPr>
                    <a:xfrm>
                      <a:off x="0" y="0"/>
                      <a:ext cx="3238176" cy="1675261"/>
                    </a:xfrm>
                    <a:prstGeom prst="rect">
                      <a:avLst/>
                    </a:prstGeom>
                  </pic:spPr>
                </pic:pic>
              </a:graphicData>
            </a:graphic>
          </wp:inline>
        </w:drawing>
      </w:r>
    </w:p>
    <w:p w14:paraId="2CD65602" w14:textId="2B15C72F" w:rsidR="00344D13" w:rsidRPr="00344D13" w:rsidRDefault="00344D13" w:rsidP="00344D13">
      <w:pPr>
        <w:pStyle w:val="Caption"/>
        <w:keepNext/>
        <w:jc w:val="center"/>
        <w:rPr>
          <w:rFonts w:ascii="Times New Roman" w:hAnsi="Times New Roman" w:cs="Times New Roman"/>
          <w:b/>
          <w:bCs/>
          <w:color w:val="auto"/>
          <w:sz w:val="24"/>
          <w:szCs w:val="24"/>
        </w:rPr>
      </w:pPr>
      <w:bookmarkStart w:id="35" w:name="_Toc206598417"/>
      <w:r w:rsidRPr="00344D13">
        <w:rPr>
          <w:rFonts w:ascii="Times New Roman" w:hAnsi="Times New Roman" w:cs="Times New Roman"/>
          <w:b/>
          <w:bCs/>
          <w:color w:val="auto"/>
          <w:sz w:val="24"/>
          <w:szCs w:val="24"/>
        </w:rPr>
        <w:t xml:space="preserve">Table </w:t>
      </w:r>
      <w:r w:rsidRPr="00344D13">
        <w:rPr>
          <w:rFonts w:ascii="Times New Roman" w:hAnsi="Times New Roman" w:cs="Times New Roman"/>
          <w:b/>
          <w:bCs/>
          <w:color w:val="auto"/>
          <w:sz w:val="24"/>
          <w:szCs w:val="24"/>
        </w:rPr>
        <w:fldChar w:fldCharType="begin"/>
      </w:r>
      <w:r w:rsidRPr="00344D13">
        <w:rPr>
          <w:rFonts w:ascii="Times New Roman" w:hAnsi="Times New Roman" w:cs="Times New Roman"/>
          <w:b/>
          <w:bCs/>
          <w:color w:val="auto"/>
          <w:sz w:val="24"/>
          <w:szCs w:val="24"/>
        </w:rPr>
        <w:instrText xml:space="preserve"> SEQ Table \* ARABIC </w:instrText>
      </w:r>
      <w:r w:rsidRPr="00344D13">
        <w:rPr>
          <w:rFonts w:ascii="Times New Roman" w:hAnsi="Times New Roman" w:cs="Times New Roman"/>
          <w:b/>
          <w:bCs/>
          <w:color w:val="auto"/>
          <w:sz w:val="24"/>
          <w:szCs w:val="24"/>
        </w:rPr>
        <w:fldChar w:fldCharType="separate"/>
      </w:r>
      <w:r w:rsidR="00E606E1">
        <w:rPr>
          <w:rFonts w:ascii="Times New Roman" w:hAnsi="Times New Roman" w:cs="Times New Roman"/>
          <w:b/>
          <w:bCs/>
          <w:noProof/>
          <w:color w:val="auto"/>
          <w:sz w:val="24"/>
          <w:szCs w:val="24"/>
        </w:rPr>
        <w:t>8</w:t>
      </w:r>
      <w:r w:rsidRPr="00344D13">
        <w:rPr>
          <w:rFonts w:ascii="Times New Roman" w:hAnsi="Times New Roman" w:cs="Times New Roman"/>
          <w:b/>
          <w:bCs/>
          <w:color w:val="auto"/>
          <w:sz w:val="24"/>
          <w:szCs w:val="24"/>
        </w:rPr>
        <w:fldChar w:fldCharType="end"/>
      </w:r>
      <w:r w:rsidRPr="00344D13">
        <w:rPr>
          <w:rFonts w:ascii="Times New Roman" w:hAnsi="Times New Roman" w:cs="Times New Roman"/>
          <w:b/>
          <w:bCs/>
          <w:color w:val="auto"/>
          <w:sz w:val="24"/>
          <w:szCs w:val="24"/>
        </w:rPr>
        <w:t>. Parameters of estimated variance of Brent</w:t>
      </w:r>
      <w:bookmarkEnd w:id="35"/>
    </w:p>
    <w:p w14:paraId="31B69149" w14:textId="34F582A7" w:rsidR="006E48C9" w:rsidRPr="00604B92" w:rsidRDefault="006E48C9" w:rsidP="00D52138">
      <w:pPr>
        <w:spacing w:line="480" w:lineRule="auto"/>
        <w:jc w:val="center"/>
        <w:rPr>
          <w:rFonts w:ascii="Times New Roman" w:hAnsi="Times New Roman" w:cs="Times New Roman"/>
          <w:b/>
          <w:bCs/>
          <w:sz w:val="24"/>
          <w:szCs w:val="24"/>
        </w:rPr>
      </w:pPr>
      <w:r w:rsidRPr="00604B92">
        <w:rPr>
          <w:rFonts w:ascii="Times New Roman" w:hAnsi="Times New Roman" w:cs="Times New Roman"/>
          <w:b/>
          <w:bCs/>
          <w:noProof/>
          <w:sz w:val="24"/>
          <w:szCs w:val="24"/>
        </w:rPr>
        <w:drawing>
          <wp:inline distT="0" distB="0" distL="0" distR="0" wp14:anchorId="49A20215" wp14:editId="52945F07">
            <wp:extent cx="3199812" cy="1688123"/>
            <wp:effectExtent l="0" t="0" r="635" b="7620"/>
            <wp:docPr id="1024402482"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02482" name="Picture 1" descr="A table with numbers and letters&#10;&#10;AI-generated content may be incorrect."/>
                    <pic:cNvPicPr/>
                  </pic:nvPicPr>
                  <pic:blipFill>
                    <a:blip r:embed="rId26"/>
                    <a:stretch>
                      <a:fillRect/>
                    </a:stretch>
                  </pic:blipFill>
                  <pic:spPr>
                    <a:xfrm>
                      <a:off x="0" y="0"/>
                      <a:ext cx="3231883" cy="1705043"/>
                    </a:xfrm>
                    <a:prstGeom prst="rect">
                      <a:avLst/>
                    </a:prstGeom>
                  </pic:spPr>
                </pic:pic>
              </a:graphicData>
            </a:graphic>
          </wp:inline>
        </w:drawing>
      </w:r>
    </w:p>
    <w:p w14:paraId="1B2699FB" w14:textId="32BBE849" w:rsidR="00EA112B" w:rsidRPr="00604B92" w:rsidRDefault="0061690B"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Based on </w:t>
      </w:r>
      <w:r w:rsidR="009D42A9" w:rsidRPr="00604B92">
        <w:rPr>
          <w:rFonts w:ascii="Times New Roman" w:hAnsi="Times New Roman" w:cs="Times New Roman"/>
          <w:sz w:val="24"/>
          <w:szCs w:val="24"/>
        </w:rPr>
        <w:t>T</w:t>
      </w:r>
      <w:r w:rsidRPr="00604B92">
        <w:rPr>
          <w:rFonts w:ascii="Times New Roman" w:hAnsi="Times New Roman" w:cs="Times New Roman"/>
          <w:sz w:val="24"/>
          <w:szCs w:val="24"/>
        </w:rPr>
        <w:t>able</w:t>
      </w:r>
      <w:r w:rsidR="00DB6421">
        <w:rPr>
          <w:rFonts w:ascii="Times New Roman" w:hAnsi="Times New Roman" w:cs="Times New Roman"/>
          <w:sz w:val="24"/>
          <w:szCs w:val="24"/>
        </w:rPr>
        <w:t>s</w:t>
      </w:r>
      <w:r w:rsidRPr="00604B92">
        <w:rPr>
          <w:rFonts w:ascii="Times New Roman" w:hAnsi="Times New Roman" w:cs="Times New Roman"/>
          <w:sz w:val="24"/>
          <w:szCs w:val="24"/>
        </w:rPr>
        <w:t xml:space="preserve"> </w:t>
      </w:r>
      <w:r w:rsidR="002C4AAB">
        <w:rPr>
          <w:rFonts w:ascii="Times New Roman" w:hAnsi="Times New Roman" w:cs="Times New Roman"/>
          <w:sz w:val="24"/>
          <w:szCs w:val="24"/>
        </w:rPr>
        <w:t xml:space="preserve">7 </w:t>
      </w:r>
      <w:r w:rsidRPr="00604B92">
        <w:rPr>
          <w:rFonts w:ascii="Times New Roman" w:hAnsi="Times New Roman" w:cs="Times New Roman"/>
          <w:sz w:val="24"/>
          <w:szCs w:val="24"/>
        </w:rPr>
        <w:t xml:space="preserve">and </w:t>
      </w:r>
      <w:r w:rsidR="002C4AAB">
        <w:rPr>
          <w:rFonts w:ascii="Times New Roman" w:hAnsi="Times New Roman" w:cs="Times New Roman"/>
          <w:sz w:val="24"/>
          <w:szCs w:val="24"/>
        </w:rPr>
        <w:t>8</w:t>
      </w:r>
      <w:r w:rsidRPr="00604B92">
        <w:rPr>
          <w:rFonts w:ascii="Times New Roman" w:hAnsi="Times New Roman" w:cs="Times New Roman"/>
          <w:sz w:val="24"/>
          <w:szCs w:val="24"/>
        </w:rPr>
        <w:t xml:space="preserve"> a</w:t>
      </w:r>
      <w:r w:rsidR="00C4163E" w:rsidRPr="00604B92">
        <w:rPr>
          <w:rFonts w:ascii="Times New Roman" w:hAnsi="Times New Roman" w:cs="Times New Roman"/>
          <w:sz w:val="24"/>
          <w:szCs w:val="24"/>
        </w:rPr>
        <w:t xml:space="preserve">ll models satisfy the fundamental constraints </w:t>
      </w:r>
      <w:r w:rsidR="003C776E" w:rsidRPr="00604B92">
        <w:rPr>
          <w:rFonts w:ascii="Times New Roman" w:hAnsi="Times New Roman" w:cs="Times New Roman"/>
          <w:sz w:val="24"/>
          <w:szCs w:val="24"/>
        </w:rPr>
        <w:t>required for model validity</w:t>
      </w:r>
      <w:r w:rsidR="0061728D" w:rsidRPr="00604B92">
        <w:rPr>
          <w:rFonts w:ascii="Times New Roman" w:hAnsi="Times New Roman" w:cs="Times New Roman"/>
          <w:sz w:val="24"/>
          <w:szCs w:val="24"/>
        </w:rPr>
        <w:t xml:space="preserve"> for </w:t>
      </w:r>
      <w:r w:rsidRPr="00604B92">
        <w:rPr>
          <w:rFonts w:ascii="Times New Roman" w:hAnsi="Times New Roman" w:cs="Times New Roman"/>
          <w:sz w:val="24"/>
          <w:szCs w:val="24"/>
        </w:rPr>
        <w:t>both crude</w:t>
      </w:r>
      <w:r w:rsidR="0061728D" w:rsidRPr="00604B92">
        <w:rPr>
          <w:rFonts w:ascii="Times New Roman" w:hAnsi="Times New Roman" w:cs="Times New Roman"/>
          <w:sz w:val="24"/>
          <w:szCs w:val="24"/>
        </w:rPr>
        <w:t xml:space="preserve"> oil benchmarks</w:t>
      </w:r>
      <w:r w:rsidR="003C776E" w:rsidRPr="00604B92">
        <w:rPr>
          <w:rFonts w:ascii="Times New Roman" w:hAnsi="Times New Roman" w:cs="Times New Roman"/>
          <w:sz w:val="24"/>
          <w:szCs w:val="24"/>
        </w:rPr>
        <w:t xml:space="preserve">. </w:t>
      </w:r>
      <w:r w:rsidR="00B75664" w:rsidRPr="00604B92">
        <w:rPr>
          <w:rFonts w:ascii="Times New Roman" w:hAnsi="Times New Roman" w:cs="Times New Roman"/>
          <w:sz w:val="24"/>
          <w:szCs w:val="24"/>
        </w:rPr>
        <w:t xml:space="preserve">The parameters </w:t>
      </w:r>
      <w:r w:rsidR="00B75664" w:rsidRPr="00604B92">
        <w:rPr>
          <w:rFonts w:ascii="Cambria Math" w:hAnsi="Cambria Math" w:cs="Cambria Math"/>
          <w:sz w:val="24"/>
          <w:szCs w:val="24"/>
        </w:rPr>
        <w:t>𝜔</w:t>
      </w:r>
      <w:r w:rsidR="00B75664" w:rsidRPr="00604B92">
        <w:rPr>
          <w:rFonts w:ascii="Times New Roman" w:hAnsi="Times New Roman" w:cs="Times New Roman"/>
          <w:sz w:val="24"/>
          <w:szCs w:val="24"/>
        </w:rPr>
        <w:t xml:space="preserve"> &gt; 0, </w:t>
      </w:r>
      <w:r w:rsidR="00B75664" w:rsidRPr="00604B92">
        <w:rPr>
          <w:rFonts w:ascii="Cambria Math" w:hAnsi="Cambria Math" w:cs="Cambria Math"/>
          <w:sz w:val="24"/>
          <w:szCs w:val="24"/>
        </w:rPr>
        <w:t>𝛼</w:t>
      </w:r>
      <w:r w:rsidR="00B75664" w:rsidRPr="00604B92">
        <w:rPr>
          <w:rFonts w:ascii="Times New Roman" w:hAnsi="Times New Roman" w:cs="Times New Roman"/>
          <w:sz w:val="24"/>
          <w:szCs w:val="24"/>
        </w:rPr>
        <w:t xml:space="preserve"> ≥ 0, and </w:t>
      </w:r>
      <w:r w:rsidR="00B75664" w:rsidRPr="00604B92">
        <w:rPr>
          <w:rFonts w:ascii="Cambria Math" w:hAnsi="Cambria Math" w:cs="Cambria Math"/>
          <w:sz w:val="24"/>
          <w:szCs w:val="24"/>
        </w:rPr>
        <w:t>𝛽</w:t>
      </w:r>
      <w:r w:rsidR="00B75664" w:rsidRPr="00604B92">
        <w:rPr>
          <w:rFonts w:ascii="Times New Roman" w:hAnsi="Times New Roman" w:cs="Times New Roman"/>
          <w:sz w:val="24"/>
          <w:szCs w:val="24"/>
        </w:rPr>
        <w:t xml:space="preserve"> ≥ 0 were satisfied for the standard GARCH (1,1) model, and the criterion </w:t>
      </w:r>
      <w:r w:rsidR="00B75664" w:rsidRPr="00604B92">
        <w:rPr>
          <w:rFonts w:ascii="Cambria Math" w:hAnsi="Cambria Math" w:cs="Cambria Math"/>
          <w:sz w:val="24"/>
          <w:szCs w:val="24"/>
        </w:rPr>
        <w:t>𝛼</w:t>
      </w:r>
      <w:r w:rsidR="00B75664" w:rsidRPr="00604B92">
        <w:rPr>
          <w:rFonts w:ascii="Times New Roman" w:hAnsi="Times New Roman" w:cs="Times New Roman"/>
          <w:sz w:val="24"/>
          <w:szCs w:val="24"/>
        </w:rPr>
        <w:t xml:space="preserve"> + </w:t>
      </w:r>
      <w:r w:rsidR="00B75664" w:rsidRPr="00604B92">
        <w:rPr>
          <w:rFonts w:ascii="Cambria Math" w:hAnsi="Cambria Math" w:cs="Cambria Math"/>
          <w:sz w:val="24"/>
          <w:szCs w:val="24"/>
        </w:rPr>
        <w:t>𝛽</w:t>
      </w:r>
      <w:r w:rsidR="00B75664" w:rsidRPr="00604B92">
        <w:rPr>
          <w:rFonts w:ascii="Times New Roman" w:hAnsi="Times New Roman" w:cs="Times New Roman"/>
          <w:sz w:val="24"/>
          <w:szCs w:val="24"/>
        </w:rPr>
        <w:t xml:space="preserve"> &lt; 1, guaranteeing stationarity of covariance and finite unconditional variance, was not violated.</w:t>
      </w:r>
      <w:r w:rsidR="00EA112B" w:rsidRPr="00604B92">
        <w:rPr>
          <w:rFonts w:ascii="Times New Roman" w:hAnsi="Times New Roman" w:cs="Times New Roman"/>
          <w:sz w:val="24"/>
          <w:szCs w:val="24"/>
        </w:rPr>
        <w:t xml:space="preserve"> Similarly, for the TGARCH and EGARCH models, no signs of explosive variation dynamics were found, and the corresponding non-negativity and sign requirements were met. These results allow us to conclude that the estimated models are theoretically valid and demonstrate good statistical </w:t>
      </w:r>
      <w:r w:rsidR="00D00275" w:rsidRPr="00604B92">
        <w:rPr>
          <w:rFonts w:ascii="Times New Roman" w:hAnsi="Times New Roman" w:cs="Times New Roman"/>
          <w:sz w:val="24"/>
          <w:szCs w:val="24"/>
        </w:rPr>
        <w:t>behaviour</w:t>
      </w:r>
      <w:r w:rsidR="00EA112B" w:rsidRPr="00604B92">
        <w:rPr>
          <w:rFonts w:ascii="Times New Roman" w:hAnsi="Times New Roman" w:cs="Times New Roman"/>
          <w:sz w:val="24"/>
          <w:szCs w:val="24"/>
        </w:rPr>
        <w:t>.</w:t>
      </w:r>
    </w:p>
    <w:p w14:paraId="5E10D949" w14:textId="0CED22C5" w:rsidR="00547C4F" w:rsidRPr="00604B92" w:rsidRDefault="00547C4F"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In addition, for both types of oil</w:t>
      </w:r>
      <w:r w:rsidR="00D75CCC">
        <w:rPr>
          <w:rFonts w:ascii="Times New Roman" w:hAnsi="Times New Roman" w:cs="Times New Roman"/>
          <w:sz w:val="24"/>
          <w:szCs w:val="24"/>
        </w:rPr>
        <w:t xml:space="preserve"> benchmarks</w:t>
      </w:r>
      <w:r w:rsidRPr="00604B92">
        <w:rPr>
          <w:rFonts w:ascii="Times New Roman" w:hAnsi="Times New Roman" w:cs="Times New Roman"/>
          <w:sz w:val="24"/>
          <w:szCs w:val="24"/>
        </w:rPr>
        <w:t>, EGARCH allows for leverage effects through a negative γ parameter (Brent: -0.047; WTI: -0.055), indicating that negative shocks increase volatility to a greater extent than positive shocks of the same magnitude. Asymmetry with positive γ values is also captured by TGARCH, but EGARCH offers a more adaptable and statistically superior structure.</w:t>
      </w:r>
    </w:p>
    <w:p w14:paraId="463C5F52" w14:textId="2C10DEC2" w:rsidR="00AC47E3" w:rsidRPr="00604B92" w:rsidRDefault="00984F6C"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lastRenderedPageBreak/>
        <w:t>Overall, the results show that</w:t>
      </w:r>
      <w:r w:rsidR="00E800E3">
        <w:rPr>
          <w:rFonts w:ascii="Times New Roman" w:hAnsi="Times New Roman" w:cs="Times New Roman"/>
          <w:sz w:val="24"/>
          <w:szCs w:val="24"/>
        </w:rPr>
        <w:t xml:space="preserve"> again</w:t>
      </w:r>
      <w:r w:rsidRPr="00604B92">
        <w:rPr>
          <w:rFonts w:ascii="Times New Roman" w:hAnsi="Times New Roman" w:cs="Times New Roman"/>
          <w:sz w:val="24"/>
          <w:szCs w:val="24"/>
        </w:rPr>
        <w:t xml:space="preserve"> EGARCH</w:t>
      </w:r>
      <w:r w:rsidR="003131B1" w:rsidRPr="00604B92">
        <w:rPr>
          <w:rFonts w:ascii="Times New Roman" w:hAnsi="Times New Roman" w:cs="Times New Roman"/>
          <w:sz w:val="24"/>
          <w:szCs w:val="24"/>
        </w:rPr>
        <w:t xml:space="preserve"> </w:t>
      </w:r>
      <w:r w:rsidRPr="00604B92">
        <w:rPr>
          <w:rFonts w:ascii="Times New Roman" w:hAnsi="Times New Roman" w:cs="Times New Roman"/>
          <w:sz w:val="24"/>
          <w:szCs w:val="24"/>
        </w:rPr>
        <w:t xml:space="preserve">(1,1) is the best model for use with WTI and Brent oil prices volatility. According to earlier studies, asymmetric GARCH models are relevant for energy markets (Kroner &amp; Ng, 1998; Malik &amp; Ewing, 2009). </w:t>
      </w:r>
    </w:p>
    <w:p w14:paraId="3213053A" w14:textId="5F2F2848" w:rsidR="00BF2CBF" w:rsidRPr="00604B92" w:rsidRDefault="00BF2CBF" w:rsidP="009612A1">
      <w:pPr>
        <w:pStyle w:val="Heading3"/>
        <w:spacing w:line="480" w:lineRule="auto"/>
        <w:rPr>
          <w:rFonts w:ascii="Times New Roman" w:hAnsi="Times New Roman" w:cs="Times New Roman"/>
          <w:b/>
          <w:bCs/>
          <w:sz w:val="24"/>
          <w:szCs w:val="24"/>
        </w:rPr>
      </w:pPr>
      <w:bookmarkStart w:id="36" w:name="_Toc206625128"/>
      <w:r w:rsidRPr="00604B92">
        <w:rPr>
          <w:rFonts w:ascii="Times New Roman" w:hAnsi="Times New Roman" w:cs="Times New Roman"/>
          <w:b/>
          <w:bCs/>
          <w:sz w:val="24"/>
          <w:szCs w:val="24"/>
        </w:rPr>
        <w:t>4.</w:t>
      </w:r>
      <w:r w:rsidR="002E5E05" w:rsidRPr="00604B92">
        <w:rPr>
          <w:rFonts w:ascii="Times New Roman" w:hAnsi="Times New Roman" w:cs="Times New Roman"/>
          <w:b/>
          <w:bCs/>
          <w:sz w:val="24"/>
          <w:szCs w:val="24"/>
        </w:rPr>
        <w:t>3.2</w:t>
      </w:r>
      <w:r w:rsidRPr="00604B92">
        <w:rPr>
          <w:rFonts w:ascii="Times New Roman" w:hAnsi="Times New Roman" w:cs="Times New Roman"/>
          <w:b/>
          <w:bCs/>
          <w:sz w:val="24"/>
          <w:szCs w:val="24"/>
        </w:rPr>
        <w:t xml:space="preserve"> </w:t>
      </w:r>
      <w:r w:rsidR="00D136C7" w:rsidRPr="00604B92">
        <w:rPr>
          <w:rFonts w:ascii="Times New Roman" w:hAnsi="Times New Roman" w:cs="Times New Roman"/>
          <w:b/>
          <w:bCs/>
          <w:sz w:val="24"/>
          <w:szCs w:val="24"/>
        </w:rPr>
        <w:t>OLS regression results</w:t>
      </w:r>
      <w:bookmarkEnd w:id="36"/>
    </w:p>
    <w:p w14:paraId="2BAD472F" w14:textId="1DE6F163" w:rsidR="00014268" w:rsidRPr="00604B92" w:rsidRDefault="007C5C60"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The estimated conditional </w:t>
      </w:r>
      <w:r w:rsidR="007D78D7" w:rsidRPr="00604B92">
        <w:rPr>
          <w:rFonts w:ascii="Times New Roman" w:hAnsi="Times New Roman" w:cs="Times New Roman"/>
          <w:sz w:val="24"/>
          <w:szCs w:val="24"/>
        </w:rPr>
        <w:t>variance</w:t>
      </w:r>
      <w:r w:rsidRPr="00604B92">
        <w:rPr>
          <w:rFonts w:ascii="Times New Roman" w:hAnsi="Times New Roman" w:cs="Times New Roman"/>
          <w:sz w:val="24"/>
          <w:szCs w:val="24"/>
        </w:rPr>
        <w:t xml:space="preserve"> obtained using the GARCH (1,1), EGARCH</w:t>
      </w:r>
      <w:r w:rsidR="00014268" w:rsidRPr="00604B92">
        <w:rPr>
          <w:rFonts w:ascii="Times New Roman" w:hAnsi="Times New Roman" w:cs="Times New Roman"/>
          <w:sz w:val="24"/>
          <w:szCs w:val="24"/>
        </w:rPr>
        <w:t xml:space="preserve"> </w:t>
      </w:r>
      <w:r w:rsidRPr="00604B92">
        <w:rPr>
          <w:rFonts w:ascii="Times New Roman" w:hAnsi="Times New Roman" w:cs="Times New Roman"/>
          <w:sz w:val="24"/>
          <w:szCs w:val="24"/>
        </w:rPr>
        <w:t>(1,1), and TGARCH</w:t>
      </w:r>
      <w:r w:rsidR="00014268" w:rsidRPr="00604B92">
        <w:rPr>
          <w:rFonts w:ascii="Times New Roman" w:hAnsi="Times New Roman" w:cs="Times New Roman"/>
          <w:sz w:val="24"/>
          <w:szCs w:val="24"/>
        </w:rPr>
        <w:t xml:space="preserve"> </w:t>
      </w:r>
      <w:r w:rsidRPr="00604B92">
        <w:rPr>
          <w:rFonts w:ascii="Times New Roman" w:hAnsi="Times New Roman" w:cs="Times New Roman"/>
          <w:sz w:val="24"/>
          <w:szCs w:val="24"/>
        </w:rPr>
        <w:t xml:space="preserve">(1,1) models were </w:t>
      </w:r>
      <w:r w:rsidR="00BC4D18" w:rsidRPr="00604B92">
        <w:rPr>
          <w:rFonts w:ascii="Times New Roman" w:hAnsi="Times New Roman" w:cs="Times New Roman"/>
          <w:sz w:val="24"/>
          <w:szCs w:val="24"/>
        </w:rPr>
        <w:t xml:space="preserve">square root transformed </w:t>
      </w:r>
      <w:r w:rsidR="007D78D7" w:rsidRPr="00604B92">
        <w:rPr>
          <w:rFonts w:ascii="Times New Roman" w:hAnsi="Times New Roman" w:cs="Times New Roman"/>
          <w:sz w:val="24"/>
          <w:szCs w:val="24"/>
        </w:rPr>
        <w:t xml:space="preserve">and </w:t>
      </w:r>
      <w:r w:rsidRPr="00604B92">
        <w:rPr>
          <w:rFonts w:ascii="Times New Roman" w:hAnsi="Times New Roman" w:cs="Times New Roman"/>
          <w:sz w:val="24"/>
          <w:szCs w:val="24"/>
        </w:rPr>
        <w:t>used as dependent variables in ordinary least squares (OLS) regression</w:t>
      </w:r>
      <w:r w:rsidR="00091106" w:rsidRPr="00604B92">
        <w:rPr>
          <w:rFonts w:ascii="Times New Roman" w:hAnsi="Times New Roman" w:cs="Times New Roman"/>
          <w:sz w:val="24"/>
          <w:szCs w:val="24"/>
        </w:rPr>
        <w:t xml:space="preserve"> (see </w:t>
      </w:r>
      <w:r w:rsidR="00AF2CD2">
        <w:rPr>
          <w:rFonts w:ascii="Times New Roman" w:hAnsi="Times New Roman" w:cs="Times New Roman"/>
          <w:sz w:val="24"/>
          <w:szCs w:val="24"/>
        </w:rPr>
        <w:t>e</w:t>
      </w:r>
      <w:r w:rsidR="00091106" w:rsidRPr="00604B92">
        <w:rPr>
          <w:rFonts w:ascii="Times New Roman" w:hAnsi="Times New Roman" w:cs="Times New Roman"/>
          <w:sz w:val="24"/>
          <w:szCs w:val="24"/>
        </w:rPr>
        <w:t xml:space="preserve">q. </w:t>
      </w:r>
      <w:r w:rsidR="00690D1E" w:rsidRPr="00604B92">
        <w:rPr>
          <w:rFonts w:ascii="Times New Roman" w:hAnsi="Times New Roman" w:cs="Times New Roman"/>
          <w:sz w:val="24"/>
          <w:szCs w:val="24"/>
        </w:rPr>
        <w:t>6</w:t>
      </w:r>
      <w:r w:rsidR="00091106" w:rsidRPr="00604B92">
        <w:rPr>
          <w:rFonts w:ascii="Times New Roman" w:hAnsi="Times New Roman" w:cs="Times New Roman"/>
          <w:sz w:val="24"/>
          <w:szCs w:val="24"/>
        </w:rPr>
        <w:t>)</w:t>
      </w:r>
      <w:r w:rsidRPr="00604B92">
        <w:rPr>
          <w:rFonts w:ascii="Times New Roman" w:hAnsi="Times New Roman" w:cs="Times New Roman"/>
          <w:sz w:val="24"/>
          <w:szCs w:val="24"/>
        </w:rPr>
        <w:t xml:space="preserve"> to assess the impact of OPEC policy decisions on oil market volatility.</w:t>
      </w:r>
    </w:p>
    <w:p w14:paraId="0E43C4D0" w14:textId="3450A970" w:rsidR="00727460" w:rsidRDefault="001D0086" w:rsidP="00727460">
      <w:pPr>
        <w:pStyle w:val="Caption"/>
        <w:jc w:val="center"/>
        <w:rPr>
          <w:rFonts w:ascii="Times New Roman" w:hAnsi="Times New Roman" w:cs="Times New Roman"/>
          <w:sz w:val="16"/>
          <w:szCs w:val="16"/>
        </w:rPr>
      </w:pPr>
      <w:bookmarkStart w:id="37" w:name="_Toc206554215"/>
      <w:r w:rsidRPr="00C44BF7">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0DFE39F2" wp14:editId="4B6E3901">
                <wp:simplePos x="0" y="0"/>
                <wp:positionH relativeFrom="margin">
                  <wp:align>right</wp:align>
                </wp:positionH>
                <wp:positionV relativeFrom="paragraph">
                  <wp:posOffset>3827145</wp:posOffset>
                </wp:positionV>
                <wp:extent cx="5732780" cy="1404620"/>
                <wp:effectExtent l="0" t="0" r="0" b="0"/>
                <wp:wrapSquare wrapText="bothSides"/>
                <wp:docPr id="251196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3143"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7552D3" w14:textId="16179E8A" w:rsidR="00C44BF7" w:rsidRPr="00C44BF7" w:rsidRDefault="00C44BF7">
                            <w:pPr>
                              <w:rPr>
                                <w:rFonts w:ascii="Times New Roman" w:hAnsi="Times New Roman" w:cs="Times New Roman"/>
                                <w:sz w:val="16"/>
                                <w:szCs w:val="16"/>
                              </w:rPr>
                            </w:pPr>
                            <w:r w:rsidRPr="00016590">
                              <w:rPr>
                                <w:rFonts w:ascii="Times New Roman" w:hAnsi="Times New Roman" w:cs="Times New Roman"/>
                                <w:b/>
                                <w:bCs/>
                                <w:sz w:val="16"/>
                                <w:szCs w:val="16"/>
                              </w:rPr>
                              <w:t>Note:</w:t>
                            </w:r>
                            <w:r w:rsidRPr="00C44BF7">
                              <w:rPr>
                                <w:rFonts w:ascii="Times New Roman" w:hAnsi="Times New Roman" w:cs="Times New Roman"/>
                                <w:sz w:val="16"/>
                                <w:szCs w:val="16"/>
                              </w:rPr>
                              <w:t xml:space="preserve"> Bars show estimated coefficients for GARCH</w:t>
                            </w:r>
                            <w:r>
                              <w:rPr>
                                <w:rFonts w:ascii="Times New Roman" w:hAnsi="Times New Roman" w:cs="Times New Roman"/>
                                <w:sz w:val="16"/>
                                <w:szCs w:val="16"/>
                              </w:rPr>
                              <w:t xml:space="preserve"> </w:t>
                            </w:r>
                            <w:r w:rsidRPr="00C44BF7">
                              <w:rPr>
                                <w:rFonts w:ascii="Times New Roman" w:hAnsi="Times New Roman" w:cs="Times New Roman"/>
                                <w:sz w:val="16"/>
                                <w:szCs w:val="16"/>
                              </w:rPr>
                              <w:t>(1,1), EGARCH (1,1), and TGARCH</w:t>
                            </w:r>
                            <w:r>
                              <w:rPr>
                                <w:rFonts w:ascii="Times New Roman" w:hAnsi="Times New Roman" w:cs="Times New Roman"/>
                                <w:sz w:val="16"/>
                                <w:szCs w:val="16"/>
                              </w:rPr>
                              <w:t xml:space="preserve"> </w:t>
                            </w:r>
                            <w:r w:rsidRPr="00C44BF7">
                              <w:rPr>
                                <w:rFonts w:ascii="Times New Roman" w:hAnsi="Times New Roman" w:cs="Times New Roman"/>
                                <w:sz w:val="16"/>
                                <w:szCs w:val="16"/>
                              </w:rPr>
                              <w:t xml:space="preserve">(1,1) models. </w:t>
                            </w:r>
                            <w:r w:rsidR="00016590" w:rsidRPr="002F277F">
                              <w:rPr>
                                <w:rFonts w:ascii="Times New Roman" w:hAnsi="Times New Roman" w:cs="Times New Roman"/>
                                <w:sz w:val="16"/>
                                <w:szCs w:val="16"/>
                              </w:rPr>
                              <w:t>Coefficients marked with ***, **, and * are statistically significant at the 1%, 5%, and 10% levels, respectively</w:t>
                            </w:r>
                            <w:r w:rsidR="00016590">
                              <w:rPr>
                                <w:rFonts w:ascii="Times New Roman" w:hAnsi="Times New Roman" w:cs="Times New Roman"/>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FE39F2" id="_x0000_s1031" type="#_x0000_t202" style="position:absolute;left:0;text-align:left;margin-left:400.2pt;margin-top:301.35pt;width:451.4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" filled="f" stroked="f">
                <v:textbox style="mso-fit-shape-to-text:t">
                  <w:txbxContent>
                    <w:p w14:paraId="257552D3" w14:textId="16179E8A" w:rsidR="00C44BF7" w:rsidRPr="00C44BF7" w:rsidRDefault="00C44BF7">
                      <w:pPr>
                        <w:rPr>
                          <w:rFonts w:ascii="Times New Roman" w:hAnsi="Times New Roman" w:cs="Times New Roman"/>
                          <w:sz w:val="16"/>
                          <w:szCs w:val="16"/>
                        </w:rPr>
                      </w:pPr>
                      <w:r w:rsidRPr="00016590">
                        <w:rPr>
                          <w:rFonts w:ascii="Times New Roman" w:hAnsi="Times New Roman" w:cs="Times New Roman"/>
                          <w:b/>
                          <w:bCs/>
                          <w:sz w:val="16"/>
                          <w:szCs w:val="16"/>
                        </w:rPr>
                        <w:t>Note:</w:t>
                      </w:r>
                      <w:r w:rsidRPr="00C44BF7">
                        <w:rPr>
                          <w:rFonts w:ascii="Times New Roman" w:hAnsi="Times New Roman" w:cs="Times New Roman"/>
                          <w:sz w:val="16"/>
                          <w:szCs w:val="16"/>
                        </w:rPr>
                        <w:t xml:space="preserve"> Bars show estimated coefficients for GARCH</w:t>
                      </w:r>
                      <w:r>
                        <w:rPr>
                          <w:rFonts w:ascii="Times New Roman" w:hAnsi="Times New Roman" w:cs="Times New Roman"/>
                          <w:sz w:val="16"/>
                          <w:szCs w:val="16"/>
                        </w:rPr>
                        <w:t xml:space="preserve"> </w:t>
                      </w:r>
                      <w:r w:rsidRPr="00C44BF7">
                        <w:rPr>
                          <w:rFonts w:ascii="Times New Roman" w:hAnsi="Times New Roman" w:cs="Times New Roman"/>
                          <w:sz w:val="16"/>
                          <w:szCs w:val="16"/>
                        </w:rPr>
                        <w:t>(1,1), EGARCH (1,1), and TGARCH</w:t>
                      </w:r>
                      <w:r>
                        <w:rPr>
                          <w:rFonts w:ascii="Times New Roman" w:hAnsi="Times New Roman" w:cs="Times New Roman"/>
                          <w:sz w:val="16"/>
                          <w:szCs w:val="16"/>
                        </w:rPr>
                        <w:t xml:space="preserve"> </w:t>
                      </w:r>
                      <w:r w:rsidRPr="00C44BF7">
                        <w:rPr>
                          <w:rFonts w:ascii="Times New Roman" w:hAnsi="Times New Roman" w:cs="Times New Roman"/>
                          <w:sz w:val="16"/>
                          <w:szCs w:val="16"/>
                        </w:rPr>
                        <w:t xml:space="preserve">(1,1) models. </w:t>
                      </w:r>
                      <w:r w:rsidR="00016590" w:rsidRPr="002F277F">
                        <w:rPr>
                          <w:rFonts w:ascii="Times New Roman" w:hAnsi="Times New Roman" w:cs="Times New Roman"/>
                          <w:sz w:val="16"/>
                          <w:szCs w:val="16"/>
                        </w:rPr>
                        <w:t>Coefficients marked with ***, **, and * are statistically significant at the 1%, 5%, and 10% levels, respectively</w:t>
                      </w:r>
                      <w:r w:rsidR="00016590">
                        <w:rPr>
                          <w:rFonts w:ascii="Times New Roman" w:hAnsi="Times New Roman" w:cs="Times New Roman"/>
                          <w:sz w:val="16"/>
                          <w:szCs w:val="16"/>
                        </w:rPr>
                        <w:t>.</w:t>
                      </w:r>
                    </w:p>
                  </w:txbxContent>
                </v:textbox>
                <w10:wrap type="square" anchorx="margin"/>
              </v:shape>
            </w:pict>
          </mc:Fallback>
        </mc:AlternateContent>
      </w:r>
      <w:r w:rsidR="00B4342F" w:rsidRPr="00B4342F">
        <w:rPr>
          <w:rFonts w:ascii="Times New Roman" w:hAnsi="Times New Roman" w:cs="Times New Roman"/>
          <w:b/>
          <w:bCs/>
          <w:noProof/>
          <w:color w:val="000000" w:themeColor="text1"/>
          <w:sz w:val="24"/>
          <w:szCs w:val="24"/>
        </w:rPr>
        <mc:AlternateContent>
          <mc:Choice Requires="wps">
            <w:drawing>
              <wp:anchor distT="45720" distB="45720" distL="114300" distR="114300" simplePos="0" relativeHeight="251696128" behindDoc="1" locked="0" layoutInCell="1" allowOverlap="1" wp14:anchorId="2084EFF8" wp14:editId="7B182996">
                <wp:simplePos x="0" y="0"/>
                <wp:positionH relativeFrom="column">
                  <wp:posOffset>3366770</wp:posOffset>
                </wp:positionH>
                <wp:positionV relativeFrom="paragraph">
                  <wp:posOffset>2092688</wp:posOffset>
                </wp:positionV>
                <wp:extent cx="326390" cy="231775"/>
                <wp:effectExtent l="0" t="0" r="0" b="0"/>
                <wp:wrapTight wrapText="bothSides">
                  <wp:wrapPolygon edited="0">
                    <wp:start x="2521" y="0"/>
                    <wp:lineTo x="2521" y="19529"/>
                    <wp:lineTo x="17650" y="19529"/>
                    <wp:lineTo x="17650" y="0"/>
                    <wp:lineTo x="2521" y="0"/>
                  </wp:wrapPolygon>
                </wp:wrapTight>
                <wp:docPr id="1986488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390" cy="2317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FE6954" w14:textId="51F29158" w:rsidR="00B4342F" w:rsidRPr="00B4342F" w:rsidRDefault="00B4342F">
                            <w:pPr>
                              <w:rPr>
                                <w:rFonts w:ascii="Times New Roman" w:hAnsi="Times New Roman" w:cs="Times New Roman"/>
                                <w:sz w:val="16"/>
                                <w:szCs w:val="16"/>
                              </w:rPr>
                            </w:pPr>
                            <w:r w:rsidRPr="00B4342F">
                              <w:rPr>
                                <w:rFonts w:ascii="Times New Roman" w:hAnsi="Times New Roman" w:cs="Times New Roman"/>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4EFF8" id="_x0000_s1032" type="#_x0000_t202" style="position:absolute;left:0;text-align:left;margin-left:265.1pt;margin-top:164.8pt;width:25.7pt;height:18.25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" filled="f" stroked="f">
                <v:textbox>
                  <w:txbxContent>
                    <w:p w14:paraId="69FE6954" w14:textId="51F29158" w:rsidR="00B4342F" w:rsidRPr="00B4342F" w:rsidRDefault="00B4342F">
                      <w:pPr>
                        <w:rPr>
                          <w:rFonts w:ascii="Times New Roman" w:hAnsi="Times New Roman" w:cs="Times New Roman"/>
                          <w:sz w:val="16"/>
                          <w:szCs w:val="16"/>
                        </w:rPr>
                      </w:pPr>
                      <w:r w:rsidRPr="00B4342F">
                        <w:rPr>
                          <w:rFonts w:ascii="Times New Roman" w:hAnsi="Times New Roman" w:cs="Times New Roman"/>
                          <w:sz w:val="16"/>
                          <w:szCs w:val="16"/>
                        </w:rPr>
                        <w:t>*</w:t>
                      </w:r>
                    </w:p>
                  </w:txbxContent>
                </v:textbox>
                <w10:wrap type="tight"/>
              </v:shape>
            </w:pict>
          </mc:Fallback>
        </mc:AlternateContent>
      </w:r>
      <w:r w:rsidR="000D59ED" w:rsidRPr="00E017F3">
        <w:rPr>
          <w:rFonts w:ascii="Times New Roman" w:hAnsi="Times New Roman" w:cs="Times New Roman"/>
          <w:noProof/>
          <w:sz w:val="24"/>
          <w:szCs w:val="24"/>
        </w:rPr>
        <w:drawing>
          <wp:anchor distT="0" distB="0" distL="114300" distR="114300" simplePos="0" relativeHeight="251694080" behindDoc="1" locked="0" layoutInCell="1" allowOverlap="1" wp14:anchorId="2DCC80D5" wp14:editId="179A099C">
            <wp:simplePos x="0" y="0"/>
            <wp:positionH relativeFrom="page">
              <wp:posOffset>220546</wp:posOffset>
            </wp:positionH>
            <wp:positionV relativeFrom="paragraph">
              <wp:posOffset>394302</wp:posOffset>
            </wp:positionV>
            <wp:extent cx="7139542" cy="3386890"/>
            <wp:effectExtent l="0" t="0" r="4445" b="4445"/>
            <wp:wrapSquare wrapText="bothSides"/>
            <wp:docPr id="202673707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37078" name="Picture 1" descr="A graph of different colored ba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7139542" cy="3386890"/>
                    </a:xfrm>
                    <a:prstGeom prst="rect">
                      <a:avLst/>
                    </a:prstGeom>
                  </pic:spPr>
                </pic:pic>
              </a:graphicData>
            </a:graphic>
            <wp14:sizeRelH relativeFrom="margin">
              <wp14:pctWidth>0</wp14:pctWidth>
            </wp14:sizeRelH>
            <wp14:sizeRelV relativeFrom="margin">
              <wp14:pctHeight>0</wp14:pctHeight>
            </wp14:sizeRelV>
          </wp:anchor>
        </w:drawing>
      </w:r>
      <w:r w:rsidR="00727460" w:rsidRPr="00727460">
        <w:rPr>
          <w:rFonts w:ascii="Times New Roman" w:hAnsi="Times New Roman" w:cs="Times New Roman"/>
          <w:b/>
          <w:bCs/>
          <w:color w:val="000000" w:themeColor="text1"/>
          <w:sz w:val="24"/>
          <w:szCs w:val="24"/>
        </w:rPr>
        <w:t xml:space="preserve">Figure </w:t>
      </w:r>
      <w:r w:rsidR="00727460" w:rsidRPr="00727460">
        <w:rPr>
          <w:rFonts w:ascii="Times New Roman" w:hAnsi="Times New Roman" w:cs="Times New Roman"/>
          <w:b/>
          <w:bCs/>
          <w:color w:val="000000" w:themeColor="text1"/>
          <w:sz w:val="24"/>
          <w:szCs w:val="24"/>
        </w:rPr>
        <w:fldChar w:fldCharType="begin"/>
      </w:r>
      <w:r w:rsidR="00727460" w:rsidRPr="00727460">
        <w:rPr>
          <w:rFonts w:ascii="Times New Roman" w:hAnsi="Times New Roman" w:cs="Times New Roman"/>
          <w:b/>
          <w:bCs/>
          <w:color w:val="000000" w:themeColor="text1"/>
          <w:sz w:val="24"/>
          <w:szCs w:val="24"/>
        </w:rPr>
        <w:instrText xml:space="preserve"> SEQ Figure \* ARABIC </w:instrText>
      </w:r>
      <w:r w:rsidR="00727460" w:rsidRPr="00727460">
        <w:rPr>
          <w:rFonts w:ascii="Times New Roman" w:hAnsi="Times New Roman" w:cs="Times New Roman"/>
          <w:b/>
          <w:bCs/>
          <w:color w:val="000000" w:themeColor="text1"/>
          <w:sz w:val="24"/>
          <w:szCs w:val="24"/>
        </w:rPr>
        <w:fldChar w:fldCharType="separate"/>
      </w:r>
      <w:r w:rsidR="00E606E1">
        <w:rPr>
          <w:rFonts w:ascii="Times New Roman" w:hAnsi="Times New Roman" w:cs="Times New Roman"/>
          <w:b/>
          <w:bCs/>
          <w:noProof/>
          <w:color w:val="000000" w:themeColor="text1"/>
          <w:sz w:val="24"/>
          <w:szCs w:val="24"/>
        </w:rPr>
        <w:t>6</w:t>
      </w:r>
      <w:r w:rsidR="00727460" w:rsidRPr="00727460">
        <w:rPr>
          <w:rFonts w:ascii="Times New Roman" w:hAnsi="Times New Roman" w:cs="Times New Roman"/>
          <w:b/>
          <w:bCs/>
          <w:color w:val="000000" w:themeColor="text1"/>
          <w:sz w:val="24"/>
          <w:szCs w:val="24"/>
        </w:rPr>
        <w:fldChar w:fldCharType="end"/>
      </w:r>
      <w:r w:rsidR="00727460" w:rsidRPr="00727460">
        <w:rPr>
          <w:rFonts w:ascii="Times New Roman" w:hAnsi="Times New Roman" w:cs="Times New Roman"/>
          <w:b/>
          <w:bCs/>
          <w:color w:val="000000" w:themeColor="text1"/>
          <w:sz w:val="24"/>
          <w:szCs w:val="24"/>
        </w:rPr>
        <w:t>. OLS regression results for WTI’s conditional volatility</w:t>
      </w:r>
      <w:bookmarkEnd w:id="37"/>
    </w:p>
    <w:p w14:paraId="5E9243F8" w14:textId="610BF2BE" w:rsidR="00E92D94" w:rsidRPr="00604B92" w:rsidRDefault="005833D3" w:rsidP="00B4342F">
      <w:pPr>
        <w:spacing w:line="480" w:lineRule="auto"/>
        <w:rPr>
          <w:rFonts w:ascii="Times New Roman" w:hAnsi="Times New Roman" w:cs="Times New Roman"/>
          <w:sz w:val="24"/>
          <w:szCs w:val="24"/>
        </w:rPr>
      </w:pPr>
      <w:r w:rsidRPr="005833D3">
        <w:rPr>
          <w:rFonts w:ascii="Times New Roman" w:hAnsi="Times New Roman" w:cs="Times New Roman"/>
          <w:noProof/>
          <w:sz w:val="24"/>
          <w:szCs w:val="24"/>
        </w:rPr>
        <mc:AlternateContent>
          <mc:Choice Requires="wps">
            <w:drawing>
              <wp:anchor distT="45720" distB="45720" distL="114300" distR="114300" simplePos="0" relativeHeight="251679744" behindDoc="0" locked="0" layoutInCell="1" allowOverlap="1" wp14:anchorId="6D9BBF78" wp14:editId="2ED07E76">
                <wp:simplePos x="0" y="0"/>
                <wp:positionH relativeFrom="column">
                  <wp:posOffset>3505200</wp:posOffset>
                </wp:positionH>
                <wp:positionV relativeFrom="paragraph">
                  <wp:posOffset>1522730</wp:posOffset>
                </wp:positionV>
                <wp:extent cx="203200" cy="165100"/>
                <wp:effectExtent l="0" t="0" r="0" b="6350"/>
                <wp:wrapNone/>
                <wp:docPr id="1931813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65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917B70" w14:textId="3C0A14FB" w:rsidR="005833D3" w:rsidRPr="005833D3" w:rsidRDefault="005833D3">
                            <w:pPr>
                              <w:rPr>
                                <w:sz w:val="16"/>
                                <w:szCs w:val="16"/>
                              </w:rPr>
                            </w:pPr>
                            <w:r w:rsidRPr="005833D3">
                              <w:rPr>
                                <w:sz w:val="16"/>
                                <w:szCs w:val="16"/>
                              </w:rPr>
                              <w:t>*</w:t>
                            </w:r>
                          </w:p>
                          <w:p w14:paraId="19C13808" w14:textId="77777777" w:rsidR="005833D3" w:rsidRDefault="005833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BBF78" id="_x0000_s1033" type="#_x0000_t202" style="position:absolute;margin-left:276pt;margin-top:119.9pt;width:16pt;height:13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" filled="f" stroked="f">
                <v:textbox>
                  <w:txbxContent>
                    <w:p w14:paraId="5C917B70" w14:textId="3C0A14FB" w:rsidR="005833D3" w:rsidRPr="005833D3" w:rsidRDefault="005833D3">
                      <w:pPr>
                        <w:rPr>
                          <w:sz w:val="16"/>
                          <w:szCs w:val="16"/>
                        </w:rPr>
                      </w:pPr>
                      <w:r w:rsidRPr="005833D3">
                        <w:rPr>
                          <w:sz w:val="16"/>
                          <w:szCs w:val="16"/>
                        </w:rPr>
                        <w:t>*</w:t>
                      </w:r>
                    </w:p>
                    <w:p w14:paraId="19C13808" w14:textId="77777777" w:rsidR="005833D3" w:rsidRDefault="005833D3"/>
                  </w:txbxContent>
                </v:textbox>
              </v:shape>
            </w:pict>
          </mc:Fallback>
        </mc:AlternateContent>
      </w:r>
      <w:r w:rsidR="001028DA">
        <w:rPr>
          <w:rFonts w:ascii="Times New Roman" w:hAnsi="Times New Roman" w:cs="Times New Roman"/>
          <w:sz w:val="24"/>
          <w:szCs w:val="24"/>
        </w:rPr>
        <w:t>Figures</w:t>
      </w:r>
      <w:r w:rsidR="007F2D75" w:rsidRPr="00604B92">
        <w:rPr>
          <w:rFonts w:ascii="Times New Roman" w:hAnsi="Times New Roman" w:cs="Times New Roman"/>
          <w:sz w:val="24"/>
          <w:szCs w:val="24"/>
        </w:rPr>
        <w:t xml:space="preserve"> </w:t>
      </w:r>
      <w:r w:rsidR="00727460">
        <w:rPr>
          <w:rFonts w:ascii="Times New Roman" w:hAnsi="Times New Roman" w:cs="Times New Roman"/>
          <w:sz w:val="24"/>
          <w:szCs w:val="24"/>
        </w:rPr>
        <w:t>6</w:t>
      </w:r>
      <w:r w:rsidR="007F2D75" w:rsidRPr="00604B92">
        <w:rPr>
          <w:rFonts w:ascii="Times New Roman" w:hAnsi="Times New Roman" w:cs="Times New Roman"/>
          <w:sz w:val="24"/>
          <w:szCs w:val="24"/>
        </w:rPr>
        <w:t xml:space="preserve"> </w:t>
      </w:r>
      <w:r w:rsidR="00651CB7">
        <w:rPr>
          <w:rFonts w:ascii="Times New Roman" w:hAnsi="Times New Roman" w:cs="Times New Roman"/>
          <w:sz w:val="24"/>
          <w:szCs w:val="24"/>
        </w:rPr>
        <w:t xml:space="preserve">and </w:t>
      </w:r>
      <w:r w:rsidR="00727460">
        <w:rPr>
          <w:rFonts w:ascii="Times New Roman" w:hAnsi="Times New Roman" w:cs="Times New Roman"/>
          <w:sz w:val="24"/>
          <w:szCs w:val="24"/>
        </w:rPr>
        <w:t>7</w:t>
      </w:r>
      <w:r w:rsidR="00651CB7">
        <w:rPr>
          <w:rFonts w:ascii="Times New Roman" w:hAnsi="Times New Roman" w:cs="Times New Roman"/>
          <w:sz w:val="24"/>
          <w:szCs w:val="24"/>
        </w:rPr>
        <w:t xml:space="preserve"> </w:t>
      </w:r>
      <w:r w:rsidR="007F2D75" w:rsidRPr="00604B92">
        <w:rPr>
          <w:rFonts w:ascii="Times New Roman" w:hAnsi="Times New Roman" w:cs="Times New Roman"/>
          <w:sz w:val="24"/>
          <w:szCs w:val="24"/>
        </w:rPr>
        <w:t xml:space="preserve">demonstrate </w:t>
      </w:r>
      <w:r w:rsidR="008E2F35" w:rsidRPr="00604B92">
        <w:rPr>
          <w:rFonts w:ascii="Times New Roman" w:hAnsi="Times New Roman" w:cs="Times New Roman"/>
          <w:sz w:val="24"/>
          <w:szCs w:val="24"/>
        </w:rPr>
        <w:t xml:space="preserve">the </w:t>
      </w:r>
      <w:r w:rsidR="007F2D75" w:rsidRPr="00604B92">
        <w:rPr>
          <w:rFonts w:ascii="Times New Roman" w:hAnsi="Times New Roman" w:cs="Times New Roman"/>
          <w:sz w:val="24"/>
          <w:szCs w:val="24"/>
        </w:rPr>
        <w:t xml:space="preserve">OLS regression analysis for WTI </w:t>
      </w:r>
      <w:r w:rsidR="00651CB7">
        <w:rPr>
          <w:rFonts w:ascii="Times New Roman" w:hAnsi="Times New Roman" w:cs="Times New Roman"/>
          <w:sz w:val="24"/>
          <w:szCs w:val="24"/>
        </w:rPr>
        <w:t xml:space="preserve">and Brent </w:t>
      </w:r>
      <w:r w:rsidR="00E017F3">
        <w:rPr>
          <w:rFonts w:ascii="Times New Roman" w:hAnsi="Times New Roman" w:cs="Times New Roman"/>
          <w:sz w:val="24"/>
          <w:szCs w:val="24"/>
        </w:rPr>
        <w:t>conditional volatility</w:t>
      </w:r>
      <w:r w:rsidR="008D2371">
        <w:rPr>
          <w:rFonts w:ascii="Times New Roman" w:hAnsi="Times New Roman" w:cs="Times New Roman"/>
          <w:sz w:val="24"/>
          <w:szCs w:val="24"/>
        </w:rPr>
        <w:t xml:space="preserve"> via bar chart</w:t>
      </w:r>
      <w:r w:rsidR="008E2F35" w:rsidRPr="00604B92">
        <w:rPr>
          <w:rFonts w:ascii="Times New Roman" w:hAnsi="Times New Roman" w:cs="Times New Roman"/>
          <w:sz w:val="24"/>
          <w:szCs w:val="24"/>
        </w:rPr>
        <w:t>.</w:t>
      </w:r>
      <w:r w:rsidR="00230D42" w:rsidRPr="00604B92">
        <w:rPr>
          <w:rFonts w:ascii="Times New Roman" w:hAnsi="Times New Roman" w:cs="Times New Roman"/>
          <w:sz w:val="24"/>
          <w:szCs w:val="24"/>
        </w:rPr>
        <w:t xml:space="preserve"> </w:t>
      </w:r>
      <w:r w:rsidR="008D2371">
        <w:rPr>
          <w:rFonts w:ascii="Times New Roman" w:hAnsi="Times New Roman" w:cs="Times New Roman"/>
          <w:sz w:val="24"/>
          <w:szCs w:val="24"/>
        </w:rPr>
        <w:t xml:space="preserve">The detailed table indicating all </w:t>
      </w:r>
      <w:r w:rsidR="00801225">
        <w:rPr>
          <w:rFonts w:ascii="Times New Roman" w:hAnsi="Times New Roman" w:cs="Times New Roman"/>
          <w:sz w:val="24"/>
          <w:szCs w:val="24"/>
        </w:rPr>
        <w:t xml:space="preserve">coefficients, t-statistics and </w:t>
      </w:r>
      <w:r w:rsidR="00262836">
        <w:rPr>
          <w:rFonts w:ascii="Times New Roman" w:hAnsi="Times New Roman" w:cs="Times New Roman"/>
          <w:sz w:val="24"/>
          <w:szCs w:val="24"/>
        </w:rPr>
        <w:t xml:space="preserve">p-values </w:t>
      </w:r>
      <w:r w:rsidR="00651CB7">
        <w:rPr>
          <w:rFonts w:ascii="Times New Roman" w:hAnsi="Times New Roman" w:cs="Times New Roman"/>
          <w:sz w:val="24"/>
          <w:szCs w:val="24"/>
        </w:rPr>
        <w:t xml:space="preserve">across all models are </w:t>
      </w:r>
      <w:r w:rsidR="00651CB7" w:rsidRPr="00442BB5">
        <w:rPr>
          <w:rFonts w:ascii="Times New Roman" w:hAnsi="Times New Roman" w:cs="Times New Roman"/>
          <w:sz w:val="24"/>
          <w:szCs w:val="24"/>
        </w:rPr>
        <w:t xml:space="preserve">depicted </w:t>
      </w:r>
      <w:r w:rsidR="00262836" w:rsidRPr="00442BB5">
        <w:rPr>
          <w:rFonts w:ascii="Times New Roman" w:hAnsi="Times New Roman" w:cs="Times New Roman"/>
          <w:sz w:val="24"/>
          <w:szCs w:val="24"/>
        </w:rPr>
        <w:t xml:space="preserve">in Appendix (Table </w:t>
      </w:r>
      <w:r w:rsidR="00442BB5" w:rsidRPr="00442BB5">
        <w:rPr>
          <w:rFonts w:ascii="Times New Roman" w:hAnsi="Times New Roman" w:cs="Times New Roman"/>
          <w:sz w:val="24"/>
          <w:szCs w:val="24"/>
        </w:rPr>
        <w:t>4-a</w:t>
      </w:r>
      <w:r w:rsidR="00651CB7" w:rsidRPr="00442BB5">
        <w:rPr>
          <w:rFonts w:ascii="Times New Roman" w:hAnsi="Times New Roman" w:cs="Times New Roman"/>
          <w:sz w:val="24"/>
          <w:szCs w:val="24"/>
        </w:rPr>
        <w:t xml:space="preserve"> and </w:t>
      </w:r>
      <w:r w:rsidR="00442BB5" w:rsidRPr="00442BB5">
        <w:rPr>
          <w:rFonts w:ascii="Times New Roman" w:hAnsi="Times New Roman" w:cs="Times New Roman"/>
          <w:sz w:val="24"/>
          <w:szCs w:val="24"/>
        </w:rPr>
        <w:t>4-b).</w:t>
      </w:r>
      <w:r w:rsidR="00262836" w:rsidRPr="00442BB5">
        <w:rPr>
          <w:rFonts w:ascii="Times New Roman" w:hAnsi="Times New Roman" w:cs="Times New Roman"/>
          <w:sz w:val="24"/>
          <w:szCs w:val="24"/>
        </w:rPr>
        <w:t xml:space="preserve"> </w:t>
      </w:r>
      <w:r w:rsidR="00C61DFA" w:rsidRPr="00442BB5">
        <w:rPr>
          <w:rFonts w:ascii="Times New Roman" w:hAnsi="Times New Roman" w:cs="Times New Roman"/>
          <w:sz w:val="24"/>
          <w:szCs w:val="24"/>
        </w:rPr>
        <w:t>The most notable influence on both WTI and Brent is the increase in volatility two days before the</w:t>
      </w:r>
      <w:r w:rsidR="00C61DFA" w:rsidRPr="00C61DFA">
        <w:rPr>
          <w:rFonts w:ascii="Times New Roman" w:hAnsi="Times New Roman" w:cs="Times New Roman"/>
          <w:sz w:val="24"/>
          <w:szCs w:val="24"/>
        </w:rPr>
        <w:t xml:space="preserve"> announcement.</w:t>
      </w:r>
      <w:r w:rsidR="00753CC2" w:rsidRPr="00604B92">
        <w:rPr>
          <w:rFonts w:ascii="Times New Roman" w:hAnsi="Times New Roman" w:cs="Times New Roman"/>
          <w:sz w:val="24"/>
          <w:szCs w:val="24"/>
        </w:rPr>
        <w:t xml:space="preserve"> </w:t>
      </w:r>
      <w:r w:rsidR="00C03B70" w:rsidRPr="00C03B70">
        <w:rPr>
          <w:rFonts w:ascii="Times New Roman" w:hAnsi="Times New Roman" w:cs="Times New Roman"/>
          <w:sz w:val="24"/>
          <w:szCs w:val="24"/>
        </w:rPr>
        <w:t xml:space="preserve">For </w:t>
      </w:r>
      <w:r w:rsidR="00C03B70" w:rsidRPr="00C03B70">
        <w:rPr>
          <w:rFonts w:ascii="Times New Roman" w:hAnsi="Times New Roman" w:cs="Times New Roman"/>
          <w:sz w:val="24"/>
          <w:szCs w:val="24"/>
        </w:rPr>
        <w:lastRenderedPageBreak/>
        <w:t xml:space="preserve">both </w:t>
      </w:r>
      <w:r w:rsidR="00AF3757">
        <w:rPr>
          <w:rFonts w:ascii="Times New Roman" w:hAnsi="Times New Roman" w:cs="Times New Roman"/>
          <w:sz w:val="24"/>
          <w:szCs w:val="24"/>
        </w:rPr>
        <w:t>oil benchmarks</w:t>
      </w:r>
      <w:r w:rsidR="00C03B70" w:rsidRPr="00C03B70">
        <w:rPr>
          <w:rFonts w:ascii="Times New Roman" w:hAnsi="Times New Roman" w:cs="Times New Roman"/>
          <w:sz w:val="24"/>
          <w:szCs w:val="24"/>
        </w:rPr>
        <w:t xml:space="preserve">, this effect is statistically significant in the case of production increase across all </w:t>
      </w:r>
      <w:r w:rsidR="00E7499F" w:rsidRPr="00C03B70">
        <w:rPr>
          <w:rFonts w:ascii="Times New Roman" w:hAnsi="Times New Roman" w:cs="Times New Roman"/>
          <w:sz w:val="24"/>
          <w:szCs w:val="24"/>
        </w:rPr>
        <w:t>models</w:t>
      </w:r>
      <w:r w:rsidR="00C03B70" w:rsidRPr="00C03B70">
        <w:rPr>
          <w:rFonts w:ascii="Times New Roman" w:hAnsi="Times New Roman" w:cs="Times New Roman"/>
          <w:sz w:val="24"/>
          <w:szCs w:val="24"/>
        </w:rPr>
        <w:t>, while a production cut shows a slightly smaller but still significant increase in volatility in the same interval prior to the announcement.</w:t>
      </w:r>
      <w:r w:rsidR="00C03B70">
        <w:rPr>
          <w:rFonts w:ascii="Times New Roman" w:hAnsi="Times New Roman" w:cs="Times New Roman"/>
          <w:sz w:val="24"/>
          <w:szCs w:val="24"/>
        </w:rPr>
        <w:t xml:space="preserve"> </w:t>
      </w:r>
      <w:r w:rsidR="000607DA">
        <w:rPr>
          <w:rFonts w:ascii="Times New Roman" w:hAnsi="Times New Roman" w:cs="Times New Roman"/>
          <w:sz w:val="24"/>
          <w:szCs w:val="24"/>
        </w:rPr>
        <w:t xml:space="preserve">Similarly, </w:t>
      </w:r>
      <w:r w:rsidR="0085630D">
        <w:rPr>
          <w:rFonts w:ascii="Times New Roman" w:hAnsi="Times New Roman" w:cs="Times New Roman"/>
          <w:sz w:val="24"/>
          <w:szCs w:val="24"/>
        </w:rPr>
        <w:t xml:space="preserve">there is a </w:t>
      </w:r>
      <w:r w:rsidR="003F3014">
        <w:rPr>
          <w:rFonts w:ascii="Times New Roman" w:hAnsi="Times New Roman" w:cs="Times New Roman"/>
          <w:sz w:val="24"/>
          <w:szCs w:val="24"/>
        </w:rPr>
        <w:t xml:space="preserve">small and </w:t>
      </w:r>
      <w:r w:rsidR="0085630D">
        <w:rPr>
          <w:rFonts w:ascii="Times New Roman" w:hAnsi="Times New Roman" w:cs="Times New Roman"/>
          <w:sz w:val="24"/>
          <w:szCs w:val="24"/>
        </w:rPr>
        <w:t>significant</w:t>
      </w:r>
      <w:r w:rsidR="003F3014">
        <w:rPr>
          <w:rFonts w:ascii="Times New Roman" w:hAnsi="Times New Roman" w:cs="Times New Roman"/>
          <w:sz w:val="24"/>
          <w:szCs w:val="24"/>
        </w:rPr>
        <w:t xml:space="preserve"> </w:t>
      </w:r>
      <w:r w:rsidR="00B803B7">
        <w:rPr>
          <w:rFonts w:ascii="Times New Roman" w:hAnsi="Times New Roman" w:cs="Times New Roman"/>
          <w:sz w:val="24"/>
          <w:szCs w:val="24"/>
        </w:rPr>
        <w:t>effect</w:t>
      </w:r>
      <w:r w:rsidR="00D063C2">
        <w:rPr>
          <w:rFonts w:ascii="Times New Roman" w:hAnsi="Times New Roman" w:cs="Times New Roman"/>
          <w:sz w:val="24"/>
          <w:szCs w:val="24"/>
        </w:rPr>
        <w:t xml:space="preserve"> in volatility with Brent showing more pronounced reaction </w:t>
      </w:r>
      <w:r w:rsidR="000607DA">
        <w:rPr>
          <w:rFonts w:ascii="Times New Roman" w:hAnsi="Times New Roman" w:cs="Times New Roman"/>
          <w:sz w:val="24"/>
          <w:szCs w:val="24"/>
        </w:rPr>
        <w:t xml:space="preserve">one day prior </w:t>
      </w:r>
      <w:r w:rsidR="00A62BEE">
        <w:rPr>
          <w:rFonts w:ascii="Times New Roman" w:hAnsi="Times New Roman" w:cs="Times New Roman"/>
          <w:sz w:val="24"/>
          <w:szCs w:val="24"/>
        </w:rPr>
        <w:t xml:space="preserve">to and on the day of announcements </w:t>
      </w:r>
      <w:r w:rsidR="000607DA">
        <w:rPr>
          <w:rFonts w:ascii="Times New Roman" w:hAnsi="Times New Roman" w:cs="Times New Roman"/>
          <w:sz w:val="24"/>
          <w:szCs w:val="24"/>
        </w:rPr>
        <w:t xml:space="preserve">to </w:t>
      </w:r>
      <w:r w:rsidR="002550B9">
        <w:rPr>
          <w:rFonts w:ascii="Times New Roman" w:hAnsi="Times New Roman" w:cs="Times New Roman"/>
          <w:sz w:val="24"/>
          <w:szCs w:val="24"/>
        </w:rPr>
        <w:t>both</w:t>
      </w:r>
      <w:r w:rsidR="000607DA">
        <w:rPr>
          <w:rFonts w:ascii="Times New Roman" w:hAnsi="Times New Roman" w:cs="Times New Roman"/>
          <w:sz w:val="24"/>
          <w:szCs w:val="24"/>
        </w:rPr>
        <w:t xml:space="preserve"> increase and cut</w:t>
      </w:r>
      <w:r w:rsidR="00D063C2">
        <w:rPr>
          <w:rFonts w:ascii="Times New Roman" w:hAnsi="Times New Roman" w:cs="Times New Roman"/>
          <w:sz w:val="24"/>
          <w:szCs w:val="24"/>
        </w:rPr>
        <w:t xml:space="preserve">. </w:t>
      </w:r>
      <w:r w:rsidR="002550B9">
        <w:rPr>
          <w:rFonts w:ascii="Times New Roman" w:hAnsi="Times New Roman" w:cs="Times New Roman"/>
          <w:sz w:val="24"/>
          <w:szCs w:val="24"/>
        </w:rPr>
        <w:t xml:space="preserve">As discussed in case of oil returns, </w:t>
      </w:r>
      <w:r w:rsidR="002550B9" w:rsidRPr="002550B9">
        <w:rPr>
          <w:rFonts w:ascii="Times New Roman" w:hAnsi="Times New Roman" w:cs="Times New Roman"/>
          <w:sz w:val="24"/>
          <w:szCs w:val="24"/>
        </w:rPr>
        <w:t>these results again confirm that the market is responding to expectations ahead of the official decisions, most likely through information leakage or speculative positions.</w:t>
      </w:r>
      <w:r w:rsidR="00463AFA">
        <w:rPr>
          <w:rFonts w:ascii="Times New Roman" w:hAnsi="Times New Roman" w:cs="Times New Roman"/>
          <w:sz w:val="24"/>
          <w:szCs w:val="24"/>
        </w:rPr>
        <w:t xml:space="preserve"> </w:t>
      </w:r>
      <w:r w:rsidR="00463AFA" w:rsidRPr="00463AFA">
        <w:rPr>
          <w:rFonts w:ascii="Times New Roman" w:hAnsi="Times New Roman" w:cs="Times New Roman"/>
          <w:sz w:val="24"/>
          <w:szCs w:val="24"/>
        </w:rPr>
        <w:t xml:space="preserve">On the other hand, </w:t>
      </w:r>
      <w:r w:rsidR="00DE6C9A" w:rsidRPr="00463AFA">
        <w:rPr>
          <w:rFonts w:ascii="Times New Roman" w:hAnsi="Times New Roman" w:cs="Times New Roman"/>
          <w:sz w:val="24"/>
          <w:szCs w:val="24"/>
        </w:rPr>
        <w:t>apart from</w:t>
      </w:r>
      <w:r w:rsidR="00463AFA" w:rsidRPr="00463AFA">
        <w:rPr>
          <w:rFonts w:ascii="Times New Roman" w:hAnsi="Times New Roman" w:cs="Times New Roman"/>
          <w:sz w:val="24"/>
          <w:szCs w:val="24"/>
        </w:rPr>
        <w:t xml:space="preserve"> a few insignificant effects, such as the detection of an EGARCH response to </w:t>
      </w:r>
      <w:r w:rsidR="009C5B7E" w:rsidRPr="00463AFA">
        <w:rPr>
          <w:rFonts w:ascii="Times New Roman" w:hAnsi="Times New Roman" w:cs="Times New Roman"/>
          <w:sz w:val="24"/>
          <w:szCs w:val="24"/>
        </w:rPr>
        <w:t>a</w:t>
      </w:r>
      <w:r w:rsidR="00463AFA" w:rsidRPr="00463AFA">
        <w:rPr>
          <w:rFonts w:ascii="Times New Roman" w:hAnsi="Times New Roman" w:cs="Times New Roman"/>
          <w:sz w:val="24"/>
          <w:szCs w:val="24"/>
        </w:rPr>
        <w:t xml:space="preserve"> </w:t>
      </w:r>
      <w:r w:rsidR="001566AE">
        <w:rPr>
          <w:rFonts w:ascii="Times New Roman" w:hAnsi="Times New Roman" w:cs="Times New Roman"/>
          <w:sz w:val="24"/>
          <w:szCs w:val="24"/>
        </w:rPr>
        <w:t>production increase</w:t>
      </w:r>
      <w:r w:rsidR="00463AFA" w:rsidRPr="00463AFA">
        <w:rPr>
          <w:rFonts w:ascii="Times New Roman" w:hAnsi="Times New Roman" w:cs="Times New Roman"/>
          <w:sz w:val="24"/>
          <w:szCs w:val="24"/>
        </w:rPr>
        <w:t xml:space="preserve"> one day after </w:t>
      </w:r>
      <w:r w:rsidR="00C81BE1">
        <w:rPr>
          <w:rFonts w:ascii="Times New Roman" w:hAnsi="Times New Roman" w:cs="Times New Roman"/>
          <w:sz w:val="24"/>
          <w:szCs w:val="24"/>
        </w:rPr>
        <w:t xml:space="preserve">the announcement </w:t>
      </w:r>
      <w:r w:rsidR="00463AFA" w:rsidRPr="00463AFA">
        <w:rPr>
          <w:rFonts w:ascii="Times New Roman" w:hAnsi="Times New Roman" w:cs="Times New Roman"/>
          <w:sz w:val="24"/>
          <w:szCs w:val="24"/>
        </w:rPr>
        <w:t xml:space="preserve">for </w:t>
      </w:r>
      <w:r w:rsidR="001566AE">
        <w:rPr>
          <w:rFonts w:ascii="Times New Roman" w:hAnsi="Times New Roman" w:cs="Times New Roman"/>
          <w:sz w:val="24"/>
          <w:szCs w:val="24"/>
        </w:rPr>
        <w:t>both oil benchmarks</w:t>
      </w:r>
      <w:r w:rsidR="00463AFA" w:rsidRPr="00463AFA">
        <w:rPr>
          <w:rFonts w:ascii="Times New Roman" w:hAnsi="Times New Roman" w:cs="Times New Roman"/>
          <w:sz w:val="24"/>
          <w:szCs w:val="24"/>
        </w:rPr>
        <w:t>, statistically significant changes in volatility on the announcement day and in the post-announcement period are practically not observed.</w:t>
      </w:r>
      <w:r w:rsidR="008C4982">
        <w:rPr>
          <w:rFonts w:ascii="Times New Roman" w:hAnsi="Times New Roman" w:cs="Times New Roman"/>
          <w:sz w:val="24"/>
          <w:szCs w:val="24"/>
        </w:rPr>
        <w:t xml:space="preserve"> </w:t>
      </w:r>
      <w:r w:rsidR="00E92D94" w:rsidRPr="00604B92">
        <w:rPr>
          <w:rFonts w:ascii="Times New Roman" w:hAnsi="Times New Roman" w:cs="Times New Roman"/>
          <w:sz w:val="24"/>
          <w:szCs w:val="24"/>
        </w:rPr>
        <w:t xml:space="preserve">Overall, the </w:t>
      </w:r>
      <w:r w:rsidR="001D38DC" w:rsidRPr="00604B92">
        <w:rPr>
          <w:rFonts w:ascii="Times New Roman" w:hAnsi="Times New Roman" w:cs="Times New Roman"/>
          <w:sz w:val="24"/>
          <w:szCs w:val="24"/>
        </w:rPr>
        <w:t>result</w:t>
      </w:r>
      <w:r w:rsidR="00E92D94" w:rsidRPr="00604B92">
        <w:rPr>
          <w:rFonts w:ascii="Times New Roman" w:hAnsi="Times New Roman" w:cs="Times New Roman"/>
          <w:sz w:val="24"/>
          <w:szCs w:val="24"/>
        </w:rPr>
        <w:t xml:space="preserve"> of the study </w:t>
      </w:r>
      <w:r w:rsidR="00403DC2" w:rsidRPr="00604B92">
        <w:rPr>
          <w:rFonts w:ascii="Times New Roman" w:hAnsi="Times New Roman" w:cs="Times New Roman"/>
          <w:sz w:val="24"/>
          <w:szCs w:val="24"/>
        </w:rPr>
        <w:t>suggests that most of the volatility appears to be the result of expectations rather than reactions</w:t>
      </w:r>
      <w:r w:rsidR="00E92D94" w:rsidRPr="00604B92">
        <w:rPr>
          <w:rFonts w:ascii="Times New Roman" w:hAnsi="Times New Roman" w:cs="Times New Roman"/>
          <w:sz w:val="24"/>
          <w:szCs w:val="24"/>
        </w:rPr>
        <w:t>. When expecting changes in production volumes, market participants appear to take positions ahead of official announcements.</w:t>
      </w:r>
      <w:r w:rsidR="00D50FCC" w:rsidRPr="00604B92">
        <w:rPr>
          <w:rFonts w:ascii="Times New Roman" w:hAnsi="Times New Roman" w:cs="Times New Roman"/>
          <w:sz w:val="24"/>
          <w:szCs w:val="24"/>
        </w:rPr>
        <w:t xml:space="preserve"> Horan et al. (2004) confirms this anticipated effect of elevated volatility in the days leading up to OPEC meetings and decreasing after them.</w:t>
      </w:r>
    </w:p>
    <w:p w14:paraId="083A5D96" w14:textId="7E00BEC9" w:rsidR="00217D95" w:rsidRPr="009C73F9" w:rsidRDefault="001D0086" w:rsidP="009C73F9">
      <w:pPr>
        <w:pStyle w:val="Caption"/>
        <w:jc w:val="center"/>
        <w:rPr>
          <w:rFonts w:ascii="Times New Roman" w:hAnsi="Times New Roman" w:cs="Times New Roman"/>
          <w:b/>
          <w:bCs/>
          <w:sz w:val="24"/>
          <w:szCs w:val="24"/>
        </w:rPr>
      </w:pPr>
      <w:bookmarkStart w:id="38" w:name="_Toc206554216"/>
      <w:r w:rsidRPr="00B4342F">
        <w:rPr>
          <w:rFonts w:ascii="Times New Roman" w:hAnsi="Times New Roman" w:cs="Times New Roman"/>
          <w:b/>
          <w:bCs/>
          <w:noProof/>
          <w:color w:val="000000" w:themeColor="text1"/>
          <w:sz w:val="24"/>
          <w:szCs w:val="24"/>
        </w:rPr>
        <w:lastRenderedPageBreak/>
        <mc:AlternateContent>
          <mc:Choice Requires="wps">
            <w:drawing>
              <wp:anchor distT="45720" distB="45720" distL="114300" distR="114300" simplePos="0" relativeHeight="251701248" behindDoc="1" locked="0" layoutInCell="1" allowOverlap="1" wp14:anchorId="521ABAC8" wp14:editId="4B553F71">
                <wp:simplePos x="0" y="0"/>
                <wp:positionH relativeFrom="column">
                  <wp:posOffset>2235835</wp:posOffset>
                </wp:positionH>
                <wp:positionV relativeFrom="paragraph">
                  <wp:posOffset>831215</wp:posOffset>
                </wp:positionV>
                <wp:extent cx="326390" cy="231775"/>
                <wp:effectExtent l="0" t="0" r="0" b="0"/>
                <wp:wrapTight wrapText="bothSides">
                  <wp:wrapPolygon edited="0">
                    <wp:start x="0" y="0"/>
                    <wp:lineTo x="0" y="19529"/>
                    <wp:lineTo x="20171" y="19529"/>
                    <wp:lineTo x="20171" y="0"/>
                    <wp:lineTo x="0" y="0"/>
                  </wp:wrapPolygon>
                </wp:wrapTight>
                <wp:docPr id="2097295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390" cy="231775"/>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5308E911" w14:textId="4A5B8E91" w:rsidR="001D0086" w:rsidRPr="00B4342F" w:rsidRDefault="001D0086" w:rsidP="001D0086">
                            <w:pPr>
                              <w:rPr>
                                <w:rFonts w:ascii="Times New Roman" w:hAnsi="Times New Roman" w:cs="Times New Roman"/>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ABAC8" id="_x0000_s1034" type="#_x0000_t202" style="position:absolute;left:0;text-align:left;margin-left:176.05pt;margin-top:65.45pt;width:25.7pt;height:18.25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" fillcolor="white [3212]" stroked="f">
                <v:textbox>
                  <w:txbxContent>
                    <w:p w14:paraId="5308E911" w14:textId="4A5B8E91" w:rsidR="001D0086" w:rsidRPr="00B4342F" w:rsidRDefault="001D0086" w:rsidP="001D0086">
                      <w:pPr>
                        <w:rPr>
                          <w:rFonts w:ascii="Times New Roman" w:hAnsi="Times New Roman" w:cs="Times New Roman"/>
                          <w:sz w:val="16"/>
                          <w:szCs w:val="16"/>
                        </w:rPr>
                      </w:pPr>
                    </w:p>
                  </w:txbxContent>
                </v:textbox>
                <w10:wrap type="tight"/>
              </v:shape>
            </w:pict>
          </mc:Fallback>
        </mc:AlternateContent>
      </w:r>
      <w:r w:rsidRPr="00B4342F">
        <w:rPr>
          <w:rFonts w:ascii="Times New Roman" w:hAnsi="Times New Roman" w:cs="Times New Roman"/>
          <w:b/>
          <w:bCs/>
          <w:noProof/>
          <w:color w:val="000000" w:themeColor="text1"/>
          <w:sz w:val="24"/>
          <w:szCs w:val="24"/>
        </w:rPr>
        <mc:AlternateContent>
          <mc:Choice Requires="wps">
            <w:drawing>
              <wp:anchor distT="45720" distB="45720" distL="114300" distR="114300" simplePos="0" relativeHeight="251699200" behindDoc="1" locked="0" layoutInCell="1" allowOverlap="1" wp14:anchorId="36EFFC1D" wp14:editId="2A8BDF79">
                <wp:simplePos x="0" y="0"/>
                <wp:positionH relativeFrom="column">
                  <wp:posOffset>2545715</wp:posOffset>
                </wp:positionH>
                <wp:positionV relativeFrom="paragraph">
                  <wp:posOffset>1184003</wp:posOffset>
                </wp:positionV>
                <wp:extent cx="326390" cy="231775"/>
                <wp:effectExtent l="0" t="0" r="0" b="0"/>
                <wp:wrapTight wrapText="bothSides">
                  <wp:wrapPolygon edited="0">
                    <wp:start x="2521" y="0"/>
                    <wp:lineTo x="2521" y="19529"/>
                    <wp:lineTo x="17650" y="19529"/>
                    <wp:lineTo x="17650" y="0"/>
                    <wp:lineTo x="2521" y="0"/>
                  </wp:wrapPolygon>
                </wp:wrapTight>
                <wp:docPr id="2038131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390" cy="2317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1F4F09" w14:textId="77777777" w:rsidR="001D0086" w:rsidRPr="00B4342F" w:rsidRDefault="001D0086" w:rsidP="001D0086">
                            <w:pPr>
                              <w:rPr>
                                <w:rFonts w:ascii="Times New Roman" w:hAnsi="Times New Roman" w:cs="Times New Roman"/>
                                <w:sz w:val="16"/>
                                <w:szCs w:val="16"/>
                              </w:rPr>
                            </w:pPr>
                            <w:r w:rsidRPr="00B4342F">
                              <w:rPr>
                                <w:rFonts w:ascii="Times New Roman" w:hAnsi="Times New Roman" w:cs="Times New Roman"/>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EFFC1D" id="_x0000_s1035" type="#_x0000_t202" style="position:absolute;left:0;text-align:left;margin-left:200.45pt;margin-top:93.25pt;width:25.7pt;height:18.25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" filled="f" stroked="f">
                <v:textbox>
                  <w:txbxContent>
                    <w:p w14:paraId="301F4F09" w14:textId="77777777" w:rsidR="001D0086" w:rsidRPr="00B4342F" w:rsidRDefault="001D0086" w:rsidP="001D0086">
                      <w:pPr>
                        <w:rPr>
                          <w:rFonts w:ascii="Times New Roman" w:hAnsi="Times New Roman" w:cs="Times New Roman"/>
                          <w:sz w:val="16"/>
                          <w:szCs w:val="16"/>
                        </w:rPr>
                      </w:pPr>
                      <w:r w:rsidRPr="00B4342F">
                        <w:rPr>
                          <w:rFonts w:ascii="Times New Roman" w:hAnsi="Times New Roman" w:cs="Times New Roman"/>
                          <w:sz w:val="16"/>
                          <w:szCs w:val="16"/>
                        </w:rPr>
                        <w:t>*</w:t>
                      </w:r>
                    </w:p>
                  </w:txbxContent>
                </v:textbox>
                <w10:wrap type="tight"/>
              </v:shape>
            </w:pict>
          </mc:Fallback>
        </mc:AlternateContent>
      </w:r>
      <w:r w:rsidR="009C73F9" w:rsidRPr="009C73F9">
        <w:rPr>
          <w:rFonts w:ascii="Times New Roman" w:hAnsi="Times New Roman" w:cs="Times New Roman"/>
          <w:b/>
          <w:bCs/>
          <w:noProof/>
          <w:color w:val="000000" w:themeColor="text1"/>
          <w:sz w:val="24"/>
          <w:szCs w:val="24"/>
        </w:rPr>
        <w:drawing>
          <wp:anchor distT="0" distB="0" distL="114300" distR="114300" simplePos="0" relativeHeight="251697152" behindDoc="1" locked="0" layoutInCell="1" allowOverlap="1" wp14:anchorId="30D415B7" wp14:editId="38F40EDB">
            <wp:simplePos x="0" y="0"/>
            <wp:positionH relativeFrom="column">
              <wp:posOffset>-594632</wp:posOffset>
            </wp:positionH>
            <wp:positionV relativeFrom="paragraph">
              <wp:posOffset>178435</wp:posOffset>
            </wp:positionV>
            <wp:extent cx="7024370" cy="3479165"/>
            <wp:effectExtent l="0" t="0" r="5080" b="6985"/>
            <wp:wrapTight wrapText="bothSides">
              <wp:wrapPolygon edited="0">
                <wp:start x="0" y="0"/>
                <wp:lineTo x="0" y="21525"/>
                <wp:lineTo x="21557" y="21525"/>
                <wp:lineTo x="21557" y="0"/>
                <wp:lineTo x="0" y="0"/>
              </wp:wrapPolygon>
            </wp:wrapTight>
            <wp:docPr id="182241874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18748" name="Picture 1" descr="A graph of different colored squar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7024370" cy="3479165"/>
                    </a:xfrm>
                    <a:prstGeom prst="rect">
                      <a:avLst/>
                    </a:prstGeom>
                  </pic:spPr>
                </pic:pic>
              </a:graphicData>
            </a:graphic>
            <wp14:sizeRelH relativeFrom="margin">
              <wp14:pctWidth>0</wp14:pctWidth>
            </wp14:sizeRelH>
            <wp14:sizeRelV relativeFrom="margin">
              <wp14:pctHeight>0</wp14:pctHeight>
            </wp14:sizeRelV>
          </wp:anchor>
        </w:drawing>
      </w:r>
      <w:r w:rsidR="009C73F9" w:rsidRPr="009C73F9">
        <w:rPr>
          <w:rFonts w:ascii="Times New Roman" w:hAnsi="Times New Roman" w:cs="Times New Roman"/>
          <w:b/>
          <w:bCs/>
          <w:noProof/>
          <w:color w:val="000000" w:themeColor="text1"/>
          <w:sz w:val="24"/>
          <w:szCs w:val="24"/>
        </w:rPr>
        <mc:AlternateContent>
          <mc:Choice Requires="wps">
            <w:drawing>
              <wp:anchor distT="45720" distB="45720" distL="114300" distR="114300" simplePos="0" relativeHeight="251665408" behindDoc="0" locked="0" layoutInCell="1" allowOverlap="1" wp14:anchorId="2C63C1F4" wp14:editId="44471329">
                <wp:simplePos x="0" y="0"/>
                <wp:positionH relativeFrom="margin">
                  <wp:align>left</wp:align>
                </wp:positionH>
                <wp:positionV relativeFrom="paragraph">
                  <wp:posOffset>3758474</wp:posOffset>
                </wp:positionV>
                <wp:extent cx="5740400" cy="1404620"/>
                <wp:effectExtent l="0" t="0" r="0" b="0"/>
                <wp:wrapSquare wrapText="bothSides"/>
                <wp:docPr id="530999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7A0A6B" w14:textId="470D1B91" w:rsidR="00C44BF7" w:rsidRPr="00C44BF7" w:rsidRDefault="00C44BF7" w:rsidP="00C44BF7">
                            <w:pPr>
                              <w:rPr>
                                <w:rFonts w:ascii="Times New Roman" w:hAnsi="Times New Roman" w:cs="Times New Roman"/>
                                <w:sz w:val="16"/>
                                <w:szCs w:val="16"/>
                              </w:rPr>
                            </w:pPr>
                            <w:r w:rsidRPr="00016590">
                              <w:rPr>
                                <w:rFonts w:ascii="Times New Roman" w:hAnsi="Times New Roman" w:cs="Times New Roman"/>
                                <w:b/>
                                <w:bCs/>
                                <w:sz w:val="16"/>
                                <w:szCs w:val="16"/>
                              </w:rPr>
                              <w:t>Note:</w:t>
                            </w:r>
                            <w:r w:rsidRPr="00C44BF7">
                              <w:rPr>
                                <w:rFonts w:ascii="Times New Roman" w:hAnsi="Times New Roman" w:cs="Times New Roman"/>
                                <w:sz w:val="16"/>
                                <w:szCs w:val="16"/>
                              </w:rPr>
                              <w:t xml:space="preserve"> Bars show estimated coefficients for GARCH</w:t>
                            </w:r>
                            <w:r>
                              <w:rPr>
                                <w:rFonts w:ascii="Times New Roman" w:hAnsi="Times New Roman" w:cs="Times New Roman"/>
                                <w:sz w:val="16"/>
                                <w:szCs w:val="16"/>
                              </w:rPr>
                              <w:t xml:space="preserve"> </w:t>
                            </w:r>
                            <w:r w:rsidRPr="00C44BF7">
                              <w:rPr>
                                <w:rFonts w:ascii="Times New Roman" w:hAnsi="Times New Roman" w:cs="Times New Roman"/>
                                <w:sz w:val="16"/>
                                <w:szCs w:val="16"/>
                              </w:rPr>
                              <w:t>(1,1), EGARCH (1,1), and TGARCH</w:t>
                            </w:r>
                            <w:r>
                              <w:rPr>
                                <w:rFonts w:ascii="Times New Roman" w:hAnsi="Times New Roman" w:cs="Times New Roman"/>
                                <w:sz w:val="16"/>
                                <w:szCs w:val="16"/>
                              </w:rPr>
                              <w:t xml:space="preserve"> </w:t>
                            </w:r>
                            <w:r w:rsidRPr="00C44BF7">
                              <w:rPr>
                                <w:rFonts w:ascii="Times New Roman" w:hAnsi="Times New Roman" w:cs="Times New Roman"/>
                                <w:sz w:val="16"/>
                                <w:szCs w:val="16"/>
                              </w:rPr>
                              <w:t xml:space="preserve">(1,1) models. </w:t>
                            </w:r>
                            <w:r w:rsidR="00016590" w:rsidRPr="002F277F">
                              <w:rPr>
                                <w:rFonts w:ascii="Times New Roman" w:hAnsi="Times New Roman" w:cs="Times New Roman"/>
                                <w:sz w:val="16"/>
                                <w:szCs w:val="16"/>
                              </w:rPr>
                              <w:t>Coefficients marked with ***, **, and * are statistically significant at the 1%, 5%, and 10% levels, respectively</w:t>
                            </w:r>
                            <w:r w:rsidR="00016590">
                              <w:rPr>
                                <w:rFonts w:ascii="Times New Roman" w:hAnsi="Times New Roman" w:cs="Times New Roman"/>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63C1F4" id="_x0000_s1036" type="#_x0000_t202" style="position:absolute;left:0;text-align:left;margin-left:0;margin-top:295.95pt;width:452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" filled="f" stroked="f">
                <v:textbox style="mso-fit-shape-to-text:t">
                  <w:txbxContent>
                    <w:p w14:paraId="337A0A6B" w14:textId="470D1B91" w:rsidR="00C44BF7" w:rsidRPr="00C44BF7" w:rsidRDefault="00C44BF7" w:rsidP="00C44BF7">
                      <w:pPr>
                        <w:rPr>
                          <w:rFonts w:ascii="Times New Roman" w:hAnsi="Times New Roman" w:cs="Times New Roman"/>
                          <w:sz w:val="16"/>
                          <w:szCs w:val="16"/>
                        </w:rPr>
                      </w:pPr>
                      <w:r w:rsidRPr="00016590">
                        <w:rPr>
                          <w:rFonts w:ascii="Times New Roman" w:hAnsi="Times New Roman" w:cs="Times New Roman"/>
                          <w:b/>
                          <w:bCs/>
                          <w:sz w:val="16"/>
                          <w:szCs w:val="16"/>
                        </w:rPr>
                        <w:t>Note:</w:t>
                      </w:r>
                      <w:r w:rsidRPr="00C44BF7">
                        <w:rPr>
                          <w:rFonts w:ascii="Times New Roman" w:hAnsi="Times New Roman" w:cs="Times New Roman"/>
                          <w:sz w:val="16"/>
                          <w:szCs w:val="16"/>
                        </w:rPr>
                        <w:t xml:space="preserve"> Bars show estimated coefficients for GARCH</w:t>
                      </w:r>
                      <w:r>
                        <w:rPr>
                          <w:rFonts w:ascii="Times New Roman" w:hAnsi="Times New Roman" w:cs="Times New Roman"/>
                          <w:sz w:val="16"/>
                          <w:szCs w:val="16"/>
                        </w:rPr>
                        <w:t xml:space="preserve"> </w:t>
                      </w:r>
                      <w:r w:rsidRPr="00C44BF7">
                        <w:rPr>
                          <w:rFonts w:ascii="Times New Roman" w:hAnsi="Times New Roman" w:cs="Times New Roman"/>
                          <w:sz w:val="16"/>
                          <w:szCs w:val="16"/>
                        </w:rPr>
                        <w:t>(1,1), EGARCH (1,1), and TGARCH</w:t>
                      </w:r>
                      <w:r>
                        <w:rPr>
                          <w:rFonts w:ascii="Times New Roman" w:hAnsi="Times New Roman" w:cs="Times New Roman"/>
                          <w:sz w:val="16"/>
                          <w:szCs w:val="16"/>
                        </w:rPr>
                        <w:t xml:space="preserve"> </w:t>
                      </w:r>
                      <w:r w:rsidRPr="00C44BF7">
                        <w:rPr>
                          <w:rFonts w:ascii="Times New Roman" w:hAnsi="Times New Roman" w:cs="Times New Roman"/>
                          <w:sz w:val="16"/>
                          <w:szCs w:val="16"/>
                        </w:rPr>
                        <w:t xml:space="preserve">(1,1) models. </w:t>
                      </w:r>
                      <w:r w:rsidR="00016590" w:rsidRPr="002F277F">
                        <w:rPr>
                          <w:rFonts w:ascii="Times New Roman" w:hAnsi="Times New Roman" w:cs="Times New Roman"/>
                          <w:sz w:val="16"/>
                          <w:szCs w:val="16"/>
                        </w:rPr>
                        <w:t>Coefficients marked with ***, **, and * are statistically significant at the 1%, 5%, and 10% levels, respectively</w:t>
                      </w:r>
                      <w:r w:rsidR="00016590">
                        <w:rPr>
                          <w:rFonts w:ascii="Times New Roman" w:hAnsi="Times New Roman" w:cs="Times New Roman"/>
                          <w:sz w:val="16"/>
                          <w:szCs w:val="16"/>
                        </w:rPr>
                        <w:t>.</w:t>
                      </w:r>
                    </w:p>
                  </w:txbxContent>
                </v:textbox>
                <w10:wrap type="square" anchorx="margin"/>
              </v:shape>
            </w:pict>
          </mc:Fallback>
        </mc:AlternateContent>
      </w:r>
      <w:r w:rsidR="009C73F9" w:rsidRPr="009C73F9">
        <w:rPr>
          <w:rFonts w:ascii="Times New Roman" w:hAnsi="Times New Roman" w:cs="Times New Roman"/>
          <w:b/>
          <w:bCs/>
          <w:color w:val="000000" w:themeColor="text1"/>
          <w:sz w:val="24"/>
          <w:szCs w:val="24"/>
        </w:rPr>
        <w:t xml:space="preserve">Figure </w:t>
      </w:r>
      <w:r w:rsidR="009C73F9" w:rsidRPr="009C73F9">
        <w:rPr>
          <w:rFonts w:ascii="Times New Roman" w:hAnsi="Times New Roman" w:cs="Times New Roman"/>
          <w:b/>
          <w:bCs/>
          <w:color w:val="000000" w:themeColor="text1"/>
          <w:sz w:val="24"/>
          <w:szCs w:val="24"/>
        </w:rPr>
        <w:fldChar w:fldCharType="begin"/>
      </w:r>
      <w:r w:rsidR="009C73F9" w:rsidRPr="009C73F9">
        <w:rPr>
          <w:rFonts w:ascii="Times New Roman" w:hAnsi="Times New Roman" w:cs="Times New Roman"/>
          <w:b/>
          <w:bCs/>
          <w:color w:val="000000" w:themeColor="text1"/>
          <w:sz w:val="24"/>
          <w:szCs w:val="24"/>
        </w:rPr>
        <w:instrText xml:space="preserve"> SEQ Figure \* ARABIC </w:instrText>
      </w:r>
      <w:r w:rsidR="009C73F9" w:rsidRPr="009C73F9">
        <w:rPr>
          <w:rFonts w:ascii="Times New Roman" w:hAnsi="Times New Roman" w:cs="Times New Roman"/>
          <w:b/>
          <w:bCs/>
          <w:color w:val="000000" w:themeColor="text1"/>
          <w:sz w:val="24"/>
          <w:szCs w:val="24"/>
        </w:rPr>
        <w:fldChar w:fldCharType="separate"/>
      </w:r>
      <w:r w:rsidR="00E606E1">
        <w:rPr>
          <w:rFonts w:ascii="Times New Roman" w:hAnsi="Times New Roman" w:cs="Times New Roman"/>
          <w:b/>
          <w:bCs/>
          <w:noProof/>
          <w:color w:val="000000" w:themeColor="text1"/>
          <w:sz w:val="24"/>
          <w:szCs w:val="24"/>
        </w:rPr>
        <w:t>7</w:t>
      </w:r>
      <w:r w:rsidR="009C73F9" w:rsidRPr="009C73F9">
        <w:rPr>
          <w:rFonts w:ascii="Times New Roman" w:hAnsi="Times New Roman" w:cs="Times New Roman"/>
          <w:b/>
          <w:bCs/>
          <w:color w:val="000000" w:themeColor="text1"/>
          <w:sz w:val="24"/>
          <w:szCs w:val="24"/>
        </w:rPr>
        <w:fldChar w:fldCharType="end"/>
      </w:r>
      <w:r w:rsidR="009C73F9" w:rsidRPr="009C73F9">
        <w:rPr>
          <w:rFonts w:ascii="Times New Roman" w:hAnsi="Times New Roman" w:cs="Times New Roman"/>
          <w:b/>
          <w:bCs/>
          <w:color w:val="000000" w:themeColor="text1"/>
          <w:sz w:val="24"/>
          <w:szCs w:val="24"/>
        </w:rPr>
        <w:t>. OLS regression results for Brent’s conditional volatility</w:t>
      </w:r>
      <w:bookmarkEnd w:id="38"/>
    </w:p>
    <w:p w14:paraId="2E31065E" w14:textId="0189257F" w:rsidR="0037025E" w:rsidRPr="00604B92" w:rsidRDefault="00D05B50" w:rsidP="0019627A">
      <w:pPr>
        <w:pStyle w:val="Heading3"/>
        <w:spacing w:after="0" w:line="480" w:lineRule="auto"/>
        <w:rPr>
          <w:rFonts w:ascii="Times New Roman" w:hAnsi="Times New Roman" w:cs="Times New Roman"/>
          <w:b/>
          <w:bCs/>
          <w:sz w:val="24"/>
          <w:szCs w:val="24"/>
        </w:rPr>
      </w:pPr>
      <w:bookmarkStart w:id="39" w:name="_Toc206625129"/>
      <w:r w:rsidRPr="00604B92">
        <w:rPr>
          <w:rFonts w:ascii="Times New Roman" w:hAnsi="Times New Roman" w:cs="Times New Roman"/>
          <w:b/>
          <w:bCs/>
          <w:sz w:val="24"/>
          <w:szCs w:val="24"/>
        </w:rPr>
        <w:t>4.3.</w:t>
      </w:r>
      <w:r w:rsidR="00BF6518" w:rsidRPr="00604B92">
        <w:rPr>
          <w:rFonts w:ascii="Times New Roman" w:hAnsi="Times New Roman" w:cs="Times New Roman"/>
          <w:b/>
          <w:bCs/>
          <w:sz w:val="24"/>
          <w:szCs w:val="24"/>
        </w:rPr>
        <w:t>3</w:t>
      </w:r>
      <w:r w:rsidRPr="00604B92">
        <w:rPr>
          <w:rFonts w:ascii="Times New Roman" w:hAnsi="Times New Roman" w:cs="Times New Roman"/>
          <w:b/>
          <w:bCs/>
          <w:sz w:val="24"/>
          <w:szCs w:val="24"/>
        </w:rPr>
        <w:t xml:space="preserve"> Quantile regression results</w:t>
      </w:r>
      <w:bookmarkEnd w:id="39"/>
    </w:p>
    <w:p w14:paraId="7AC16942" w14:textId="4629B1DF" w:rsidR="00A62BEE" w:rsidRDefault="00A62BEE" w:rsidP="0019627A">
      <w:pPr>
        <w:pStyle w:val="Caption"/>
        <w:keepNext/>
        <w:spacing w:after="0"/>
      </w:pPr>
      <w:r w:rsidRPr="00C44BF7">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3BF6D4BE" wp14:editId="3A028850">
                <wp:simplePos x="0" y="0"/>
                <wp:positionH relativeFrom="margin">
                  <wp:align>right</wp:align>
                </wp:positionH>
                <wp:positionV relativeFrom="paragraph">
                  <wp:posOffset>2882265</wp:posOffset>
                </wp:positionV>
                <wp:extent cx="5732780" cy="1404620"/>
                <wp:effectExtent l="0" t="0" r="0" b="0"/>
                <wp:wrapSquare wrapText="bothSides"/>
                <wp:docPr id="1269196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335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2E9DA9" w14:textId="076C6EED" w:rsidR="00566E04" w:rsidRPr="00C44BF7" w:rsidRDefault="00566E04" w:rsidP="00566E04">
                            <w:pPr>
                              <w:rPr>
                                <w:rFonts w:ascii="Times New Roman" w:hAnsi="Times New Roman" w:cs="Times New Roman"/>
                                <w:sz w:val="16"/>
                                <w:szCs w:val="16"/>
                              </w:rPr>
                            </w:pPr>
                            <w:r w:rsidRPr="00016590">
                              <w:rPr>
                                <w:rFonts w:ascii="Times New Roman" w:hAnsi="Times New Roman" w:cs="Times New Roman"/>
                                <w:b/>
                                <w:bCs/>
                                <w:sz w:val="16"/>
                                <w:szCs w:val="16"/>
                              </w:rPr>
                              <w:t>Note:</w:t>
                            </w:r>
                            <w:r w:rsidRPr="00566E04">
                              <w:rPr>
                                <w:rFonts w:ascii="Times New Roman" w:hAnsi="Times New Roman" w:cs="Times New Roman"/>
                                <w:sz w:val="16"/>
                                <w:szCs w:val="16"/>
                              </w:rPr>
                              <w:t xml:space="preserve"> Bars show estimated coefficients from quantile regressions at the 25th, 50th, and 75th conditional volatility quantiles. </w:t>
                            </w:r>
                            <w:r w:rsidR="00016590" w:rsidRPr="002F277F">
                              <w:rPr>
                                <w:rFonts w:ascii="Times New Roman" w:hAnsi="Times New Roman" w:cs="Times New Roman"/>
                                <w:sz w:val="16"/>
                                <w:szCs w:val="16"/>
                              </w:rPr>
                              <w:t>Coefficients marked with ***, **, and * are statistically significant at the 1%, 5%, and 10% levels, respectively</w:t>
                            </w:r>
                            <w:r w:rsidR="00016590">
                              <w:rPr>
                                <w:rFonts w:ascii="Times New Roman" w:hAnsi="Times New Roman" w:cs="Times New Roman"/>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F6D4BE" id="_x0000_s1037" type="#_x0000_t202" style="position:absolute;margin-left:400.2pt;margin-top:226.95pt;width:451.4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" filled="f" stroked="f">
                <v:textbox style="mso-fit-shape-to-text:t">
                  <w:txbxContent>
                    <w:p w14:paraId="702E9DA9" w14:textId="076C6EED" w:rsidR="00566E04" w:rsidRPr="00C44BF7" w:rsidRDefault="00566E04" w:rsidP="00566E04">
                      <w:pPr>
                        <w:rPr>
                          <w:rFonts w:ascii="Times New Roman" w:hAnsi="Times New Roman" w:cs="Times New Roman"/>
                          <w:sz w:val="16"/>
                          <w:szCs w:val="16"/>
                        </w:rPr>
                      </w:pPr>
                      <w:r w:rsidRPr="00016590">
                        <w:rPr>
                          <w:rFonts w:ascii="Times New Roman" w:hAnsi="Times New Roman" w:cs="Times New Roman"/>
                          <w:b/>
                          <w:bCs/>
                          <w:sz w:val="16"/>
                          <w:szCs w:val="16"/>
                        </w:rPr>
                        <w:t>Note:</w:t>
                      </w:r>
                      <w:r w:rsidRPr="00566E04">
                        <w:rPr>
                          <w:rFonts w:ascii="Times New Roman" w:hAnsi="Times New Roman" w:cs="Times New Roman"/>
                          <w:sz w:val="16"/>
                          <w:szCs w:val="16"/>
                        </w:rPr>
                        <w:t xml:space="preserve"> Bars show estimated coefficients from quantile regressions at the 25th, 50th, and 75th conditional volatility quantiles. </w:t>
                      </w:r>
                      <w:r w:rsidR="00016590" w:rsidRPr="002F277F">
                        <w:rPr>
                          <w:rFonts w:ascii="Times New Roman" w:hAnsi="Times New Roman" w:cs="Times New Roman"/>
                          <w:sz w:val="16"/>
                          <w:szCs w:val="16"/>
                        </w:rPr>
                        <w:t>Coefficients marked with ***, **, and * are statistically significant at the 1%, 5%, and 10% levels, respectively</w:t>
                      </w:r>
                      <w:r w:rsidR="00016590">
                        <w:rPr>
                          <w:rFonts w:ascii="Times New Roman" w:hAnsi="Times New Roman" w:cs="Times New Roman"/>
                          <w:sz w:val="16"/>
                          <w:szCs w:val="16"/>
                        </w:rPr>
                        <w:t>.</w:t>
                      </w:r>
                    </w:p>
                  </w:txbxContent>
                </v:textbox>
                <w10:wrap type="square" anchorx="margin"/>
              </v:shape>
            </w:pict>
          </mc:Fallback>
        </mc:AlternateContent>
      </w:r>
      <w:r w:rsidRPr="00075961">
        <w:rPr>
          <w:rFonts w:ascii="Times New Roman" w:hAnsi="Times New Roman" w:cs="Times New Roman"/>
          <w:b/>
          <w:bCs/>
          <w:noProof/>
          <w:sz w:val="24"/>
          <w:szCs w:val="24"/>
        </w:rPr>
        <w:drawing>
          <wp:anchor distT="0" distB="0" distL="114300" distR="114300" simplePos="0" relativeHeight="251702272" behindDoc="1" locked="0" layoutInCell="1" allowOverlap="1" wp14:anchorId="6A34C918" wp14:editId="505A4462">
            <wp:simplePos x="0" y="0"/>
            <wp:positionH relativeFrom="column">
              <wp:posOffset>-465144</wp:posOffset>
            </wp:positionH>
            <wp:positionV relativeFrom="paragraph">
              <wp:posOffset>479425</wp:posOffset>
            </wp:positionV>
            <wp:extent cx="6946900" cy="2319655"/>
            <wp:effectExtent l="0" t="0" r="6350" b="4445"/>
            <wp:wrapTight wrapText="bothSides">
              <wp:wrapPolygon edited="0">
                <wp:start x="0" y="0"/>
                <wp:lineTo x="0" y="21464"/>
                <wp:lineTo x="21561" y="21464"/>
                <wp:lineTo x="21561" y="0"/>
                <wp:lineTo x="0" y="0"/>
              </wp:wrapPolygon>
            </wp:wrapTight>
            <wp:docPr id="2888232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23264" name="Picture 1" descr="A screen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946900" cy="2319655"/>
                    </a:xfrm>
                    <a:prstGeom prst="rect">
                      <a:avLst/>
                    </a:prstGeom>
                  </pic:spPr>
                </pic:pic>
              </a:graphicData>
            </a:graphic>
            <wp14:sizeRelH relativeFrom="margin">
              <wp14:pctWidth>0</wp14:pctWidth>
            </wp14:sizeRelH>
            <wp14:sizeRelV relativeFrom="margin">
              <wp14:pctHeight>0</wp14:pctHeight>
            </wp14:sizeRelV>
          </wp:anchor>
        </w:drawing>
      </w:r>
    </w:p>
    <w:p w14:paraId="6C8AE4FE" w14:textId="0E93A08C" w:rsidR="00E73972" w:rsidRPr="00A62BEE" w:rsidRDefault="00A62BEE" w:rsidP="0019627A">
      <w:pPr>
        <w:pStyle w:val="Caption"/>
        <w:spacing w:after="0"/>
        <w:jc w:val="center"/>
        <w:rPr>
          <w:rFonts w:ascii="Times New Roman" w:hAnsi="Times New Roman" w:cs="Times New Roman"/>
          <w:b/>
          <w:bCs/>
          <w:color w:val="000000" w:themeColor="text1"/>
          <w:sz w:val="24"/>
          <w:szCs w:val="24"/>
        </w:rPr>
      </w:pPr>
      <w:bookmarkStart w:id="40" w:name="_Toc206554217"/>
      <w:r w:rsidRPr="00A62BEE">
        <w:rPr>
          <w:rFonts w:ascii="Times New Roman" w:hAnsi="Times New Roman" w:cs="Times New Roman"/>
          <w:b/>
          <w:bCs/>
          <w:color w:val="000000" w:themeColor="text1"/>
          <w:sz w:val="24"/>
          <w:szCs w:val="24"/>
        </w:rPr>
        <w:t xml:space="preserve">Figure </w:t>
      </w:r>
      <w:r w:rsidRPr="00A62BEE">
        <w:rPr>
          <w:rFonts w:ascii="Times New Roman" w:hAnsi="Times New Roman" w:cs="Times New Roman"/>
          <w:b/>
          <w:bCs/>
          <w:color w:val="000000" w:themeColor="text1"/>
          <w:sz w:val="24"/>
          <w:szCs w:val="24"/>
        </w:rPr>
        <w:fldChar w:fldCharType="begin"/>
      </w:r>
      <w:r w:rsidRPr="00A62BEE">
        <w:rPr>
          <w:rFonts w:ascii="Times New Roman" w:hAnsi="Times New Roman" w:cs="Times New Roman"/>
          <w:b/>
          <w:bCs/>
          <w:color w:val="000000" w:themeColor="text1"/>
          <w:sz w:val="24"/>
          <w:szCs w:val="24"/>
        </w:rPr>
        <w:instrText xml:space="preserve"> SEQ Figure \* ARABIC </w:instrText>
      </w:r>
      <w:r w:rsidRPr="00A62BEE">
        <w:rPr>
          <w:rFonts w:ascii="Times New Roman" w:hAnsi="Times New Roman" w:cs="Times New Roman"/>
          <w:b/>
          <w:bCs/>
          <w:color w:val="000000" w:themeColor="text1"/>
          <w:sz w:val="24"/>
          <w:szCs w:val="24"/>
        </w:rPr>
        <w:fldChar w:fldCharType="separate"/>
      </w:r>
      <w:r w:rsidR="00E606E1">
        <w:rPr>
          <w:rFonts w:ascii="Times New Roman" w:hAnsi="Times New Roman" w:cs="Times New Roman"/>
          <w:b/>
          <w:bCs/>
          <w:noProof/>
          <w:color w:val="000000" w:themeColor="text1"/>
          <w:sz w:val="24"/>
          <w:szCs w:val="24"/>
        </w:rPr>
        <w:t>8</w:t>
      </w:r>
      <w:r w:rsidRPr="00A62BEE">
        <w:rPr>
          <w:rFonts w:ascii="Times New Roman" w:hAnsi="Times New Roman" w:cs="Times New Roman"/>
          <w:b/>
          <w:bCs/>
          <w:color w:val="000000" w:themeColor="text1"/>
          <w:sz w:val="24"/>
          <w:szCs w:val="24"/>
        </w:rPr>
        <w:fldChar w:fldCharType="end"/>
      </w:r>
      <w:r w:rsidRPr="00A62BEE">
        <w:rPr>
          <w:rFonts w:ascii="Times New Roman" w:hAnsi="Times New Roman" w:cs="Times New Roman"/>
          <w:b/>
          <w:bCs/>
          <w:color w:val="000000" w:themeColor="text1"/>
          <w:sz w:val="24"/>
          <w:szCs w:val="24"/>
        </w:rPr>
        <w:t>. 25th, 50th, and 75th quantile regression results on WTI’s conditional volatility</w:t>
      </w:r>
      <w:bookmarkEnd w:id="40"/>
    </w:p>
    <w:p w14:paraId="65D4973C" w14:textId="422481DA" w:rsidR="00634664" w:rsidRDefault="00817133" w:rsidP="00D52138">
      <w:pPr>
        <w:spacing w:line="480" w:lineRule="auto"/>
        <w:jc w:val="both"/>
        <w:rPr>
          <w:rFonts w:ascii="Times New Roman" w:hAnsi="Times New Roman" w:cs="Times New Roman"/>
          <w:sz w:val="24"/>
          <w:szCs w:val="24"/>
        </w:rPr>
      </w:pPr>
      <w:r w:rsidRPr="00A62BEE">
        <w:rPr>
          <w:rFonts w:ascii="Times New Roman" w:hAnsi="Times New Roman" w:cs="Times New Roman"/>
          <w:sz w:val="24"/>
          <w:szCs w:val="24"/>
        </w:rPr>
        <w:t>Figures</w:t>
      </w:r>
      <w:r w:rsidR="00634664" w:rsidRPr="00A62BEE">
        <w:rPr>
          <w:rFonts w:ascii="Times New Roman" w:hAnsi="Times New Roman" w:cs="Times New Roman"/>
          <w:sz w:val="24"/>
          <w:szCs w:val="24"/>
        </w:rPr>
        <w:t xml:space="preserve"> </w:t>
      </w:r>
      <w:r w:rsidR="00A62BEE" w:rsidRPr="00A62BEE">
        <w:rPr>
          <w:rFonts w:ascii="Times New Roman" w:hAnsi="Times New Roman" w:cs="Times New Roman"/>
          <w:sz w:val="24"/>
          <w:szCs w:val="24"/>
        </w:rPr>
        <w:t xml:space="preserve">8 </w:t>
      </w:r>
      <w:r w:rsidR="00D32234" w:rsidRPr="00A62BEE">
        <w:rPr>
          <w:rFonts w:ascii="Times New Roman" w:hAnsi="Times New Roman" w:cs="Times New Roman"/>
          <w:sz w:val="24"/>
          <w:szCs w:val="24"/>
        </w:rPr>
        <w:t xml:space="preserve">and </w:t>
      </w:r>
      <w:r w:rsidR="00A62BEE">
        <w:rPr>
          <w:rFonts w:ascii="Times New Roman" w:hAnsi="Times New Roman" w:cs="Times New Roman"/>
          <w:sz w:val="24"/>
          <w:szCs w:val="24"/>
        </w:rPr>
        <w:t xml:space="preserve">9 </w:t>
      </w:r>
      <w:r w:rsidR="00634664" w:rsidRPr="00604B92">
        <w:rPr>
          <w:rFonts w:ascii="Times New Roman" w:hAnsi="Times New Roman" w:cs="Times New Roman"/>
          <w:sz w:val="24"/>
          <w:szCs w:val="24"/>
        </w:rPr>
        <w:t>demonstrate</w:t>
      </w:r>
      <w:r w:rsidR="00075961">
        <w:rPr>
          <w:rFonts w:ascii="Times New Roman" w:hAnsi="Times New Roman" w:cs="Times New Roman"/>
          <w:sz w:val="24"/>
          <w:szCs w:val="24"/>
        </w:rPr>
        <w:t xml:space="preserve"> </w:t>
      </w:r>
      <w:r w:rsidR="00634664" w:rsidRPr="00604B92">
        <w:rPr>
          <w:rFonts w:ascii="Times New Roman" w:hAnsi="Times New Roman" w:cs="Times New Roman"/>
          <w:sz w:val="24"/>
          <w:szCs w:val="24"/>
        </w:rPr>
        <w:t>quantile regressions</w:t>
      </w:r>
      <w:r w:rsidR="00874589" w:rsidRPr="00604B92">
        <w:rPr>
          <w:rFonts w:ascii="Times New Roman" w:hAnsi="Times New Roman" w:cs="Times New Roman"/>
          <w:sz w:val="24"/>
          <w:szCs w:val="24"/>
        </w:rPr>
        <w:t xml:space="preserve"> (see </w:t>
      </w:r>
      <w:r w:rsidR="00A62BEE">
        <w:rPr>
          <w:rFonts w:ascii="Times New Roman" w:hAnsi="Times New Roman" w:cs="Times New Roman"/>
          <w:sz w:val="24"/>
          <w:szCs w:val="24"/>
        </w:rPr>
        <w:t>e</w:t>
      </w:r>
      <w:r w:rsidR="00874589" w:rsidRPr="00604B92">
        <w:rPr>
          <w:rFonts w:ascii="Times New Roman" w:hAnsi="Times New Roman" w:cs="Times New Roman"/>
          <w:sz w:val="24"/>
          <w:szCs w:val="24"/>
        </w:rPr>
        <w:t xml:space="preserve">q. </w:t>
      </w:r>
      <w:r w:rsidR="00A62BEE">
        <w:rPr>
          <w:rFonts w:ascii="Times New Roman" w:hAnsi="Times New Roman" w:cs="Times New Roman"/>
          <w:sz w:val="24"/>
          <w:szCs w:val="24"/>
        </w:rPr>
        <w:t>7</w:t>
      </w:r>
      <w:r w:rsidR="00874589" w:rsidRPr="00604B92">
        <w:rPr>
          <w:rFonts w:ascii="Times New Roman" w:hAnsi="Times New Roman" w:cs="Times New Roman"/>
          <w:sz w:val="24"/>
          <w:szCs w:val="24"/>
        </w:rPr>
        <w:t xml:space="preserve">) </w:t>
      </w:r>
      <w:r w:rsidR="00634664" w:rsidRPr="00604B92">
        <w:rPr>
          <w:rFonts w:ascii="Times New Roman" w:hAnsi="Times New Roman" w:cs="Times New Roman"/>
          <w:sz w:val="24"/>
          <w:szCs w:val="24"/>
        </w:rPr>
        <w:t xml:space="preserve">estimated based on conditional </w:t>
      </w:r>
      <w:r w:rsidR="001B0FDF" w:rsidRPr="00604B92">
        <w:rPr>
          <w:rFonts w:ascii="Times New Roman" w:hAnsi="Times New Roman" w:cs="Times New Roman"/>
          <w:sz w:val="24"/>
          <w:szCs w:val="24"/>
        </w:rPr>
        <w:t xml:space="preserve">volatilities (square </w:t>
      </w:r>
      <w:r w:rsidR="003C708B" w:rsidRPr="00604B92">
        <w:rPr>
          <w:rFonts w:ascii="Times New Roman" w:hAnsi="Times New Roman" w:cs="Times New Roman"/>
          <w:sz w:val="24"/>
          <w:szCs w:val="24"/>
        </w:rPr>
        <w:t>root</w:t>
      </w:r>
      <w:r w:rsidR="001B0FDF" w:rsidRPr="00604B92">
        <w:rPr>
          <w:rFonts w:ascii="Times New Roman" w:hAnsi="Times New Roman" w:cs="Times New Roman"/>
          <w:sz w:val="24"/>
          <w:szCs w:val="24"/>
        </w:rPr>
        <w:t xml:space="preserve"> of </w:t>
      </w:r>
      <w:r w:rsidR="003C708B" w:rsidRPr="00604B92">
        <w:rPr>
          <w:rFonts w:ascii="Times New Roman" w:hAnsi="Times New Roman" w:cs="Times New Roman"/>
          <w:sz w:val="24"/>
          <w:szCs w:val="24"/>
        </w:rPr>
        <w:t>conditional variance)</w:t>
      </w:r>
      <w:r w:rsidR="001B0FDF" w:rsidRPr="00604B92">
        <w:rPr>
          <w:rFonts w:ascii="Times New Roman" w:hAnsi="Times New Roman" w:cs="Times New Roman"/>
          <w:sz w:val="24"/>
          <w:szCs w:val="24"/>
        </w:rPr>
        <w:t xml:space="preserve"> </w:t>
      </w:r>
      <w:r w:rsidR="00634664" w:rsidRPr="00604B92">
        <w:rPr>
          <w:rFonts w:ascii="Times New Roman" w:hAnsi="Times New Roman" w:cs="Times New Roman"/>
          <w:sz w:val="24"/>
          <w:szCs w:val="24"/>
        </w:rPr>
        <w:t xml:space="preserve">obtained from GARCH (1,1), EGARCH (1,1), and TGARCH (1,1) models to examine differences in the impact of OPEC decisions depending </w:t>
      </w:r>
      <w:r w:rsidR="00634664" w:rsidRPr="00604B92">
        <w:rPr>
          <w:rFonts w:ascii="Times New Roman" w:hAnsi="Times New Roman" w:cs="Times New Roman"/>
          <w:sz w:val="24"/>
          <w:szCs w:val="24"/>
        </w:rPr>
        <w:lastRenderedPageBreak/>
        <w:t xml:space="preserve">on the conditional volatility distribution. </w:t>
      </w:r>
      <w:r w:rsidR="00CB4997" w:rsidRPr="00CB4997">
        <w:rPr>
          <w:rFonts w:ascii="Times New Roman" w:hAnsi="Times New Roman" w:cs="Times New Roman"/>
          <w:sz w:val="24"/>
          <w:szCs w:val="24"/>
        </w:rPr>
        <w:t xml:space="preserve">Although Section 2.3 and the study of Gupta et al. (2017) raise the issue that OPEC policy may have uneven effects under different volatility regimes, </w:t>
      </w:r>
      <w:r w:rsidR="00CB4997">
        <w:rPr>
          <w:rFonts w:ascii="Times New Roman" w:hAnsi="Times New Roman" w:cs="Times New Roman"/>
          <w:sz w:val="24"/>
          <w:szCs w:val="24"/>
        </w:rPr>
        <w:t xml:space="preserve">meanwhile </w:t>
      </w:r>
      <w:r w:rsidR="00CB4997" w:rsidRPr="00CB4997">
        <w:rPr>
          <w:rFonts w:ascii="Times New Roman" w:hAnsi="Times New Roman" w:cs="Times New Roman"/>
          <w:sz w:val="24"/>
          <w:szCs w:val="24"/>
        </w:rPr>
        <w:t>OLS only considers average effects.</w:t>
      </w:r>
      <w:r w:rsidR="00CB4997">
        <w:rPr>
          <w:rFonts w:ascii="Times New Roman" w:hAnsi="Times New Roman" w:cs="Times New Roman"/>
          <w:sz w:val="24"/>
          <w:szCs w:val="24"/>
        </w:rPr>
        <w:t xml:space="preserve"> </w:t>
      </w:r>
      <w:r w:rsidR="00374C1D" w:rsidRPr="00374C1D">
        <w:rPr>
          <w:rFonts w:ascii="Times New Roman" w:hAnsi="Times New Roman" w:cs="Times New Roman"/>
          <w:sz w:val="24"/>
          <w:szCs w:val="24"/>
        </w:rPr>
        <w:t>Quantile regression allows us to examine this by estimating the effects at the 25th, 50th, and 75th percentiles of the conditional volatility distribution.</w:t>
      </w:r>
      <w:r w:rsidR="00374C1D">
        <w:rPr>
          <w:rFonts w:ascii="Times New Roman" w:hAnsi="Times New Roman" w:cs="Times New Roman"/>
          <w:sz w:val="24"/>
          <w:szCs w:val="24"/>
        </w:rPr>
        <w:t xml:space="preserve"> </w:t>
      </w:r>
      <w:r w:rsidR="00634664" w:rsidRPr="00604B92">
        <w:rPr>
          <w:rFonts w:ascii="Times New Roman" w:hAnsi="Times New Roman" w:cs="Times New Roman"/>
          <w:sz w:val="24"/>
          <w:szCs w:val="24"/>
        </w:rPr>
        <w:t xml:space="preserve">OLS is used to perform regressions on each quantile subsample, and all reported results are </w:t>
      </w:r>
      <w:r w:rsidR="00194244">
        <w:rPr>
          <w:rFonts w:ascii="Times New Roman" w:hAnsi="Times New Roman" w:cs="Times New Roman"/>
          <w:sz w:val="24"/>
          <w:szCs w:val="24"/>
        </w:rPr>
        <w:t xml:space="preserve">only </w:t>
      </w:r>
      <w:r w:rsidR="00634664" w:rsidRPr="00604B92">
        <w:rPr>
          <w:rFonts w:ascii="Times New Roman" w:hAnsi="Times New Roman" w:cs="Times New Roman"/>
          <w:sz w:val="24"/>
          <w:szCs w:val="24"/>
        </w:rPr>
        <w:t>statistically significant at the 10% or higher.</w:t>
      </w:r>
      <w:r w:rsidR="00016590">
        <w:rPr>
          <w:rFonts w:ascii="Times New Roman" w:hAnsi="Times New Roman" w:cs="Times New Roman"/>
          <w:sz w:val="24"/>
          <w:szCs w:val="24"/>
        </w:rPr>
        <w:t xml:space="preserve"> </w:t>
      </w:r>
      <w:r w:rsidR="00A85265">
        <w:rPr>
          <w:rFonts w:ascii="Times New Roman" w:hAnsi="Times New Roman" w:cs="Times New Roman"/>
          <w:sz w:val="24"/>
          <w:szCs w:val="24"/>
        </w:rPr>
        <w:t>The detailed table i</w:t>
      </w:r>
      <w:r w:rsidR="00A85265" w:rsidRPr="0055182A">
        <w:rPr>
          <w:rFonts w:ascii="Times New Roman" w:hAnsi="Times New Roman" w:cs="Times New Roman"/>
          <w:sz w:val="24"/>
          <w:szCs w:val="24"/>
        </w:rPr>
        <w:t xml:space="preserve">ndicating all coefficients, t-statistics and p-values across all models are depicted in Appendix (Table </w:t>
      </w:r>
      <w:r w:rsidR="0055182A" w:rsidRPr="0055182A">
        <w:rPr>
          <w:rFonts w:ascii="Times New Roman" w:hAnsi="Times New Roman" w:cs="Times New Roman"/>
          <w:sz w:val="24"/>
          <w:szCs w:val="24"/>
        </w:rPr>
        <w:t>5-a</w:t>
      </w:r>
      <w:r w:rsidR="00A85265" w:rsidRPr="0055182A">
        <w:rPr>
          <w:rFonts w:ascii="Times New Roman" w:hAnsi="Times New Roman" w:cs="Times New Roman"/>
          <w:sz w:val="24"/>
          <w:szCs w:val="24"/>
        </w:rPr>
        <w:t xml:space="preserve"> and </w:t>
      </w:r>
      <w:r w:rsidR="0055182A" w:rsidRPr="0055182A">
        <w:rPr>
          <w:rFonts w:ascii="Times New Roman" w:hAnsi="Times New Roman" w:cs="Times New Roman"/>
          <w:sz w:val="24"/>
          <w:szCs w:val="24"/>
        </w:rPr>
        <w:t>5-b).</w:t>
      </w:r>
    </w:p>
    <w:p w14:paraId="62059D15" w14:textId="2B6E0078" w:rsidR="004A393B" w:rsidRPr="00604B92" w:rsidRDefault="00C97E86" w:rsidP="00D52138">
      <w:pPr>
        <w:spacing w:line="480" w:lineRule="auto"/>
        <w:jc w:val="both"/>
        <w:rPr>
          <w:rFonts w:ascii="Times New Roman" w:hAnsi="Times New Roman" w:cs="Times New Roman"/>
          <w:sz w:val="24"/>
          <w:szCs w:val="24"/>
        </w:rPr>
      </w:pPr>
      <w:r w:rsidRPr="00C97E86">
        <w:rPr>
          <w:rFonts w:ascii="Times New Roman" w:hAnsi="Times New Roman" w:cs="Times New Roman"/>
          <w:sz w:val="24"/>
          <w:szCs w:val="24"/>
        </w:rPr>
        <w:t xml:space="preserve">All states of volatility have </w:t>
      </w:r>
      <w:r w:rsidR="00192546" w:rsidRPr="00C97E86">
        <w:rPr>
          <w:rFonts w:ascii="Times New Roman" w:hAnsi="Times New Roman" w:cs="Times New Roman"/>
          <w:sz w:val="24"/>
          <w:szCs w:val="24"/>
        </w:rPr>
        <w:t>an</w:t>
      </w:r>
      <w:r w:rsidRPr="00C97E86">
        <w:rPr>
          <w:rFonts w:ascii="Times New Roman" w:hAnsi="Times New Roman" w:cs="Times New Roman"/>
          <w:sz w:val="24"/>
          <w:szCs w:val="24"/>
        </w:rPr>
        <w:t xml:space="preserve"> anticipatory effect on WTI, although they are more noticeable when the market is already in a state of high volatility.</w:t>
      </w:r>
      <w:r w:rsidR="00192546">
        <w:rPr>
          <w:rFonts w:ascii="Times New Roman" w:hAnsi="Times New Roman" w:cs="Times New Roman"/>
          <w:sz w:val="24"/>
          <w:szCs w:val="24"/>
        </w:rPr>
        <w:t xml:space="preserve"> </w:t>
      </w:r>
      <w:r w:rsidR="00192546" w:rsidRPr="00192546">
        <w:rPr>
          <w:rFonts w:ascii="Times New Roman" w:hAnsi="Times New Roman" w:cs="Times New Roman"/>
          <w:sz w:val="24"/>
          <w:szCs w:val="24"/>
        </w:rPr>
        <w:t>Both increases and decreases in production quotas have a significant impact on the 25</w:t>
      </w:r>
      <w:r w:rsidR="00192546" w:rsidRPr="00010358">
        <w:rPr>
          <w:rFonts w:ascii="Times New Roman" w:hAnsi="Times New Roman" w:cs="Times New Roman"/>
          <w:sz w:val="24"/>
          <w:szCs w:val="24"/>
          <w:vertAlign w:val="superscript"/>
        </w:rPr>
        <w:t>th</w:t>
      </w:r>
      <w:r w:rsidR="00010358">
        <w:rPr>
          <w:rFonts w:ascii="Times New Roman" w:hAnsi="Times New Roman" w:cs="Times New Roman"/>
          <w:sz w:val="24"/>
          <w:szCs w:val="24"/>
        </w:rPr>
        <w:t>, 50</w:t>
      </w:r>
      <w:r w:rsidR="00010358" w:rsidRPr="00010358">
        <w:rPr>
          <w:rFonts w:ascii="Times New Roman" w:hAnsi="Times New Roman" w:cs="Times New Roman"/>
          <w:sz w:val="24"/>
          <w:szCs w:val="24"/>
          <w:vertAlign w:val="superscript"/>
        </w:rPr>
        <w:t>th</w:t>
      </w:r>
      <w:r w:rsidR="00010358">
        <w:rPr>
          <w:rFonts w:ascii="Times New Roman" w:hAnsi="Times New Roman" w:cs="Times New Roman"/>
          <w:sz w:val="24"/>
          <w:szCs w:val="24"/>
        </w:rPr>
        <w:t xml:space="preserve"> and 75</w:t>
      </w:r>
      <w:r w:rsidR="009A38EB" w:rsidRPr="00010358">
        <w:rPr>
          <w:rFonts w:ascii="Times New Roman" w:hAnsi="Times New Roman" w:cs="Times New Roman"/>
          <w:sz w:val="24"/>
          <w:szCs w:val="24"/>
          <w:vertAlign w:val="superscript"/>
        </w:rPr>
        <w:t>th</w:t>
      </w:r>
      <w:r w:rsidR="009A38EB">
        <w:rPr>
          <w:rFonts w:ascii="Times New Roman" w:hAnsi="Times New Roman" w:cs="Times New Roman"/>
          <w:sz w:val="24"/>
          <w:szCs w:val="24"/>
        </w:rPr>
        <w:t xml:space="preserve"> </w:t>
      </w:r>
      <w:r w:rsidR="009A38EB" w:rsidRPr="00192546">
        <w:rPr>
          <w:rFonts w:ascii="Times New Roman" w:hAnsi="Times New Roman" w:cs="Times New Roman"/>
          <w:sz w:val="24"/>
          <w:szCs w:val="24"/>
        </w:rPr>
        <w:t>percentiles</w:t>
      </w:r>
      <w:r w:rsidR="00FC6030">
        <w:rPr>
          <w:rFonts w:ascii="Times New Roman" w:hAnsi="Times New Roman" w:cs="Times New Roman"/>
          <w:sz w:val="24"/>
          <w:szCs w:val="24"/>
        </w:rPr>
        <w:t xml:space="preserve"> two days</w:t>
      </w:r>
      <w:r w:rsidR="00192546" w:rsidRPr="00192546">
        <w:rPr>
          <w:rFonts w:ascii="Times New Roman" w:hAnsi="Times New Roman" w:cs="Times New Roman"/>
          <w:sz w:val="24"/>
          <w:szCs w:val="24"/>
        </w:rPr>
        <w:t xml:space="preserve"> prior to the meeting, even in relatively calm conditions</w:t>
      </w:r>
      <w:r w:rsidR="00877204">
        <w:rPr>
          <w:rFonts w:ascii="Times New Roman" w:hAnsi="Times New Roman" w:cs="Times New Roman"/>
          <w:sz w:val="24"/>
          <w:szCs w:val="24"/>
        </w:rPr>
        <w:t xml:space="preserve"> across all models</w:t>
      </w:r>
      <w:r w:rsidR="00192546" w:rsidRPr="00192546">
        <w:rPr>
          <w:rFonts w:ascii="Times New Roman" w:hAnsi="Times New Roman" w:cs="Times New Roman"/>
          <w:sz w:val="24"/>
          <w:szCs w:val="24"/>
        </w:rPr>
        <w:t>.</w:t>
      </w:r>
      <w:r w:rsidR="0099487F">
        <w:rPr>
          <w:rFonts w:ascii="Times New Roman" w:hAnsi="Times New Roman" w:cs="Times New Roman"/>
          <w:sz w:val="24"/>
          <w:szCs w:val="24"/>
        </w:rPr>
        <w:t xml:space="preserve"> </w:t>
      </w:r>
      <w:r w:rsidR="0099487F" w:rsidRPr="00604B92">
        <w:rPr>
          <w:rFonts w:ascii="Times New Roman" w:hAnsi="Times New Roman" w:cs="Times New Roman"/>
          <w:sz w:val="24"/>
          <w:szCs w:val="24"/>
        </w:rPr>
        <w:t xml:space="preserve">These results are consistent with </w:t>
      </w:r>
      <w:r w:rsidR="005925D7">
        <w:rPr>
          <w:rFonts w:ascii="Times New Roman" w:hAnsi="Times New Roman" w:cs="Times New Roman"/>
          <w:sz w:val="24"/>
          <w:szCs w:val="24"/>
        </w:rPr>
        <w:t xml:space="preserve">earlier </w:t>
      </w:r>
      <w:r w:rsidR="00977244">
        <w:rPr>
          <w:rFonts w:ascii="Times New Roman" w:hAnsi="Times New Roman" w:cs="Times New Roman"/>
          <w:sz w:val="24"/>
          <w:szCs w:val="24"/>
        </w:rPr>
        <w:t>evidence,</w:t>
      </w:r>
      <w:r w:rsidR="0099487F" w:rsidRPr="00604B92">
        <w:rPr>
          <w:rFonts w:ascii="Times New Roman" w:hAnsi="Times New Roman" w:cs="Times New Roman"/>
          <w:sz w:val="24"/>
          <w:szCs w:val="24"/>
        </w:rPr>
        <w:t xml:space="preserve"> </w:t>
      </w:r>
      <w:r w:rsidR="00977244">
        <w:rPr>
          <w:rFonts w:ascii="Times New Roman" w:hAnsi="Times New Roman" w:cs="Times New Roman"/>
          <w:sz w:val="24"/>
          <w:szCs w:val="24"/>
        </w:rPr>
        <w:t>which</w:t>
      </w:r>
      <w:r w:rsidR="0099487F" w:rsidRPr="00604B92">
        <w:rPr>
          <w:rFonts w:ascii="Times New Roman" w:hAnsi="Times New Roman" w:cs="Times New Roman"/>
          <w:sz w:val="24"/>
          <w:szCs w:val="24"/>
        </w:rPr>
        <w:t xml:space="preserve"> claim that oil markets react immediately to credible signals of future changes in supply, especially when OPEC or other strategic players are involved</w:t>
      </w:r>
      <w:r w:rsidR="003F48B5">
        <w:rPr>
          <w:rFonts w:ascii="Times New Roman" w:hAnsi="Times New Roman" w:cs="Times New Roman"/>
          <w:sz w:val="24"/>
          <w:szCs w:val="24"/>
        </w:rPr>
        <w:t xml:space="preserve"> </w:t>
      </w:r>
      <w:r w:rsidR="003F48B5" w:rsidRPr="003F48B5">
        <w:rPr>
          <w:rFonts w:ascii="Times New Roman" w:hAnsi="Times New Roman" w:cs="Times New Roman"/>
          <w:sz w:val="24"/>
          <w:szCs w:val="24"/>
        </w:rPr>
        <w:t xml:space="preserve">(Horan et al., 2004; Schmidbauer &amp; Rösch, 2012; Mensi et al., 2014; </w:t>
      </w:r>
      <w:proofErr w:type="spellStart"/>
      <w:r w:rsidR="003F48B5" w:rsidRPr="003F48B5">
        <w:rPr>
          <w:rFonts w:ascii="Times New Roman" w:hAnsi="Times New Roman" w:cs="Times New Roman"/>
          <w:sz w:val="24"/>
          <w:szCs w:val="24"/>
        </w:rPr>
        <w:t>Loutia</w:t>
      </w:r>
      <w:proofErr w:type="spellEnd"/>
      <w:r w:rsidR="003F48B5" w:rsidRPr="003F48B5">
        <w:rPr>
          <w:rFonts w:ascii="Times New Roman" w:hAnsi="Times New Roman" w:cs="Times New Roman"/>
          <w:sz w:val="24"/>
          <w:szCs w:val="24"/>
        </w:rPr>
        <w:t xml:space="preserve"> et al., 2016)</w:t>
      </w:r>
      <w:r w:rsidR="0099487F" w:rsidRPr="00604B92">
        <w:rPr>
          <w:rFonts w:ascii="Times New Roman" w:hAnsi="Times New Roman" w:cs="Times New Roman"/>
          <w:sz w:val="24"/>
          <w:szCs w:val="24"/>
        </w:rPr>
        <w:t>.</w:t>
      </w:r>
      <w:r w:rsidR="0024728B">
        <w:rPr>
          <w:rFonts w:ascii="Times New Roman" w:hAnsi="Times New Roman" w:cs="Times New Roman"/>
          <w:sz w:val="24"/>
          <w:szCs w:val="24"/>
        </w:rPr>
        <w:t xml:space="preserve"> </w:t>
      </w:r>
      <w:r w:rsidR="0024728B" w:rsidRPr="00604B92">
        <w:rPr>
          <w:rFonts w:ascii="Times New Roman" w:hAnsi="Times New Roman" w:cs="Times New Roman"/>
          <w:sz w:val="24"/>
          <w:szCs w:val="24"/>
        </w:rPr>
        <w:t xml:space="preserve">The response to volatility becomes </w:t>
      </w:r>
      <w:r w:rsidR="0024728B">
        <w:rPr>
          <w:rFonts w:ascii="Times New Roman" w:hAnsi="Times New Roman" w:cs="Times New Roman"/>
          <w:sz w:val="24"/>
          <w:szCs w:val="24"/>
        </w:rPr>
        <w:t>less</w:t>
      </w:r>
      <w:r w:rsidR="0024728B" w:rsidRPr="00604B92">
        <w:rPr>
          <w:rFonts w:ascii="Times New Roman" w:hAnsi="Times New Roman" w:cs="Times New Roman"/>
          <w:sz w:val="24"/>
          <w:szCs w:val="24"/>
        </w:rPr>
        <w:t xml:space="preserve"> </w:t>
      </w:r>
      <w:r w:rsidR="0024728B">
        <w:rPr>
          <w:rFonts w:ascii="Times New Roman" w:hAnsi="Times New Roman" w:cs="Times New Roman"/>
          <w:sz w:val="24"/>
          <w:szCs w:val="24"/>
        </w:rPr>
        <w:t>pronounced</w:t>
      </w:r>
      <w:r w:rsidR="0024728B" w:rsidRPr="00604B92">
        <w:rPr>
          <w:rFonts w:ascii="Times New Roman" w:hAnsi="Times New Roman" w:cs="Times New Roman"/>
          <w:sz w:val="24"/>
          <w:szCs w:val="24"/>
        </w:rPr>
        <w:t xml:space="preserve"> at the 50th percentile</w:t>
      </w:r>
      <w:r w:rsidR="00E71FB0">
        <w:rPr>
          <w:rFonts w:ascii="Times New Roman" w:hAnsi="Times New Roman" w:cs="Times New Roman"/>
          <w:sz w:val="24"/>
          <w:szCs w:val="24"/>
        </w:rPr>
        <w:t>,</w:t>
      </w:r>
      <w:r w:rsidR="0024728B">
        <w:rPr>
          <w:rFonts w:ascii="Times New Roman" w:hAnsi="Times New Roman" w:cs="Times New Roman"/>
          <w:sz w:val="24"/>
          <w:szCs w:val="24"/>
        </w:rPr>
        <w:t xml:space="preserve"> which implies medium volatility market state</w:t>
      </w:r>
      <w:r w:rsidR="0024728B" w:rsidRPr="00604B92">
        <w:rPr>
          <w:rFonts w:ascii="Times New Roman" w:hAnsi="Times New Roman" w:cs="Times New Roman"/>
          <w:sz w:val="24"/>
          <w:szCs w:val="24"/>
        </w:rPr>
        <w:t xml:space="preserve">. </w:t>
      </w:r>
      <w:r w:rsidR="0089033A">
        <w:rPr>
          <w:rFonts w:ascii="Times New Roman" w:hAnsi="Times New Roman" w:cs="Times New Roman"/>
          <w:sz w:val="24"/>
          <w:szCs w:val="24"/>
        </w:rPr>
        <w:t xml:space="preserve"> </w:t>
      </w:r>
      <w:r w:rsidR="0089033A" w:rsidRPr="0089033A">
        <w:rPr>
          <w:rFonts w:ascii="Times New Roman" w:hAnsi="Times New Roman" w:cs="Times New Roman"/>
          <w:sz w:val="24"/>
          <w:szCs w:val="24"/>
        </w:rPr>
        <w:t>However, the magnitude of the reaction to the cuts two days before the meeting increases significantly in high volatility market state</w:t>
      </w:r>
      <w:r w:rsidR="00C83F9B">
        <w:rPr>
          <w:rFonts w:ascii="Times New Roman" w:hAnsi="Times New Roman" w:cs="Times New Roman"/>
          <w:sz w:val="24"/>
          <w:szCs w:val="24"/>
        </w:rPr>
        <w:t>s, which is consistent with</w:t>
      </w:r>
      <w:r w:rsidR="00A437E6" w:rsidRPr="00604B92">
        <w:rPr>
          <w:rFonts w:ascii="Times New Roman" w:hAnsi="Times New Roman" w:cs="Times New Roman"/>
          <w:sz w:val="24"/>
          <w:szCs w:val="24"/>
        </w:rPr>
        <w:t xml:space="preserve"> the findings of </w:t>
      </w:r>
      <w:proofErr w:type="spellStart"/>
      <w:r w:rsidR="002B7C55">
        <w:rPr>
          <w:rFonts w:ascii="Times New Roman" w:hAnsi="Times New Roman" w:cs="Times New Roman"/>
          <w:sz w:val="24"/>
          <w:szCs w:val="24"/>
        </w:rPr>
        <w:t>Ederington</w:t>
      </w:r>
      <w:proofErr w:type="spellEnd"/>
      <w:r w:rsidR="00A437E6" w:rsidRPr="00604B92">
        <w:rPr>
          <w:rFonts w:ascii="Times New Roman" w:hAnsi="Times New Roman" w:cs="Times New Roman"/>
          <w:sz w:val="24"/>
          <w:szCs w:val="24"/>
        </w:rPr>
        <w:t xml:space="preserve"> and </w:t>
      </w:r>
      <w:r w:rsidR="002B7C55">
        <w:rPr>
          <w:rFonts w:ascii="Times New Roman" w:hAnsi="Times New Roman" w:cs="Times New Roman"/>
          <w:sz w:val="24"/>
          <w:szCs w:val="24"/>
        </w:rPr>
        <w:t>Lee</w:t>
      </w:r>
      <w:r w:rsidR="00A437E6" w:rsidRPr="00604B92">
        <w:rPr>
          <w:rFonts w:ascii="Times New Roman" w:hAnsi="Times New Roman" w:cs="Times New Roman"/>
          <w:sz w:val="24"/>
          <w:szCs w:val="24"/>
        </w:rPr>
        <w:t xml:space="preserve"> (</w:t>
      </w:r>
      <w:r w:rsidR="002B7C55">
        <w:rPr>
          <w:rFonts w:ascii="Times New Roman" w:hAnsi="Times New Roman" w:cs="Times New Roman"/>
          <w:sz w:val="24"/>
          <w:szCs w:val="24"/>
        </w:rPr>
        <w:t>1996</w:t>
      </w:r>
      <w:r w:rsidR="00A437E6" w:rsidRPr="00604B92">
        <w:rPr>
          <w:rFonts w:ascii="Times New Roman" w:hAnsi="Times New Roman" w:cs="Times New Roman"/>
          <w:sz w:val="24"/>
          <w:szCs w:val="24"/>
        </w:rPr>
        <w:t>)</w:t>
      </w:r>
      <w:r w:rsidR="0024728B">
        <w:rPr>
          <w:rFonts w:ascii="Times New Roman" w:hAnsi="Times New Roman" w:cs="Times New Roman"/>
          <w:sz w:val="24"/>
          <w:szCs w:val="24"/>
        </w:rPr>
        <w:t xml:space="preserve">. They </w:t>
      </w:r>
      <w:r w:rsidR="00A437E6" w:rsidRPr="00604B92">
        <w:rPr>
          <w:rFonts w:ascii="Times New Roman" w:hAnsi="Times New Roman" w:cs="Times New Roman"/>
          <w:sz w:val="24"/>
          <w:szCs w:val="24"/>
        </w:rPr>
        <w:t xml:space="preserve">argued that </w:t>
      </w:r>
      <w:r w:rsidR="009C3A1F">
        <w:rPr>
          <w:rFonts w:ascii="Times New Roman" w:hAnsi="Times New Roman" w:cs="Times New Roman"/>
          <w:sz w:val="24"/>
          <w:szCs w:val="24"/>
        </w:rPr>
        <w:t>periods of elevated uncertainty</w:t>
      </w:r>
      <w:r w:rsidR="00A437E6" w:rsidRPr="00604B92">
        <w:rPr>
          <w:rFonts w:ascii="Times New Roman" w:hAnsi="Times New Roman" w:cs="Times New Roman"/>
          <w:sz w:val="24"/>
          <w:szCs w:val="24"/>
        </w:rPr>
        <w:t xml:space="preserve">, </w:t>
      </w:r>
      <w:r w:rsidR="009C3A1F">
        <w:rPr>
          <w:rFonts w:ascii="Times New Roman" w:hAnsi="Times New Roman" w:cs="Times New Roman"/>
          <w:sz w:val="24"/>
          <w:szCs w:val="24"/>
        </w:rPr>
        <w:t>announcement effects are amplified</w:t>
      </w:r>
      <w:r w:rsidR="00A437E6" w:rsidRPr="00604B92">
        <w:rPr>
          <w:rFonts w:ascii="Times New Roman" w:hAnsi="Times New Roman" w:cs="Times New Roman"/>
          <w:sz w:val="24"/>
          <w:szCs w:val="24"/>
        </w:rPr>
        <w:t>.</w:t>
      </w:r>
      <w:r w:rsidR="00C83F9B">
        <w:rPr>
          <w:rFonts w:ascii="Times New Roman" w:hAnsi="Times New Roman" w:cs="Times New Roman"/>
          <w:sz w:val="24"/>
          <w:szCs w:val="24"/>
        </w:rPr>
        <w:t xml:space="preserve"> </w:t>
      </w:r>
      <w:r w:rsidR="00D95350">
        <w:rPr>
          <w:rFonts w:ascii="Times New Roman" w:hAnsi="Times New Roman" w:cs="Times New Roman"/>
          <w:sz w:val="24"/>
          <w:szCs w:val="24"/>
        </w:rPr>
        <w:t xml:space="preserve">Cut and increase decisions </w:t>
      </w:r>
      <w:r w:rsidR="00AB0A7A" w:rsidRPr="0089033A">
        <w:rPr>
          <w:rFonts w:ascii="Times New Roman" w:hAnsi="Times New Roman" w:cs="Times New Roman"/>
          <w:sz w:val="24"/>
          <w:szCs w:val="24"/>
        </w:rPr>
        <w:t>continue to intensify volatility</w:t>
      </w:r>
      <w:r w:rsidR="00AB0A7A">
        <w:rPr>
          <w:rFonts w:ascii="Times New Roman" w:hAnsi="Times New Roman" w:cs="Times New Roman"/>
          <w:sz w:val="24"/>
          <w:szCs w:val="24"/>
        </w:rPr>
        <w:t xml:space="preserve"> on the day of the announcement and p</w:t>
      </w:r>
      <w:r w:rsidR="00551EB6">
        <w:rPr>
          <w:rFonts w:ascii="Times New Roman" w:hAnsi="Times New Roman" w:cs="Times New Roman"/>
          <w:sz w:val="24"/>
          <w:szCs w:val="24"/>
        </w:rPr>
        <w:t>ost-announcement period</w:t>
      </w:r>
      <w:r w:rsidR="0089033A" w:rsidRPr="0089033A">
        <w:rPr>
          <w:rFonts w:ascii="Times New Roman" w:hAnsi="Times New Roman" w:cs="Times New Roman"/>
          <w:sz w:val="24"/>
          <w:szCs w:val="24"/>
        </w:rPr>
        <w:t xml:space="preserve"> </w:t>
      </w:r>
      <w:r w:rsidR="00363541">
        <w:rPr>
          <w:rFonts w:ascii="Times New Roman" w:hAnsi="Times New Roman" w:cs="Times New Roman"/>
          <w:sz w:val="24"/>
          <w:szCs w:val="24"/>
        </w:rPr>
        <w:t xml:space="preserve">in low and high volatility regimes, </w:t>
      </w:r>
      <w:r w:rsidR="0089033A" w:rsidRPr="0089033A">
        <w:rPr>
          <w:rFonts w:ascii="Times New Roman" w:hAnsi="Times New Roman" w:cs="Times New Roman"/>
          <w:sz w:val="24"/>
          <w:szCs w:val="24"/>
        </w:rPr>
        <w:t>indicating that uncertainty may persist after the decision is made.</w:t>
      </w:r>
      <w:r w:rsidR="001924F2">
        <w:rPr>
          <w:rFonts w:ascii="Times New Roman" w:hAnsi="Times New Roman" w:cs="Times New Roman"/>
          <w:sz w:val="24"/>
          <w:szCs w:val="24"/>
        </w:rPr>
        <w:t xml:space="preserve"> </w:t>
      </w:r>
      <w:r w:rsidR="001924F2" w:rsidRPr="00604B92">
        <w:rPr>
          <w:rFonts w:ascii="Times New Roman" w:hAnsi="Times New Roman" w:cs="Times New Roman"/>
          <w:sz w:val="24"/>
          <w:szCs w:val="24"/>
        </w:rPr>
        <w:t>In accordance with the uncertainty following the announcement and the dynamics of information absorption, this implies the existence of delayed volatility reactions</w:t>
      </w:r>
      <w:r w:rsidR="00636B69">
        <w:rPr>
          <w:rFonts w:ascii="Times New Roman" w:hAnsi="Times New Roman" w:cs="Times New Roman"/>
          <w:sz w:val="24"/>
          <w:szCs w:val="24"/>
        </w:rPr>
        <w:t>.</w:t>
      </w:r>
    </w:p>
    <w:p w14:paraId="1C67E5B1" w14:textId="285C19BD" w:rsidR="00E73972" w:rsidRPr="00DF3C21" w:rsidRDefault="00DF3C21" w:rsidP="00DF3C21">
      <w:pPr>
        <w:pStyle w:val="Caption"/>
        <w:jc w:val="center"/>
        <w:rPr>
          <w:rFonts w:ascii="Times New Roman" w:hAnsi="Times New Roman" w:cs="Times New Roman"/>
          <w:b/>
          <w:bCs/>
          <w:color w:val="000000" w:themeColor="text1"/>
          <w:sz w:val="24"/>
          <w:szCs w:val="24"/>
          <w:lang w:val="en-US"/>
        </w:rPr>
      </w:pPr>
      <w:bookmarkStart w:id="41" w:name="_Toc206554218"/>
      <w:r w:rsidRPr="00C44BF7">
        <w:rPr>
          <w:rFonts w:ascii="Times New Roman" w:hAnsi="Times New Roman" w:cs="Times New Roman"/>
          <w:noProof/>
          <w:sz w:val="24"/>
          <w:szCs w:val="24"/>
        </w:rPr>
        <w:lastRenderedPageBreak/>
        <mc:AlternateContent>
          <mc:Choice Requires="wps">
            <w:drawing>
              <wp:anchor distT="45720" distB="45720" distL="114300" distR="114300" simplePos="0" relativeHeight="251705344" behindDoc="0" locked="0" layoutInCell="1" allowOverlap="1" wp14:anchorId="54E7064D" wp14:editId="32D7445F">
                <wp:simplePos x="0" y="0"/>
                <wp:positionH relativeFrom="margin">
                  <wp:align>right</wp:align>
                </wp:positionH>
                <wp:positionV relativeFrom="paragraph">
                  <wp:posOffset>2632499</wp:posOffset>
                </wp:positionV>
                <wp:extent cx="5732780" cy="1404620"/>
                <wp:effectExtent l="0" t="0" r="0" b="0"/>
                <wp:wrapSquare wrapText="bothSides"/>
                <wp:docPr id="162441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75C865" w14:textId="77777777" w:rsidR="00DF3C21" w:rsidRPr="00C44BF7" w:rsidRDefault="00DF3C21" w:rsidP="00DF3C21">
                            <w:pPr>
                              <w:rPr>
                                <w:rFonts w:ascii="Times New Roman" w:hAnsi="Times New Roman" w:cs="Times New Roman"/>
                                <w:sz w:val="16"/>
                                <w:szCs w:val="16"/>
                              </w:rPr>
                            </w:pPr>
                            <w:r w:rsidRPr="00016590">
                              <w:rPr>
                                <w:rFonts w:ascii="Times New Roman" w:hAnsi="Times New Roman" w:cs="Times New Roman"/>
                                <w:b/>
                                <w:bCs/>
                                <w:sz w:val="16"/>
                                <w:szCs w:val="16"/>
                              </w:rPr>
                              <w:t>Note:</w:t>
                            </w:r>
                            <w:r w:rsidRPr="00566E04">
                              <w:rPr>
                                <w:rFonts w:ascii="Times New Roman" w:hAnsi="Times New Roman" w:cs="Times New Roman"/>
                                <w:sz w:val="16"/>
                                <w:szCs w:val="16"/>
                              </w:rPr>
                              <w:t xml:space="preserve"> Bars show estimated coefficients from quantile regressions at the 25th, 50th, and 75th conditional volatility quantiles. </w:t>
                            </w:r>
                            <w:r w:rsidRPr="002F277F">
                              <w:rPr>
                                <w:rFonts w:ascii="Times New Roman" w:hAnsi="Times New Roman" w:cs="Times New Roman"/>
                                <w:sz w:val="16"/>
                                <w:szCs w:val="16"/>
                              </w:rPr>
                              <w:t>Coefficients marked with ***, **, and * are statistically significant at the 1%, 5%, and 10% levels, respectively</w:t>
                            </w:r>
                            <w:r>
                              <w:rPr>
                                <w:rFonts w:ascii="Times New Roman" w:hAnsi="Times New Roman" w:cs="Times New Roman"/>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E7064D" id="_x0000_s1038" type="#_x0000_t202" style="position:absolute;left:0;text-align:left;margin-left:400.2pt;margin-top:207.3pt;width:451.4pt;height:110.6pt;z-index:2517053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" filled="f" stroked="f">
                <v:textbox style="mso-fit-shape-to-text:t">
                  <w:txbxContent>
                    <w:p w14:paraId="3075C865" w14:textId="77777777" w:rsidR="00DF3C21" w:rsidRPr="00C44BF7" w:rsidRDefault="00DF3C21" w:rsidP="00DF3C21">
                      <w:pPr>
                        <w:rPr>
                          <w:rFonts w:ascii="Times New Roman" w:hAnsi="Times New Roman" w:cs="Times New Roman"/>
                          <w:sz w:val="16"/>
                          <w:szCs w:val="16"/>
                        </w:rPr>
                      </w:pPr>
                      <w:r w:rsidRPr="00016590">
                        <w:rPr>
                          <w:rFonts w:ascii="Times New Roman" w:hAnsi="Times New Roman" w:cs="Times New Roman"/>
                          <w:b/>
                          <w:bCs/>
                          <w:sz w:val="16"/>
                          <w:szCs w:val="16"/>
                        </w:rPr>
                        <w:t>Note:</w:t>
                      </w:r>
                      <w:r w:rsidRPr="00566E04">
                        <w:rPr>
                          <w:rFonts w:ascii="Times New Roman" w:hAnsi="Times New Roman" w:cs="Times New Roman"/>
                          <w:sz w:val="16"/>
                          <w:szCs w:val="16"/>
                        </w:rPr>
                        <w:t xml:space="preserve"> Bars show estimated coefficients from quantile regressions at the 25th, 50th, and 75th conditional volatility quantiles. </w:t>
                      </w:r>
                      <w:r w:rsidRPr="002F277F">
                        <w:rPr>
                          <w:rFonts w:ascii="Times New Roman" w:hAnsi="Times New Roman" w:cs="Times New Roman"/>
                          <w:sz w:val="16"/>
                          <w:szCs w:val="16"/>
                        </w:rPr>
                        <w:t>Coefficients marked with ***, **, and * are statistically significant at the 1%, 5%, and 10% levels, respectively</w:t>
                      </w:r>
                      <w:r>
                        <w:rPr>
                          <w:rFonts w:ascii="Times New Roman" w:hAnsi="Times New Roman" w:cs="Times New Roman"/>
                          <w:sz w:val="16"/>
                          <w:szCs w:val="16"/>
                        </w:rPr>
                        <w:t>.</w:t>
                      </w:r>
                    </w:p>
                  </w:txbxContent>
                </v:textbox>
                <w10:wrap type="square" anchorx="margin"/>
              </v:shape>
            </w:pict>
          </mc:Fallback>
        </mc:AlternateContent>
      </w:r>
      <w:r w:rsidRPr="00DF3C21">
        <w:rPr>
          <w:rFonts w:ascii="Times New Roman" w:hAnsi="Times New Roman" w:cs="Times New Roman"/>
          <w:b/>
          <w:bCs/>
          <w:noProof/>
          <w:color w:val="000000" w:themeColor="text1"/>
          <w:sz w:val="24"/>
          <w:szCs w:val="24"/>
        </w:rPr>
        <w:drawing>
          <wp:anchor distT="0" distB="0" distL="114300" distR="114300" simplePos="0" relativeHeight="251703296" behindDoc="1" locked="0" layoutInCell="1" allowOverlap="1" wp14:anchorId="66AD4FA1" wp14:editId="4EBCA36B">
            <wp:simplePos x="0" y="0"/>
            <wp:positionH relativeFrom="column">
              <wp:posOffset>-453390</wp:posOffset>
            </wp:positionH>
            <wp:positionV relativeFrom="paragraph">
              <wp:posOffset>372533</wp:posOffset>
            </wp:positionV>
            <wp:extent cx="6813550" cy="2235200"/>
            <wp:effectExtent l="0" t="0" r="6350" b="0"/>
            <wp:wrapTight wrapText="bothSides">
              <wp:wrapPolygon edited="0">
                <wp:start x="0" y="0"/>
                <wp:lineTo x="0" y="21355"/>
                <wp:lineTo x="21560" y="21355"/>
                <wp:lineTo x="21560" y="0"/>
                <wp:lineTo x="0" y="0"/>
              </wp:wrapPolygon>
            </wp:wrapTight>
            <wp:docPr id="32120336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03360" name="Picture 1" descr="A graph with different colored ba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813550" cy="2235200"/>
                    </a:xfrm>
                    <a:prstGeom prst="rect">
                      <a:avLst/>
                    </a:prstGeom>
                  </pic:spPr>
                </pic:pic>
              </a:graphicData>
            </a:graphic>
            <wp14:sizeRelH relativeFrom="margin">
              <wp14:pctWidth>0</wp14:pctWidth>
            </wp14:sizeRelH>
            <wp14:sizeRelV relativeFrom="margin">
              <wp14:pctHeight>0</wp14:pctHeight>
            </wp14:sizeRelV>
          </wp:anchor>
        </w:drawing>
      </w:r>
      <w:r w:rsidRPr="00DF3C21">
        <w:rPr>
          <w:rFonts w:ascii="Times New Roman" w:hAnsi="Times New Roman" w:cs="Times New Roman"/>
          <w:b/>
          <w:bCs/>
          <w:color w:val="000000" w:themeColor="text1"/>
          <w:sz w:val="24"/>
          <w:szCs w:val="24"/>
        </w:rPr>
        <w:t xml:space="preserve">Figure </w:t>
      </w:r>
      <w:r w:rsidRPr="00DF3C21">
        <w:rPr>
          <w:rFonts w:ascii="Times New Roman" w:hAnsi="Times New Roman" w:cs="Times New Roman"/>
          <w:b/>
          <w:bCs/>
          <w:color w:val="000000" w:themeColor="text1"/>
          <w:sz w:val="24"/>
          <w:szCs w:val="24"/>
        </w:rPr>
        <w:fldChar w:fldCharType="begin"/>
      </w:r>
      <w:r w:rsidRPr="00DF3C21">
        <w:rPr>
          <w:rFonts w:ascii="Times New Roman" w:hAnsi="Times New Roman" w:cs="Times New Roman"/>
          <w:b/>
          <w:bCs/>
          <w:color w:val="000000" w:themeColor="text1"/>
          <w:sz w:val="24"/>
          <w:szCs w:val="24"/>
        </w:rPr>
        <w:instrText xml:space="preserve"> SEQ Figure \* ARABIC </w:instrText>
      </w:r>
      <w:r w:rsidRPr="00DF3C21">
        <w:rPr>
          <w:rFonts w:ascii="Times New Roman" w:hAnsi="Times New Roman" w:cs="Times New Roman"/>
          <w:b/>
          <w:bCs/>
          <w:color w:val="000000" w:themeColor="text1"/>
          <w:sz w:val="24"/>
          <w:szCs w:val="24"/>
        </w:rPr>
        <w:fldChar w:fldCharType="separate"/>
      </w:r>
      <w:r w:rsidR="00E606E1">
        <w:rPr>
          <w:rFonts w:ascii="Times New Roman" w:hAnsi="Times New Roman" w:cs="Times New Roman"/>
          <w:b/>
          <w:bCs/>
          <w:noProof/>
          <w:color w:val="000000" w:themeColor="text1"/>
          <w:sz w:val="24"/>
          <w:szCs w:val="24"/>
        </w:rPr>
        <w:t>9</w:t>
      </w:r>
      <w:r w:rsidRPr="00DF3C21">
        <w:rPr>
          <w:rFonts w:ascii="Times New Roman" w:hAnsi="Times New Roman" w:cs="Times New Roman"/>
          <w:b/>
          <w:bCs/>
          <w:color w:val="000000" w:themeColor="text1"/>
          <w:sz w:val="24"/>
          <w:szCs w:val="24"/>
        </w:rPr>
        <w:fldChar w:fldCharType="end"/>
      </w:r>
      <w:r w:rsidRPr="00DF3C21">
        <w:rPr>
          <w:rFonts w:ascii="Times New Roman" w:hAnsi="Times New Roman" w:cs="Times New Roman"/>
          <w:b/>
          <w:bCs/>
          <w:color w:val="000000" w:themeColor="text1"/>
          <w:sz w:val="24"/>
          <w:szCs w:val="24"/>
        </w:rPr>
        <w:t>. 5th, 50th, and 75th quantile regression bar chart results on Brent’s conditional volatility</w:t>
      </w:r>
      <w:bookmarkEnd w:id="41"/>
    </w:p>
    <w:p w14:paraId="47F78F0E" w14:textId="0AAD7DC5" w:rsidR="007135FE" w:rsidRDefault="00E97F90" w:rsidP="004C17DB">
      <w:pPr>
        <w:spacing w:line="480" w:lineRule="auto"/>
        <w:rPr>
          <w:rFonts w:ascii="Times New Roman" w:hAnsi="Times New Roman" w:cs="Times New Roman"/>
          <w:sz w:val="24"/>
          <w:szCs w:val="24"/>
        </w:rPr>
      </w:pPr>
      <w:r w:rsidRPr="00E97F90">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38013DB1" wp14:editId="6D82CC57">
                <wp:simplePos x="0" y="0"/>
                <wp:positionH relativeFrom="column">
                  <wp:posOffset>5988050</wp:posOffset>
                </wp:positionH>
                <wp:positionV relativeFrom="paragraph">
                  <wp:posOffset>1078230</wp:posOffset>
                </wp:positionV>
                <wp:extent cx="63500" cy="88900"/>
                <wp:effectExtent l="0" t="0" r="12700" b="25400"/>
                <wp:wrapSquare wrapText="bothSides"/>
                <wp:docPr id="327898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500" cy="88900"/>
                        </a:xfrm>
                        <a:prstGeom prst="rect">
                          <a:avLst/>
                        </a:prstGeom>
                        <a:solidFill>
                          <a:schemeClr val="bg1"/>
                        </a:solidFill>
                        <a:ln w="9525">
                          <a:solidFill>
                            <a:schemeClr val="bg1"/>
                          </a:solidFill>
                          <a:miter lim="800000"/>
                          <a:headEnd/>
                          <a:tailEnd/>
                        </a:ln>
                      </wps:spPr>
                      <wps:txbx>
                        <w:txbxContent>
                          <w:p w14:paraId="1AE1C547" w14:textId="58D55A32" w:rsidR="00E97F90" w:rsidRDefault="00E97F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13DB1" id="_x0000_s1039" type="#_x0000_t202" style="position:absolute;margin-left:471.5pt;margin-top:84.9pt;width:5pt;height:7pt;flip:x;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" fillcolor="white [3212]" strokecolor="white [3212]">
                <v:textbox>
                  <w:txbxContent>
                    <w:p w14:paraId="1AE1C547" w14:textId="58D55A32" w:rsidR="00E97F90" w:rsidRDefault="00E97F90"/>
                  </w:txbxContent>
                </v:textbox>
                <w10:wrap type="square"/>
              </v:shape>
            </w:pict>
          </mc:Fallback>
        </mc:AlternateContent>
      </w:r>
      <w:r w:rsidR="006D2663" w:rsidRPr="006D2663">
        <w:rPr>
          <w:rFonts w:ascii="Times New Roman" w:hAnsi="Times New Roman" w:cs="Times New Roman"/>
          <w:sz w:val="24"/>
          <w:szCs w:val="24"/>
        </w:rPr>
        <w:t>Brent demonstrates higher sensitivity, showing a noticeable effect of pre-announcements not only during periods of high volatility, but also during periods of low and medium volatility.</w:t>
      </w:r>
      <w:r w:rsidR="006D2663">
        <w:rPr>
          <w:rFonts w:ascii="Times New Roman" w:hAnsi="Times New Roman" w:cs="Times New Roman"/>
          <w:sz w:val="24"/>
          <w:szCs w:val="24"/>
        </w:rPr>
        <w:t xml:space="preserve"> </w:t>
      </w:r>
      <w:r w:rsidR="007153F2" w:rsidRPr="007153F2">
        <w:rPr>
          <w:rFonts w:ascii="Times New Roman" w:hAnsi="Times New Roman" w:cs="Times New Roman"/>
          <w:sz w:val="24"/>
          <w:szCs w:val="24"/>
        </w:rPr>
        <w:t xml:space="preserve">However, </w:t>
      </w:r>
      <w:r w:rsidR="00644A8E">
        <w:rPr>
          <w:rFonts w:ascii="Times New Roman" w:hAnsi="Times New Roman" w:cs="Times New Roman"/>
          <w:sz w:val="24"/>
          <w:szCs w:val="24"/>
        </w:rPr>
        <w:t>b</w:t>
      </w:r>
      <w:r w:rsidR="00644A8E" w:rsidRPr="00604B92">
        <w:rPr>
          <w:rFonts w:ascii="Times New Roman" w:hAnsi="Times New Roman" w:cs="Times New Roman"/>
          <w:sz w:val="24"/>
          <w:szCs w:val="24"/>
        </w:rPr>
        <w:t xml:space="preserve">oth increases and decreases in production quotas </w:t>
      </w:r>
      <w:r w:rsidR="00644A8E">
        <w:rPr>
          <w:rFonts w:ascii="Times New Roman" w:hAnsi="Times New Roman" w:cs="Times New Roman"/>
          <w:sz w:val="24"/>
          <w:szCs w:val="24"/>
        </w:rPr>
        <w:t>declared</w:t>
      </w:r>
      <w:r w:rsidR="00644A8E" w:rsidRPr="00604B92">
        <w:rPr>
          <w:rFonts w:ascii="Times New Roman" w:hAnsi="Times New Roman" w:cs="Times New Roman"/>
          <w:sz w:val="24"/>
          <w:szCs w:val="24"/>
        </w:rPr>
        <w:t xml:space="preserve"> two days prior to the announcement are associated with a statistically significant increase in volatility</w:t>
      </w:r>
      <w:r w:rsidR="007153F2" w:rsidRPr="007153F2">
        <w:rPr>
          <w:rFonts w:ascii="Times New Roman" w:hAnsi="Times New Roman" w:cs="Times New Roman"/>
          <w:sz w:val="24"/>
          <w:szCs w:val="24"/>
        </w:rPr>
        <w:t xml:space="preserve"> in calm </w:t>
      </w:r>
      <w:r w:rsidR="007153F2">
        <w:rPr>
          <w:rFonts w:ascii="Times New Roman" w:hAnsi="Times New Roman" w:cs="Times New Roman"/>
          <w:sz w:val="24"/>
          <w:szCs w:val="24"/>
        </w:rPr>
        <w:t>state</w:t>
      </w:r>
      <w:r w:rsidR="00F009FA">
        <w:rPr>
          <w:rFonts w:ascii="Times New Roman" w:hAnsi="Times New Roman" w:cs="Times New Roman"/>
          <w:sz w:val="24"/>
          <w:szCs w:val="24"/>
        </w:rPr>
        <w:t xml:space="preserve"> of </w:t>
      </w:r>
      <w:r w:rsidR="007153F2" w:rsidRPr="007153F2">
        <w:rPr>
          <w:rFonts w:ascii="Times New Roman" w:hAnsi="Times New Roman" w:cs="Times New Roman"/>
          <w:sz w:val="24"/>
          <w:szCs w:val="24"/>
        </w:rPr>
        <w:t>markets</w:t>
      </w:r>
      <w:r w:rsidR="00877204">
        <w:rPr>
          <w:rFonts w:ascii="Times New Roman" w:hAnsi="Times New Roman" w:cs="Times New Roman"/>
          <w:sz w:val="24"/>
          <w:szCs w:val="24"/>
        </w:rPr>
        <w:t xml:space="preserve"> across all models</w:t>
      </w:r>
      <w:r w:rsidR="007153F2" w:rsidRPr="007153F2">
        <w:rPr>
          <w:rFonts w:ascii="Times New Roman" w:hAnsi="Times New Roman" w:cs="Times New Roman"/>
          <w:sz w:val="24"/>
          <w:szCs w:val="24"/>
        </w:rPr>
        <w:t>.</w:t>
      </w:r>
      <w:r w:rsidR="00877204">
        <w:rPr>
          <w:rFonts w:ascii="Times New Roman" w:hAnsi="Times New Roman" w:cs="Times New Roman"/>
          <w:sz w:val="24"/>
          <w:szCs w:val="24"/>
        </w:rPr>
        <w:t xml:space="preserve"> </w:t>
      </w:r>
      <w:r w:rsidR="001E02C9" w:rsidRPr="001E02C9">
        <w:rPr>
          <w:rFonts w:ascii="Times New Roman" w:hAnsi="Times New Roman" w:cs="Times New Roman"/>
          <w:sz w:val="24"/>
          <w:szCs w:val="24"/>
        </w:rPr>
        <w:t xml:space="preserve">These results are consistent with the findings of </w:t>
      </w:r>
      <w:proofErr w:type="spellStart"/>
      <w:r w:rsidR="001E02C9" w:rsidRPr="001E02C9">
        <w:rPr>
          <w:rFonts w:ascii="Times New Roman" w:hAnsi="Times New Roman" w:cs="Times New Roman"/>
          <w:sz w:val="24"/>
          <w:szCs w:val="24"/>
        </w:rPr>
        <w:t>Pierru</w:t>
      </w:r>
      <w:proofErr w:type="spellEnd"/>
      <w:r w:rsidR="001E02C9" w:rsidRPr="001E02C9">
        <w:rPr>
          <w:rFonts w:ascii="Times New Roman" w:hAnsi="Times New Roman" w:cs="Times New Roman"/>
          <w:sz w:val="24"/>
          <w:szCs w:val="24"/>
        </w:rPr>
        <w:t xml:space="preserve"> et al. (201</w:t>
      </w:r>
      <w:r w:rsidR="0054477B">
        <w:rPr>
          <w:rFonts w:ascii="Times New Roman" w:hAnsi="Times New Roman" w:cs="Times New Roman"/>
          <w:sz w:val="24"/>
          <w:szCs w:val="24"/>
        </w:rPr>
        <w:t>8</w:t>
      </w:r>
      <w:r w:rsidR="001E02C9" w:rsidRPr="001E02C9">
        <w:rPr>
          <w:rFonts w:ascii="Times New Roman" w:hAnsi="Times New Roman" w:cs="Times New Roman"/>
          <w:sz w:val="24"/>
          <w:szCs w:val="24"/>
        </w:rPr>
        <w:t>), which show that even in stable conditions, markets remain extremely sensitive to supply expectations, as spare production capacity plays a crucial role as a shock absorber.</w:t>
      </w:r>
      <w:r w:rsidR="001E02C9">
        <w:rPr>
          <w:rFonts w:ascii="Times New Roman" w:hAnsi="Times New Roman" w:cs="Times New Roman"/>
          <w:sz w:val="24"/>
          <w:szCs w:val="24"/>
        </w:rPr>
        <w:t xml:space="preserve"> </w:t>
      </w:r>
    </w:p>
    <w:p w14:paraId="2C11F830" w14:textId="2E2C37BF" w:rsidR="00C66E00" w:rsidRPr="009751F6" w:rsidRDefault="000F65A4" w:rsidP="009751F6">
      <w:pPr>
        <w:spacing w:line="480" w:lineRule="auto"/>
        <w:rPr>
          <w:rFonts w:ascii="Times New Roman" w:hAnsi="Times New Roman" w:cs="Times New Roman"/>
          <w:b/>
          <w:bCs/>
          <w:sz w:val="24"/>
          <w:szCs w:val="24"/>
        </w:rPr>
      </w:pPr>
      <w:r w:rsidRPr="00604B92">
        <w:rPr>
          <w:rFonts w:ascii="Times New Roman" w:hAnsi="Times New Roman" w:cs="Times New Roman"/>
          <w:sz w:val="24"/>
          <w:szCs w:val="24"/>
        </w:rPr>
        <w:t>For the 50</w:t>
      </w:r>
      <w:r w:rsidRPr="00604B92">
        <w:rPr>
          <w:rFonts w:ascii="Times New Roman" w:hAnsi="Times New Roman" w:cs="Times New Roman"/>
          <w:sz w:val="24"/>
          <w:szCs w:val="24"/>
          <w:vertAlign w:val="superscript"/>
        </w:rPr>
        <w:t>th</w:t>
      </w:r>
      <w:r w:rsidRPr="00604B92">
        <w:rPr>
          <w:rFonts w:ascii="Times New Roman" w:hAnsi="Times New Roman" w:cs="Times New Roman"/>
          <w:sz w:val="24"/>
          <w:szCs w:val="24"/>
        </w:rPr>
        <w:t xml:space="preserve"> quantile, the median volatility, the impact is </w:t>
      </w:r>
      <w:r w:rsidR="00877204">
        <w:rPr>
          <w:rFonts w:ascii="Times New Roman" w:hAnsi="Times New Roman" w:cs="Times New Roman"/>
          <w:sz w:val="24"/>
          <w:szCs w:val="24"/>
        </w:rPr>
        <w:t xml:space="preserve">the </w:t>
      </w:r>
      <w:r w:rsidRPr="00604B92">
        <w:rPr>
          <w:rFonts w:ascii="Times New Roman" w:hAnsi="Times New Roman" w:cs="Times New Roman"/>
          <w:sz w:val="24"/>
          <w:szCs w:val="24"/>
        </w:rPr>
        <w:t>stronge</w:t>
      </w:r>
      <w:r w:rsidR="00877204">
        <w:rPr>
          <w:rFonts w:ascii="Times New Roman" w:hAnsi="Times New Roman" w:cs="Times New Roman"/>
          <w:sz w:val="24"/>
          <w:szCs w:val="24"/>
        </w:rPr>
        <w:t>st</w:t>
      </w:r>
      <w:r w:rsidRPr="00604B92">
        <w:rPr>
          <w:rFonts w:ascii="Times New Roman" w:hAnsi="Times New Roman" w:cs="Times New Roman"/>
          <w:sz w:val="24"/>
          <w:szCs w:val="24"/>
        </w:rPr>
        <w:t xml:space="preserve"> and </w:t>
      </w:r>
      <w:r w:rsidR="00877204">
        <w:rPr>
          <w:rFonts w:ascii="Times New Roman" w:hAnsi="Times New Roman" w:cs="Times New Roman"/>
          <w:sz w:val="24"/>
          <w:szCs w:val="24"/>
        </w:rPr>
        <w:t xml:space="preserve">most </w:t>
      </w:r>
      <w:r w:rsidRPr="00604B92">
        <w:rPr>
          <w:rFonts w:ascii="Times New Roman" w:hAnsi="Times New Roman" w:cs="Times New Roman"/>
          <w:sz w:val="24"/>
          <w:szCs w:val="24"/>
        </w:rPr>
        <w:t xml:space="preserve">persistent. </w:t>
      </w:r>
      <w:r w:rsidR="00AE2198" w:rsidRPr="00AE2198">
        <w:rPr>
          <w:rFonts w:ascii="Times New Roman" w:hAnsi="Times New Roman" w:cs="Times New Roman"/>
          <w:sz w:val="24"/>
          <w:szCs w:val="24"/>
        </w:rPr>
        <w:t xml:space="preserve">Both cuts and increases two days prior to the meeting remain influential, and within </w:t>
      </w:r>
      <w:r w:rsidR="00E97F90">
        <w:rPr>
          <w:rFonts w:ascii="Times New Roman" w:hAnsi="Times New Roman" w:cs="Times New Roman"/>
          <w:sz w:val="24"/>
          <w:szCs w:val="24"/>
        </w:rPr>
        <w:t>asymmetric EGARCH</w:t>
      </w:r>
      <w:r w:rsidR="00AE2198" w:rsidRPr="00AE2198">
        <w:rPr>
          <w:rFonts w:ascii="Times New Roman" w:hAnsi="Times New Roman" w:cs="Times New Roman"/>
          <w:sz w:val="24"/>
          <w:szCs w:val="24"/>
        </w:rPr>
        <w:t xml:space="preserve"> model, their effects often remain noticeable on the day of the announcement.</w:t>
      </w:r>
      <w:r w:rsidR="00F50473">
        <w:rPr>
          <w:rFonts w:ascii="Times New Roman" w:hAnsi="Times New Roman" w:cs="Times New Roman"/>
          <w:sz w:val="24"/>
          <w:szCs w:val="24"/>
        </w:rPr>
        <w:t xml:space="preserve"> </w:t>
      </w:r>
      <w:r w:rsidR="00C66E00" w:rsidRPr="00604B92">
        <w:rPr>
          <w:rFonts w:ascii="Times New Roman" w:hAnsi="Times New Roman" w:cs="Times New Roman"/>
          <w:sz w:val="24"/>
          <w:szCs w:val="24"/>
        </w:rPr>
        <w:t xml:space="preserve">The results show that although both Brent and WTI react significantly to OPEC decisions, Brent demonstrates slightly higher and consistent responsiveness in the early stages, especially during periods of low and medium volatility. As the same case with oil returns, Brent crude oil is more widely used as a benchmark for determining global prices, making </w:t>
      </w:r>
      <w:r w:rsidR="009168D0" w:rsidRPr="00604B92">
        <w:rPr>
          <w:rFonts w:ascii="Times New Roman" w:hAnsi="Times New Roman" w:cs="Times New Roman"/>
          <w:sz w:val="24"/>
          <w:szCs w:val="24"/>
        </w:rPr>
        <w:t>the benchmark</w:t>
      </w:r>
      <w:r w:rsidR="00C66E00" w:rsidRPr="00604B92">
        <w:rPr>
          <w:rFonts w:ascii="Times New Roman" w:hAnsi="Times New Roman" w:cs="Times New Roman"/>
          <w:sz w:val="24"/>
          <w:szCs w:val="24"/>
        </w:rPr>
        <w:t xml:space="preserve"> more vulnerable to changes in global supply signals (</w:t>
      </w:r>
      <w:r w:rsidR="008A7A5C">
        <w:rPr>
          <w:rFonts w:ascii="Times New Roman" w:hAnsi="Times New Roman" w:cs="Times New Roman"/>
          <w:sz w:val="24"/>
          <w:szCs w:val="24"/>
        </w:rPr>
        <w:t>Nelson, 2025</w:t>
      </w:r>
      <w:r w:rsidR="00C66E00" w:rsidRPr="00604B92">
        <w:rPr>
          <w:rFonts w:ascii="Times New Roman" w:hAnsi="Times New Roman" w:cs="Times New Roman"/>
          <w:sz w:val="24"/>
          <w:szCs w:val="24"/>
        </w:rPr>
        <w:t xml:space="preserve">). On the other hand, WTI is exhibiting volatility that is </w:t>
      </w:r>
      <w:r w:rsidR="00E47789">
        <w:rPr>
          <w:rFonts w:ascii="Times New Roman" w:hAnsi="Times New Roman" w:cs="Times New Roman"/>
          <w:sz w:val="24"/>
          <w:szCs w:val="24"/>
        </w:rPr>
        <w:t>slightly</w:t>
      </w:r>
      <w:r w:rsidR="00C66E00" w:rsidRPr="00604B92">
        <w:rPr>
          <w:rFonts w:ascii="Times New Roman" w:hAnsi="Times New Roman" w:cs="Times New Roman"/>
          <w:sz w:val="24"/>
          <w:szCs w:val="24"/>
        </w:rPr>
        <w:t xml:space="preserve"> more concentrated at the </w:t>
      </w:r>
      <w:r w:rsidR="00E678DE" w:rsidRPr="00604B92">
        <w:rPr>
          <w:rFonts w:ascii="Times New Roman" w:hAnsi="Times New Roman" w:cs="Times New Roman"/>
          <w:sz w:val="24"/>
          <w:szCs w:val="24"/>
        </w:rPr>
        <w:t xml:space="preserve">tails </w:t>
      </w:r>
      <w:r w:rsidR="00C66E00" w:rsidRPr="00604B92">
        <w:rPr>
          <w:rFonts w:ascii="Times New Roman" w:hAnsi="Times New Roman" w:cs="Times New Roman"/>
          <w:sz w:val="24"/>
          <w:szCs w:val="24"/>
        </w:rPr>
        <w:lastRenderedPageBreak/>
        <w:t xml:space="preserve">of the distribution, </w:t>
      </w:r>
      <w:r w:rsidR="00C66E00" w:rsidRPr="00453372">
        <w:rPr>
          <w:rFonts w:ascii="Times New Roman" w:hAnsi="Times New Roman" w:cs="Times New Roman"/>
          <w:sz w:val="24"/>
          <w:szCs w:val="24"/>
        </w:rPr>
        <w:t>indicating that the US benchmark is reacting more strongly to elevated market uncertainty.</w:t>
      </w:r>
    </w:p>
    <w:p w14:paraId="486B1A5C" w14:textId="6B71D5E4" w:rsidR="00C66E00" w:rsidRDefault="0000716B" w:rsidP="00D52138">
      <w:pPr>
        <w:spacing w:line="480" w:lineRule="auto"/>
        <w:jc w:val="both"/>
        <w:rPr>
          <w:rFonts w:ascii="Times New Roman" w:hAnsi="Times New Roman" w:cs="Times New Roman"/>
          <w:sz w:val="24"/>
          <w:szCs w:val="24"/>
        </w:rPr>
      </w:pPr>
      <w:r w:rsidRPr="0000716B">
        <w:rPr>
          <w:rFonts w:ascii="Times New Roman" w:hAnsi="Times New Roman" w:cs="Times New Roman"/>
          <w:sz w:val="24"/>
          <w:szCs w:val="24"/>
        </w:rPr>
        <w:t>Quantile regression results suggest that the impact of OPEC announcements varies across states in both markets, with a stronger impact observed in quantiles with higher volatility.</w:t>
      </w:r>
      <w:r w:rsidRPr="00453372">
        <w:rPr>
          <w:rFonts w:ascii="Times New Roman" w:hAnsi="Times New Roman" w:cs="Times New Roman"/>
          <w:sz w:val="24"/>
          <w:szCs w:val="24"/>
        </w:rPr>
        <w:t xml:space="preserve"> </w:t>
      </w:r>
      <w:r w:rsidR="002B6292" w:rsidRPr="00453372">
        <w:rPr>
          <w:rFonts w:ascii="Times New Roman" w:hAnsi="Times New Roman" w:cs="Times New Roman"/>
          <w:sz w:val="24"/>
          <w:szCs w:val="24"/>
        </w:rPr>
        <w:t xml:space="preserve">Despite some coincidence in timing, the OLS results appear to ignore the asymmetry of the market response and underestimate its importance. </w:t>
      </w:r>
      <w:r w:rsidR="00604B92" w:rsidRPr="00453372">
        <w:rPr>
          <w:rFonts w:ascii="Times New Roman" w:hAnsi="Times New Roman" w:cs="Times New Roman"/>
          <w:sz w:val="24"/>
          <w:szCs w:val="24"/>
        </w:rPr>
        <w:t>These results highlight the value of using quantile regression to identify heterogeneous volatility responses in different market regimes and confirm the findings of earlier studies that emphasized the need to model oil market volatility using distribution-sensitive approaches</w:t>
      </w:r>
      <w:r w:rsidR="00F36B30">
        <w:rPr>
          <w:rFonts w:ascii="Times New Roman" w:hAnsi="Times New Roman" w:cs="Times New Roman"/>
          <w:sz w:val="24"/>
          <w:szCs w:val="24"/>
        </w:rPr>
        <w:t xml:space="preserve">. </w:t>
      </w:r>
      <w:r w:rsidR="00226065">
        <w:rPr>
          <w:rFonts w:ascii="Times New Roman" w:hAnsi="Times New Roman" w:cs="Times New Roman"/>
          <w:sz w:val="24"/>
          <w:szCs w:val="24"/>
        </w:rPr>
        <w:t xml:space="preserve">One of these studies is shown by </w:t>
      </w:r>
      <w:r w:rsidR="00226065" w:rsidRPr="00F36B30">
        <w:rPr>
          <w:rFonts w:ascii="Times New Roman" w:hAnsi="Times New Roman" w:cs="Times New Roman"/>
          <w:sz w:val="24"/>
          <w:szCs w:val="24"/>
        </w:rPr>
        <w:t>Reboredo (2016)</w:t>
      </w:r>
      <w:r w:rsidR="00226065">
        <w:rPr>
          <w:rFonts w:ascii="Times New Roman" w:hAnsi="Times New Roman" w:cs="Times New Roman"/>
          <w:sz w:val="24"/>
          <w:szCs w:val="24"/>
        </w:rPr>
        <w:t>, who reports t</w:t>
      </w:r>
      <w:r w:rsidR="00F36B30" w:rsidRPr="00F36B30">
        <w:rPr>
          <w:rFonts w:ascii="Times New Roman" w:hAnsi="Times New Roman" w:cs="Times New Roman"/>
          <w:sz w:val="24"/>
          <w:szCs w:val="24"/>
        </w:rPr>
        <w:t>he relationship between oil and stock returns varies depending on return quantiles</w:t>
      </w:r>
      <w:r w:rsidR="00226065">
        <w:rPr>
          <w:rFonts w:ascii="Times New Roman" w:hAnsi="Times New Roman" w:cs="Times New Roman"/>
          <w:sz w:val="24"/>
          <w:szCs w:val="24"/>
        </w:rPr>
        <w:t>.</w:t>
      </w:r>
    </w:p>
    <w:p w14:paraId="0D6E04AA" w14:textId="77777777" w:rsidR="00913E8A" w:rsidRDefault="00913E8A" w:rsidP="00D52138">
      <w:pPr>
        <w:spacing w:line="480" w:lineRule="auto"/>
        <w:jc w:val="both"/>
        <w:rPr>
          <w:rFonts w:ascii="Times New Roman" w:hAnsi="Times New Roman" w:cs="Times New Roman"/>
          <w:sz w:val="24"/>
          <w:szCs w:val="24"/>
        </w:rPr>
      </w:pPr>
    </w:p>
    <w:p w14:paraId="1A80F014" w14:textId="77777777" w:rsidR="00513C0B" w:rsidRDefault="00513C0B" w:rsidP="00D52138">
      <w:pPr>
        <w:spacing w:line="480" w:lineRule="auto"/>
        <w:jc w:val="both"/>
        <w:rPr>
          <w:rFonts w:ascii="Times New Roman" w:hAnsi="Times New Roman" w:cs="Times New Roman"/>
          <w:sz w:val="24"/>
          <w:szCs w:val="24"/>
        </w:rPr>
      </w:pPr>
    </w:p>
    <w:p w14:paraId="594A2FEE" w14:textId="77777777" w:rsidR="00513C0B" w:rsidRDefault="00513C0B" w:rsidP="00D52138">
      <w:pPr>
        <w:spacing w:line="480" w:lineRule="auto"/>
        <w:jc w:val="both"/>
        <w:rPr>
          <w:rFonts w:ascii="Times New Roman" w:hAnsi="Times New Roman" w:cs="Times New Roman"/>
          <w:sz w:val="24"/>
          <w:szCs w:val="24"/>
        </w:rPr>
      </w:pPr>
    </w:p>
    <w:p w14:paraId="47011E06" w14:textId="77777777" w:rsidR="00883E1E" w:rsidRDefault="00883E1E" w:rsidP="00D52138">
      <w:pPr>
        <w:spacing w:line="480" w:lineRule="auto"/>
        <w:jc w:val="both"/>
        <w:rPr>
          <w:rFonts w:ascii="Times New Roman" w:hAnsi="Times New Roman" w:cs="Times New Roman"/>
          <w:sz w:val="24"/>
          <w:szCs w:val="24"/>
        </w:rPr>
      </w:pPr>
    </w:p>
    <w:p w14:paraId="30A8FB98" w14:textId="77777777" w:rsidR="00883E1E" w:rsidRDefault="00883E1E" w:rsidP="00D52138">
      <w:pPr>
        <w:spacing w:line="480" w:lineRule="auto"/>
        <w:jc w:val="both"/>
        <w:rPr>
          <w:rFonts w:ascii="Times New Roman" w:hAnsi="Times New Roman" w:cs="Times New Roman"/>
          <w:sz w:val="24"/>
          <w:szCs w:val="24"/>
        </w:rPr>
      </w:pPr>
    </w:p>
    <w:p w14:paraId="4DE80975" w14:textId="77777777" w:rsidR="00386773" w:rsidRDefault="00386773" w:rsidP="00D52138">
      <w:pPr>
        <w:spacing w:line="480" w:lineRule="auto"/>
        <w:jc w:val="both"/>
        <w:rPr>
          <w:rFonts w:ascii="Times New Roman" w:hAnsi="Times New Roman" w:cs="Times New Roman"/>
          <w:sz w:val="24"/>
          <w:szCs w:val="24"/>
        </w:rPr>
      </w:pPr>
    </w:p>
    <w:p w14:paraId="1F663D75" w14:textId="77777777" w:rsidR="00386773" w:rsidRDefault="00386773" w:rsidP="00D52138">
      <w:pPr>
        <w:spacing w:line="480" w:lineRule="auto"/>
        <w:jc w:val="both"/>
        <w:rPr>
          <w:rFonts w:ascii="Times New Roman" w:hAnsi="Times New Roman" w:cs="Times New Roman"/>
          <w:sz w:val="24"/>
          <w:szCs w:val="24"/>
        </w:rPr>
      </w:pPr>
    </w:p>
    <w:p w14:paraId="10D9A628" w14:textId="77777777" w:rsidR="00386773" w:rsidRDefault="00386773" w:rsidP="00D52138">
      <w:pPr>
        <w:spacing w:line="480" w:lineRule="auto"/>
        <w:jc w:val="both"/>
        <w:rPr>
          <w:rFonts w:ascii="Times New Roman" w:hAnsi="Times New Roman" w:cs="Times New Roman"/>
          <w:sz w:val="24"/>
          <w:szCs w:val="24"/>
        </w:rPr>
      </w:pPr>
    </w:p>
    <w:p w14:paraId="0C471920" w14:textId="77777777" w:rsidR="00386773" w:rsidRPr="00453372" w:rsidRDefault="00386773" w:rsidP="00D52138">
      <w:pPr>
        <w:spacing w:line="480" w:lineRule="auto"/>
        <w:jc w:val="both"/>
        <w:rPr>
          <w:rFonts w:ascii="Times New Roman" w:hAnsi="Times New Roman" w:cs="Times New Roman"/>
          <w:sz w:val="24"/>
          <w:szCs w:val="24"/>
        </w:rPr>
      </w:pPr>
    </w:p>
    <w:p w14:paraId="3219F189" w14:textId="4B5077F6" w:rsidR="00F76A43" w:rsidRPr="00F15B36" w:rsidRDefault="00D3489E" w:rsidP="00D52138">
      <w:pPr>
        <w:pStyle w:val="Heading1"/>
        <w:spacing w:line="480" w:lineRule="auto"/>
        <w:rPr>
          <w:rFonts w:ascii="Times New Roman" w:hAnsi="Times New Roman" w:cs="Times New Roman"/>
          <w:b/>
          <w:bCs/>
          <w:sz w:val="32"/>
          <w:szCs w:val="32"/>
        </w:rPr>
      </w:pPr>
      <w:bookmarkStart w:id="42" w:name="_Toc206625130"/>
      <w:r w:rsidRPr="00F15B36">
        <w:rPr>
          <w:rFonts w:ascii="Times New Roman" w:hAnsi="Times New Roman" w:cs="Times New Roman"/>
          <w:b/>
          <w:bCs/>
          <w:sz w:val="32"/>
          <w:szCs w:val="32"/>
        </w:rPr>
        <w:lastRenderedPageBreak/>
        <w:t>5</w:t>
      </w:r>
      <w:r w:rsidR="00882327" w:rsidRPr="00F15B36">
        <w:rPr>
          <w:rFonts w:ascii="Times New Roman" w:hAnsi="Times New Roman" w:cs="Times New Roman"/>
          <w:b/>
          <w:bCs/>
          <w:sz w:val="32"/>
          <w:szCs w:val="32"/>
        </w:rPr>
        <w:t xml:space="preserve">. </w:t>
      </w:r>
      <w:r w:rsidR="00C464A8" w:rsidRPr="00F15B36">
        <w:rPr>
          <w:rFonts w:ascii="Times New Roman" w:hAnsi="Times New Roman" w:cs="Times New Roman"/>
          <w:b/>
          <w:bCs/>
          <w:sz w:val="32"/>
          <w:szCs w:val="32"/>
        </w:rPr>
        <w:t>Conclusion</w:t>
      </w:r>
      <w:bookmarkEnd w:id="42"/>
    </w:p>
    <w:p w14:paraId="7807B84B" w14:textId="77777777" w:rsidR="00151352" w:rsidRPr="00604B92" w:rsidRDefault="00861589" w:rsidP="00D52138">
      <w:pPr>
        <w:spacing w:line="480" w:lineRule="auto"/>
        <w:rPr>
          <w:rFonts w:ascii="Times New Roman" w:hAnsi="Times New Roman" w:cs="Times New Roman"/>
          <w:sz w:val="24"/>
          <w:szCs w:val="24"/>
        </w:rPr>
      </w:pPr>
      <w:r w:rsidRPr="00604B92">
        <w:rPr>
          <w:rFonts w:ascii="Times New Roman" w:hAnsi="Times New Roman" w:cs="Times New Roman"/>
          <w:sz w:val="24"/>
          <w:szCs w:val="24"/>
        </w:rPr>
        <w:t>The purpose of this study was to examine the impact of OPEC's three main production decisions—cuts, increases, or announcements of no change—on the volatility and prices of crude oil.</w:t>
      </w:r>
      <w:r w:rsidR="00C85DE3" w:rsidRPr="00604B92">
        <w:rPr>
          <w:rFonts w:ascii="Times New Roman" w:hAnsi="Times New Roman" w:cs="Times New Roman"/>
          <w:sz w:val="24"/>
          <w:szCs w:val="24"/>
        </w:rPr>
        <w:t xml:space="preserve"> The market reaction was captured using GARCH models and event study methodology across different time windows, under different market expectations and volatility regimes.</w:t>
      </w:r>
      <w:r w:rsidR="00151352" w:rsidRPr="00604B92">
        <w:rPr>
          <w:rFonts w:ascii="Times New Roman" w:hAnsi="Times New Roman" w:cs="Times New Roman"/>
          <w:sz w:val="24"/>
          <w:szCs w:val="24"/>
        </w:rPr>
        <w:t xml:space="preserve"> The data has covered two key global benchmarks: WTI and Brent for over 20 years period, providing a solid foundation for reliable empirical observations.</w:t>
      </w:r>
    </w:p>
    <w:p w14:paraId="356F4CD4" w14:textId="4FEAB0E7" w:rsidR="00982239" w:rsidRPr="00604B92" w:rsidRDefault="00A40D27" w:rsidP="00D52138">
      <w:pPr>
        <w:spacing w:line="480" w:lineRule="auto"/>
        <w:rPr>
          <w:rFonts w:ascii="Times New Roman" w:hAnsi="Times New Roman" w:cs="Times New Roman"/>
          <w:sz w:val="24"/>
          <w:szCs w:val="24"/>
        </w:rPr>
      </w:pPr>
      <w:r w:rsidRPr="00A63C6D">
        <w:rPr>
          <w:rFonts w:ascii="Times New Roman" w:hAnsi="Times New Roman" w:cs="Times New Roman"/>
          <w:sz w:val="24"/>
          <w:szCs w:val="24"/>
        </w:rPr>
        <w:t>In the case of oil returns, u</w:t>
      </w:r>
      <w:r w:rsidR="00FB1F2D" w:rsidRPr="00A63C6D">
        <w:rPr>
          <w:rFonts w:ascii="Times New Roman" w:hAnsi="Times New Roman" w:cs="Times New Roman"/>
          <w:sz w:val="24"/>
          <w:szCs w:val="24"/>
        </w:rPr>
        <w:t xml:space="preserve">sing the event study methodology, significant </w:t>
      </w:r>
      <w:r w:rsidR="003E46B1" w:rsidRPr="00A63C6D">
        <w:rPr>
          <w:rFonts w:ascii="Times New Roman" w:hAnsi="Times New Roman" w:cs="Times New Roman"/>
          <w:sz w:val="24"/>
          <w:szCs w:val="24"/>
        </w:rPr>
        <w:t>asymmetries</w:t>
      </w:r>
      <w:r w:rsidR="00FB1F2D" w:rsidRPr="00A63C6D">
        <w:rPr>
          <w:rFonts w:ascii="Times New Roman" w:hAnsi="Times New Roman" w:cs="Times New Roman"/>
          <w:sz w:val="24"/>
          <w:szCs w:val="24"/>
        </w:rPr>
        <w:t xml:space="preserve"> in market reactions were identified depending on the type of OPEC decision.</w:t>
      </w:r>
      <w:r w:rsidR="003E46B1" w:rsidRPr="00A63C6D">
        <w:rPr>
          <w:rFonts w:ascii="Times New Roman" w:hAnsi="Times New Roman" w:cs="Times New Roman"/>
          <w:sz w:val="24"/>
          <w:szCs w:val="24"/>
        </w:rPr>
        <w:t xml:space="preserve"> </w:t>
      </w:r>
      <w:r w:rsidR="00B75C42" w:rsidRPr="00A63C6D">
        <w:rPr>
          <w:rFonts w:ascii="Times New Roman" w:hAnsi="Times New Roman" w:cs="Times New Roman"/>
          <w:sz w:val="24"/>
          <w:szCs w:val="24"/>
        </w:rPr>
        <w:t xml:space="preserve">The production cuts </w:t>
      </w:r>
      <w:r w:rsidR="00686E65" w:rsidRPr="00A63C6D">
        <w:rPr>
          <w:rFonts w:ascii="Times New Roman" w:hAnsi="Times New Roman" w:cs="Times New Roman"/>
          <w:sz w:val="24"/>
          <w:szCs w:val="24"/>
        </w:rPr>
        <w:t>were</w:t>
      </w:r>
      <w:r w:rsidR="00B75C42" w:rsidRPr="00A63C6D">
        <w:rPr>
          <w:rFonts w:ascii="Times New Roman" w:hAnsi="Times New Roman" w:cs="Times New Roman"/>
          <w:sz w:val="24"/>
          <w:szCs w:val="24"/>
        </w:rPr>
        <w:t xml:space="preserve"> associated with a persistently negative CARs, especially for Brent crude, indicating that markets view these decisions as signals of future declining demand or economic </w:t>
      </w:r>
      <w:r w:rsidR="00A63C6D">
        <w:rPr>
          <w:rFonts w:ascii="Times New Roman" w:hAnsi="Times New Roman" w:cs="Times New Roman"/>
          <w:sz w:val="24"/>
          <w:szCs w:val="24"/>
        </w:rPr>
        <w:t>uncertainty</w:t>
      </w:r>
      <w:r w:rsidR="00B75C42" w:rsidRPr="00A63C6D">
        <w:rPr>
          <w:rFonts w:ascii="Times New Roman" w:hAnsi="Times New Roman" w:cs="Times New Roman"/>
          <w:sz w:val="24"/>
          <w:szCs w:val="24"/>
        </w:rPr>
        <w:t xml:space="preserve"> rather than supportive supply cuts.</w:t>
      </w:r>
      <w:r w:rsidR="002C7D8D" w:rsidRPr="00A63C6D">
        <w:rPr>
          <w:rFonts w:ascii="Times New Roman" w:hAnsi="Times New Roman" w:cs="Times New Roman"/>
          <w:sz w:val="24"/>
          <w:szCs w:val="24"/>
        </w:rPr>
        <w:t xml:space="preserve"> On the other hand, the production increase led to slightly positive and delayed CAR indicators, which points to a more complex market situation where the </w:t>
      </w:r>
      <w:r w:rsidR="00A63C6D">
        <w:rPr>
          <w:rFonts w:ascii="Times New Roman" w:hAnsi="Times New Roman" w:cs="Times New Roman"/>
          <w:sz w:val="24"/>
          <w:szCs w:val="24"/>
        </w:rPr>
        <w:t>production</w:t>
      </w:r>
      <w:r w:rsidR="002C7D8D" w:rsidRPr="00A63C6D">
        <w:rPr>
          <w:rFonts w:ascii="Times New Roman" w:hAnsi="Times New Roman" w:cs="Times New Roman"/>
          <w:sz w:val="24"/>
          <w:szCs w:val="24"/>
        </w:rPr>
        <w:t xml:space="preserve"> increase is often seen as a sign of higher demand rather than an expansion of supply leading to lower prices.</w:t>
      </w:r>
      <w:r w:rsidR="00982239" w:rsidRPr="00A63C6D">
        <w:rPr>
          <w:rFonts w:ascii="Times New Roman" w:hAnsi="Times New Roman" w:cs="Times New Roman"/>
          <w:sz w:val="24"/>
          <w:szCs w:val="24"/>
        </w:rPr>
        <w:t xml:space="preserve"> Maintaining the current level of production decisions resulted in weak or statistically insignificant CARs, indicating that such results are typically expected or do not provide new information to the market.</w:t>
      </w:r>
    </w:p>
    <w:p w14:paraId="2D9896DF" w14:textId="5E11E36F" w:rsidR="007F39E6" w:rsidRPr="00604B92" w:rsidRDefault="00E13144" w:rsidP="00D52138">
      <w:pPr>
        <w:spacing w:line="480" w:lineRule="auto"/>
        <w:rPr>
          <w:rFonts w:ascii="Times New Roman" w:hAnsi="Times New Roman" w:cs="Times New Roman"/>
          <w:sz w:val="24"/>
          <w:szCs w:val="24"/>
        </w:rPr>
      </w:pPr>
      <w:r w:rsidRPr="00E13144">
        <w:rPr>
          <w:rFonts w:ascii="Times New Roman" w:hAnsi="Times New Roman" w:cs="Times New Roman"/>
          <w:sz w:val="24"/>
          <w:szCs w:val="24"/>
        </w:rPr>
        <w:t>These conclusions were confirmed by a pre-event analysis, which revealed early market moves in anticipation of the production cut decision.</w:t>
      </w:r>
      <w:r w:rsidR="00D649B4" w:rsidRPr="00604B92">
        <w:rPr>
          <w:rFonts w:ascii="Times New Roman" w:hAnsi="Times New Roman" w:cs="Times New Roman"/>
          <w:sz w:val="24"/>
          <w:szCs w:val="24"/>
        </w:rPr>
        <w:t xml:space="preserve"> </w:t>
      </w:r>
      <w:r w:rsidR="00610273" w:rsidRPr="00604B92">
        <w:rPr>
          <w:rFonts w:ascii="Times New Roman" w:hAnsi="Times New Roman" w:cs="Times New Roman"/>
          <w:sz w:val="24"/>
          <w:szCs w:val="24"/>
        </w:rPr>
        <w:t>In</w:t>
      </w:r>
      <w:r w:rsidR="00D649B4" w:rsidRPr="00604B92">
        <w:rPr>
          <w:rFonts w:ascii="Times New Roman" w:hAnsi="Times New Roman" w:cs="Times New Roman"/>
          <w:sz w:val="24"/>
          <w:szCs w:val="24"/>
        </w:rPr>
        <w:t xml:space="preserve"> the case of Brent, statistically significant abnormal returns prior to the announcement date indicate speculative activity or information leakage.</w:t>
      </w:r>
      <w:r w:rsidR="007F39E6" w:rsidRPr="00604B92">
        <w:rPr>
          <w:rFonts w:ascii="Times New Roman" w:hAnsi="Times New Roman" w:cs="Times New Roman"/>
          <w:sz w:val="24"/>
          <w:szCs w:val="24"/>
        </w:rPr>
        <w:t xml:space="preserve"> The absence of comparable anticipatory reactions to decisions to increase production or no</w:t>
      </w:r>
      <w:r w:rsidR="00A63C6D">
        <w:rPr>
          <w:rFonts w:ascii="Times New Roman" w:hAnsi="Times New Roman" w:cs="Times New Roman"/>
          <w:sz w:val="24"/>
          <w:szCs w:val="24"/>
        </w:rPr>
        <w:t xml:space="preserve"> </w:t>
      </w:r>
      <w:r w:rsidR="007F39E6" w:rsidRPr="00604B92">
        <w:rPr>
          <w:rFonts w:ascii="Times New Roman" w:hAnsi="Times New Roman" w:cs="Times New Roman"/>
          <w:sz w:val="24"/>
          <w:szCs w:val="24"/>
        </w:rPr>
        <w:t>change decisions highlights limited surprise these events contain, confirming the view that only demand-related or unexpected announcements cause significant adjustments prior to the event.</w:t>
      </w:r>
      <w:r w:rsidR="00864908">
        <w:rPr>
          <w:rFonts w:ascii="Times New Roman" w:hAnsi="Times New Roman" w:cs="Times New Roman"/>
          <w:sz w:val="24"/>
          <w:szCs w:val="24"/>
        </w:rPr>
        <w:t xml:space="preserve"> Another reason could be </w:t>
      </w:r>
      <w:r w:rsidR="00864908" w:rsidRPr="00604B92">
        <w:rPr>
          <w:rFonts w:ascii="Times New Roman" w:hAnsi="Times New Roman" w:cs="Times New Roman"/>
          <w:sz w:val="24"/>
          <w:szCs w:val="24"/>
        </w:rPr>
        <w:t>“cheating hypothesis”</w:t>
      </w:r>
      <w:r w:rsidR="00864908">
        <w:rPr>
          <w:rFonts w:ascii="Times New Roman" w:hAnsi="Times New Roman" w:cs="Times New Roman"/>
          <w:sz w:val="24"/>
          <w:szCs w:val="24"/>
        </w:rPr>
        <w:t xml:space="preserve">, in </w:t>
      </w:r>
      <w:r w:rsidR="00864908">
        <w:rPr>
          <w:rFonts w:ascii="Times New Roman" w:hAnsi="Times New Roman" w:cs="Times New Roman"/>
          <w:sz w:val="24"/>
          <w:szCs w:val="24"/>
        </w:rPr>
        <w:lastRenderedPageBreak/>
        <w:t xml:space="preserve">which </w:t>
      </w:r>
      <w:r w:rsidR="00864908" w:rsidRPr="00604B92">
        <w:rPr>
          <w:rFonts w:ascii="Times New Roman" w:hAnsi="Times New Roman" w:cs="Times New Roman"/>
          <w:sz w:val="24"/>
          <w:szCs w:val="24"/>
        </w:rPr>
        <w:t xml:space="preserve">OPEC members do not implement the announced production quota increases, which </w:t>
      </w:r>
      <w:r w:rsidR="00C45F54">
        <w:rPr>
          <w:rFonts w:ascii="Times New Roman" w:hAnsi="Times New Roman" w:cs="Times New Roman"/>
          <w:sz w:val="24"/>
          <w:szCs w:val="24"/>
        </w:rPr>
        <w:t>reduces</w:t>
      </w:r>
      <w:r w:rsidR="00864908" w:rsidRPr="00604B92">
        <w:rPr>
          <w:rFonts w:ascii="Times New Roman" w:hAnsi="Times New Roman" w:cs="Times New Roman"/>
          <w:sz w:val="24"/>
          <w:szCs w:val="24"/>
        </w:rPr>
        <w:t xml:space="preserve"> their informational </w:t>
      </w:r>
      <w:r w:rsidR="00C45F54">
        <w:rPr>
          <w:rFonts w:ascii="Times New Roman" w:hAnsi="Times New Roman" w:cs="Times New Roman"/>
          <w:sz w:val="24"/>
          <w:szCs w:val="24"/>
        </w:rPr>
        <w:t>content</w:t>
      </w:r>
      <w:r w:rsidR="00864908" w:rsidRPr="00604B92">
        <w:rPr>
          <w:rFonts w:ascii="Times New Roman" w:hAnsi="Times New Roman" w:cs="Times New Roman"/>
          <w:sz w:val="24"/>
          <w:szCs w:val="24"/>
        </w:rPr>
        <w:t>.</w:t>
      </w:r>
    </w:p>
    <w:p w14:paraId="0F0D105A" w14:textId="77777777" w:rsidR="00B84637" w:rsidRPr="00604B92" w:rsidRDefault="00610273" w:rsidP="00D52138">
      <w:pPr>
        <w:spacing w:line="480" w:lineRule="auto"/>
        <w:rPr>
          <w:rFonts w:ascii="Times New Roman" w:hAnsi="Times New Roman" w:cs="Times New Roman"/>
          <w:sz w:val="24"/>
          <w:szCs w:val="24"/>
        </w:rPr>
      </w:pPr>
      <w:r w:rsidRPr="00610273">
        <w:rPr>
          <w:rFonts w:ascii="Times New Roman" w:hAnsi="Times New Roman" w:cs="Times New Roman"/>
          <w:sz w:val="24"/>
          <w:szCs w:val="24"/>
        </w:rPr>
        <w:t xml:space="preserve">The </w:t>
      </w:r>
      <w:r w:rsidRPr="00604B92">
        <w:rPr>
          <w:rFonts w:ascii="Times New Roman" w:hAnsi="Times New Roman" w:cs="Times New Roman"/>
          <w:sz w:val="24"/>
          <w:szCs w:val="24"/>
        </w:rPr>
        <w:t xml:space="preserve">AR (1) - </w:t>
      </w:r>
      <w:r w:rsidRPr="00610273">
        <w:rPr>
          <w:rFonts w:ascii="Times New Roman" w:hAnsi="Times New Roman" w:cs="Times New Roman"/>
          <w:sz w:val="24"/>
          <w:szCs w:val="24"/>
        </w:rPr>
        <w:t>GARCH results provide a different but complementary perspective.</w:t>
      </w:r>
      <w:r w:rsidRPr="00604B92">
        <w:rPr>
          <w:rFonts w:ascii="Times New Roman" w:hAnsi="Times New Roman" w:cs="Times New Roman"/>
          <w:sz w:val="24"/>
          <w:szCs w:val="24"/>
        </w:rPr>
        <w:t xml:space="preserve"> </w:t>
      </w:r>
      <w:r w:rsidR="00FD6711" w:rsidRPr="00604B92">
        <w:rPr>
          <w:rFonts w:ascii="Times New Roman" w:hAnsi="Times New Roman" w:cs="Times New Roman"/>
          <w:sz w:val="24"/>
          <w:szCs w:val="24"/>
        </w:rPr>
        <w:t>GARCH models detect short-term fluctuations in returns directly during the announcement period, while event studies record the direction and duration of the market reaction over time.</w:t>
      </w:r>
      <w:r w:rsidR="00AF1AD9" w:rsidRPr="00604B92">
        <w:rPr>
          <w:rFonts w:ascii="Times New Roman" w:hAnsi="Times New Roman" w:cs="Times New Roman"/>
          <w:sz w:val="24"/>
          <w:szCs w:val="24"/>
        </w:rPr>
        <w:t xml:space="preserve"> These models demonstrate that fluctuations in returns depend not only on specific events, but also on benchmarks</w:t>
      </w:r>
      <w:r w:rsidR="001630D3" w:rsidRPr="00604B92">
        <w:rPr>
          <w:rFonts w:ascii="Times New Roman" w:hAnsi="Times New Roman" w:cs="Times New Roman"/>
          <w:sz w:val="24"/>
          <w:szCs w:val="24"/>
        </w:rPr>
        <w:t xml:space="preserve">. For example, WTI returns were more sensitive to production increase announcements, with significant responses occurring even before the event day, indicating stronger anticipatory pricing behaviour. </w:t>
      </w:r>
      <w:r w:rsidR="00B84637" w:rsidRPr="00604B92">
        <w:rPr>
          <w:rFonts w:ascii="Times New Roman" w:hAnsi="Times New Roman" w:cs="Times New Roman"/>
          <w:sz w:val="24"/>
          <w:szCs w:val="24"/>
        </w:rPr>
        <w:t xml:space="preserve">On the other hand, Brent demonstrated a more stable post-event reaction, especially </w:t>
      </w:r>
      <w:proofErr w:type="gramStart"/>
      <w:r w:rsidR="00B84637" w:rsidRPr="00604B92">
        <w:rPr>
          <w:rFonts w:ascii="Times New Roman" w:hAnsi="Times New Roman" w:cs="Times New Roman"/>
          <w:sz w:val="24"/>
          <w:szCs w:val="24"/>
        </w:rPr>
        <w:t>as a result of</w:t>
      </w:r>
      <w:proofErr w:type="gramEnd"/>
      <w:r w:rsidR="00B84637" w:rsidRPr="00604B92">
        <w:rPr>
          <w:rFonts w:ascii="Times New Roman" w:hAnsi="Times New Roman" w:cs="Times New Roman"/>
          <w:sz w:val="24"/>
          <w:szCs w:val="24"/>
        </w:rPr>
        <w:t xml:space="preserve"> production cut, which emphasized its position as a global benchmark and, as we believe, a slower assimilation of information by a wider range of market participants.</w:t>
      </w:r>
    </w:p>
    <w:p w14:paraId="7A9352CC" w14:textId="2A6A0EAF" w:rsidR="0091707B" w:rsidRPr="00604B92" w:rsidRDefault="006A4C98" w:rsidP="00D52138">
      <w:pPr>
        <w:spacing w:line="480" w:lineRule="auto"/>
        <w:rPr>
          <w:rFonts w:ascii="Times New Roman" w:hAnsi="Times New Roman" w:cs="Times New Roman"/>
          <w:sz w:val="24"/>
          <w:szCs w:val="24"/>
        </w:rPr>
      </w:pPr>
      <w:r w:rsidRPr="006A4C98">
        <w:rPr>
          <w:rFonts w:ascii="Times New Roman" w:hAnsi="Times New Roman" w:cs="Times New Roman"/>
          <w:sz w:val="24"/>
          <w:szCs w:val="24"/>
        </w:rPr>
        <w:t>It is important to note that GARCH models indicate that Brent may initially react negatively, even though event study shows that increased production will ultimately lead to slightly positive CARs.</w:t>
      </w:r>
      <w:r w:rsidR="004F665E" w:rsidRPr="00604B92">
        <w:rPr>
          <w:rFonts w:ascii="Times New Roman" w:hAnsi="Times New Roman" w:cs="Times New Roman"/>
          <w:sz w:val="24"/>
          <w:szCs w:val="24"/>
        </w:rPr>
        <w:t xml:space="preserve"> This divergence suggests that initial market sentiment, which is often pessimistic or uncertain, can change over time as new information becomes available or the implications of policy decisions become clearer.</w:t>
      </w:r>
      <w:r w:rsidR="00CC5B81" w:rsidRPr="00604B92">
        <w:rPr>
          <w:rFonts w:ascii="Times New Roman" w:hAnsi="Times New Roman" w:cs="Times New Roman"/>
          <w:sz w:val="24"/>
          <w:szCs w:val="24"/>
        </w:rPr>
        <w:t xml:space="preserve"> Although GARCH models reveal statistically significant effects in narrower windows, both approaches </w:t>
      </w:r>
      <w:r w:rsidR="002B5B79">
        <w:rPr>
          <w:rFonts w:ascii="Times New Roman" w:hAnsi="Times New Roman" w:cs="Times New Roman"/>
          <w:sz w:val="24"/>
          <w:szCs w:val="24"/>
        </w:rPr>
        <w:t>align</w:t>
      </w:r>
      <w:r w:rsidR="00CC5B81" w:rsidRPr="00604B92">
        <w:rPr>
          <w:rFonts w:ascii="Times New Roman" w:hAnsi="Times New Roman" w:cs="Times New Roman"/>
          <w:sz w:val="24"/>
          <w:szCs w:val="24"/>
        </w:rPr>
        <w:t xml:space="preserve"> in detecting negative reactions as a follow-up to OPEC's production decline decision.</w:t>
      </w:r>
      <w:r w:rsidR="009012B3" w:rsidRPr="00604B92">
        <w:rPr>
          <w:rFonts w:ascii="Times New Roman" w:hAnsi="Times New Roman" w:cs="Times New Roman"/>
          <w:sz w:val="24"/>
          <w:szCs w:val="24"/>
        </w:rPr>
        <w:t xml:space="preserve"> A</w:t>
      </w:r>
      <w:r w:rsidR="00120E23">
        <w:rPr>
          <w:rFonts w:ascii="Times New Roman" w:hAnsi="Times New Roman" w:cs="Times New Roman"/>
          <w:sz w:val="24"/>
          <w:szCs w:val="24"/>
        </w:rPr>
        <w:t xml:space="preserve"> </w:t>
      </w:r>
      <w:r w:rsidR="009012B3" w:rsidRPr="00604B92">
        <w:rPr>
          <w:rFonts w:ascii="Times New Roman" w:hAnsi="Times New Roman" w:cs="Times New Roman"/>
          <w:sz w:val="24"/>
          <w:szCs w:val="24"/>
        </w:rPr>
        <w:t>comparative analysis also reveals a temporary discrepancy: GARCH models capture short-term but statistically accurate fluctuations in oil returns, while event study highlight</w:t>
      </w:r>
      <w:r w:rsidR="00352C4C" w:rsidRPr="00604B92">
        <w:rPr>
          <w:rFonts w:ascii="Times New Roman" w:hAnsi="Times New Roman" w:cs="Times New Roman"/>
          <w:sz w:val="24"/>
          <w:szCs w:val="24"/>
        </w:rPr>
        <w:t xml:space="preserve">s </w:t>
      </w:r>
      <w:r w:rsidR="009012B3" w:rsidRPr="00604B92">
        <w:rPr>
          <w:rFonts w:ascii="Times New Roman" w:hAnsi="Times New Roman" w:cs="Times New Roman"/>
          <w:sz w:val="24"/>
          <w:szCs w:val="24"/>
        </w:rPr>
        <w:t>persistent patterns that may reflect long-term adjustments in market sentiment.</w:t>
      </w:r>
      <w:r w:rsidR="00A16ADF" w:rsidRPr="00604B92">
        <w:rPr>
          <w:rFonts w:ascii="Times New Roman" w:hAnsi="Times New Roman" w:cs="Times New Roman"/>
          <w:sz w:val="24"/>
          <w:szCs w:val="24"/>
        </w:rPr>
        <w:t xml:space="preserve"> </w:t>
      </w:r>
      <w:r w:rsidR="0091707B" w:rsidRPr="00604B92">
        <w:rPr>
          <w:rFonts w:ascii="Times New Roman" w:hAnsi="Times New Roman" w:cs="Times New Roman"/>
          <w:sz w:val="24"/>
          <w:szCs w:val="24"/>
        </w:rPr>
        <w:t>This discrepancy shows that although markets may initially react abruptly, the cumulative effect of these decisions is determined by subsequent events and a constant reassessment of the situation.</w:t>
      </w:r>
    </w:p>
    <w:p w14:paraId="09C0E5FF" w14:textId="74BECCD8" w:rsidR="00F40B34" w:rsidRPr="007F07C9" w:rsidRDefault="00686E65" w:rsidP="00D52138">
      <w:pPr>
        <w:spacing w:line="480" w:lineRule="auto"/>
        <w:rPr>
          <w:rFonts w:ascii="Times New Roman" w:hAnsi="Times New Roman" w:cs="Times New Roman"/>
        </w:rPr>
      </w:pPr>
      <w:r w:rsidRPr="00604B92">
        <w:rPr>
          <w:rFonts w:ascii="Times New Roman" w:hAnsi="Times New Roman" w:cs="Times New Roman"/>
          <w:sz w:val="24"/>
          <w:szCs w:val="24"/>
        </w:rPr>
        <w:lastRenderedPageBreak/>
        <w:t xml:space="preserve">In the case of oil prices volatility, </w:t>
      </w:r>
      <w:r w:rsidR="00E41189" w:rsidRPr="00604B92">
        <w:rPr>
          <w:rFonts w:ascii="Times New Roman" w:hAnsi="Times New Roman" w:cs="Times New Roman"/>
          <w:sz w:val="24"/>
          <w:szCs w:val="24"/>
        </w:rPr>
        <w:t>t</w:t>
      </w:r>
      <w:r w:rsidR="00DA1AFA" w:rsidRPr="00604B92">
        <w:rPr>
          <w:rFonts w:ascii="Times New Roman" w:hAnsi="Times New Roman" w:cs="Times New Roman"/>
          <w:sz w:val="24"/>
          <w:szCs w:val="24"/>
        </w:rPr>
        <w:t>he analysis was extended to both OLS and quantile regression, allowing for a deeper investigation of how these reactions vary depending on the volatility distribution.</w:t>
      </w:r>
      <w:r w:rsidR="00E41189" w:rsidRPr="00604B92">
        <w:rPr>
          <w:rFonts w:ascii="Times New Roman" w:hAnsi="Times New Roman" w:cs="Times New Roman"/>
          <w:sz w:val="24"/>
          <w:szCs w:val="24"/>
        </w:rPr>
        <w:t xml:space="preserve"> </w:t>
      </w:r>
      <w:r w:rsidR="0086049D" w:rsidRPr="00604B92">
        <w:rPr>
          <w:rFonts w:ascii="Times New Roman" w:hAnsi="Times New Roman" w:cs="Times New Roman"/>
          <w:sz w:val="24"/>
          <w:szCs w:val="24"/>
        </w:rPr>
        <w:t xml:space="preserve"> </w:t>
      </w:r>
      <w:r w:rsidR="005A7F57" w:rsidRPr="00604B92">
        <w:rPr>
          <w:rFonts w:ascii="Times New Roman" w:hAnsi="Times New Roman" w:cs="Times New Roman"/>
          <w:sz w:val="24"/>
          <w:szCs w:val="24"/>
        </w:rPr>
        <w:t>The results of the OLS model show that there is a statistically significant effect of predicting oil market volatility in the days preceding OPEC announcements, especially two days before the announcement of both production cut and increase decisions.</w:t>
      </w:r>
      <w:r w:rsidR="00C10E56" w:rsidRPr="00604B92">
        <w:rPr>
          <w:rFonts w:ascii="Times New Roman" w:hAnsi="Times New Roman" w:cs="Times New Roman"/>
          <w:sz w:val="24"/>
          <w:szCs w:val="24"/>
        </w:rPr>
        <w:t xml:space="preserve"> In all three models, this trend is consistently observed for both Brent and WTI, indicating that traders are actively repositioning ahead of expected policy changes.</w:t>
      </w:r>
      <w:r w:rsidR="00C00322" w:rsidRPr="00604B92">
        <w:rPr>
          <w:rFonts w:ascii="Times New Roman" w:hAnsi="Times New Roman" w:cs="Times New Roman"/>
          <w:sz w:val="24"/>
          <w:szCs w:val="24"/>
        </w:rPr>
        <w:t xml:space="preserve"> These </w:t>
      </w:r>
      <w:r w:rsidR="00C00322" w:rsidRPr="007F07C9">
        <w:rPr>
          <w:rFonts w:ascii="Times New Roman" w:hAnsi="Times New Roman" w:cs="Times New Roman"/>
          <w:sz w:val="24"/>
          <w:szCs w:val="24"/>
        </w:rPr>
        <w:t>findings support the assumption that expectations, rather than announcements themselves, are the major cause of volatility.</w:t>
      </w:r>
      <w:r w:rsidR="007D39B6" w:rsidRPr="007F07C9">
        <w:rPr>
          <w:rFonts w:ascii="Times New Roman" w:hAnsi="Times New Roman" w:cs="Times New Roman"/>
          <w:sz w:val="24"/>
          <w:szCs w:val="24"/>
        </w:rPr>
        <w:t xml:space="preserve"> Given its wider global exposure, Brent also reacts on the day of the announcement, particularly to production cuts, whereas WTI's impact on volatility tends to be recorded peaking before the announcement.</w:t>
      </w:r>
      <w:r w:rsidR="00F85DBE" w:rsidRPr="007F07C9">
        <w:rPr>
          <w:rFonts w:ascii="Times New Roman" w:hAnsi="Times New Roman" w:cs="Times New Roman"/>
          <w:sz w:val="24"/>
          <w:szCs w:val="24"/>
        </w:rPr>
        <w:t xml:space="preserve"> This timing difference highlights Brent's heightened sensitivity to global supply issues and geopolitical factors.</w:t>
      </w:r>
      <w:r w:rsidR="00F40B34" w:rsidRPr="007F07C9">
        <w:rPr>
          <w:rFonts w:ascii="Times New Roman" w:hAnsi="Times New Roman" w:cs="Times New Roman"/>
          <w:sz w:val="24"/>
          <w:szCs w:val="24"/>
        </w:rPr>
        <w:t xml:space="preserve"> OLS method does reflect average conditional shifts in </w:t>
      </w:r>
      <w:r w:rsidR="00397238" w:rsidRPr="007F07C9">
        <w:rPr>
          <w:rFonts w:ascii="Times New Roman" w:hAnsi="Times New Roman" w:cs="Times New Roman"/>
          <w:sz w:val="24"/>
          <w:szCs w:val="24"/>
        </w:rPr>
        <w:t>volatility;</w:t>
      </w:r>
      <w:r w:rsidR="00F40B34" w:rsidRPr="007F07C9">
        <w:rPr>
          <w:rFonts w:ascii="Times New Roman" w:hAnsi="Times New Roman" w:cs="Times New Roman"/>
          <w:sz w:val="24"/>
          <w:szCs w:val="24"/>
        </w:rPr>
        <w:t xml:space="preserve"> </w:t>
      </w:r>
      <w:r w:rsidR="006314B5" w:rsidRPr="007F07C9">
        <w:rPr>
          <w:rFonts w:ascii="Times New Roman" w:hAnsi="Times New Roman" w:cs="Times New Roman"/>
          <w:sz w:val="24"/>
          <w:szCs w:val="24"/>
        </w:rPr>
        <w:t>however,</w:t>
      </w:r>
      <w:r w:rsidR="00F40B34" w:rsidRPr="007F07C9">
        <w:rPr>
          <w:rFonts w:ascii="Times New Roman" w:hAnsi="Times New Roman" w:cs="Times New Roman"/>
          <w:sz w:val="24"/>
          <w:szCs w:val="24"/>
        </w:rPr>
        <w:t xml:space="preserve"> it does not adequately account for the fact that increases and decreases in production have different effects on markets depending on the volatility regime.</w:t>
      </w:r>
    </w:p>
    <w:p w14:paraId="3340C5AB" w14:textId="1DB1D082" w:rsidR="00BE2702" w:rsidRPr="007F07C9" w:rsidRDefault="00D32127" w:rsidP="00D52138">
      <w:pPr>
        <w:spacing w:line="480" w:lineRule="auto"/>
        <w:rPr>
          <w:rFonts w:ascii="Times New Roman" w:hAnsi="Times New Roman" w:cs="Times New Roman"/>
          <w:sz w:val="24"/>
          <w:szCs w:val="24"/>
        </w:rPr>
      </w:pPr>
      <w:r w:rsidRPr="00D32127">
        <w:rPr>
          <w:rFonts w:ascii="Times New Roman" w:hAnsi="Times New Roman" w:cs="Times New Roman"/>
          <w:sz w:val="24"/>
          <w:szCs w:val="24"/>
        </w:rPr>
        <w:t>It is important to note that this</w:t>
      </w:r>
      <w:r w:rsidR="00FF3D33" w:rsidRPr="007F07C9">
        <w:rPr>
          <w:rFonts w:ascii="Times New Roman" w:hAnsi="Times New Roman" w:cs="Times New Roman"/>
          <w:sz w:val="24"/>
          <w:szCs w:val="24"/>
        </w:rPr>
        <w:t xml:space="preserve"> gap is addressed by</w:t>
      </w:r>
      <w:r w:rsidRPr="00D32127">
        <w:rPr>
          <w:rFonts w:ascii="Times New Roman" w:hAnsi="Times New Roman" w:cs="Times New Roman"/>
          <w:sz w:val="24"/>
          <w:szCs w:val="24"/>
        </w:rPr>
        <w:t xml:space="preserve"> quantile regression, which show that the impact of OPEC announcements varies depending on the volatility regime.</w:t>
      </w:r>
      <w:r w:rsidR="00126BB9" w:rsidRPr="007F07C9">
        <w:rPr>
          <w:rFonts w:ascii="Times New Roman" w:hAnsi="Times New Roman" w:cs="Times New Roman"/>
          <w:sz w:val="24"/>
          <w:szCs w:val="24"/>
        </w:rPr>
        <w:t xml:space="preserve"> </w:t>
      </w:r>
      <w:r w:rsidR="00FF3D33" w:rsidRPr="007F07C9">
        <w:rPr>
          <w:rFonts w:ascii="Times New Roman" w:hAnsi="Times New Roman" w:cs="Times New Roman"/>
          <w:sz w:val="24"/>
          <w:szCs w:val="24"/>
        </w:rPr>
        <w:t xml:space="preserve">Quantile regression results somewhat </w:t>
      </w:r>
      <w:r w:rsidR="000E03D1" w:rsidRPr="007F07C9">
        <w:rPr>
          <w:rFonts w:ascii="Times New Roman" w:hAnsi="Times New Roman" w:cs="Times New Roman"/>
          <w:sz w:val="24"/>
          <w:szCs w:val="24"/>
        </w:rPr>
        <w:t>support those of OLS</w:t>
      </w:r>
      <w:r w:rsidR="000E03D1" w:rsidRPr="00D32127">
        <w:rPr>
          <w:rFonts w:ascii="Times New Roman" w:hAnsi="Times New Roman" w:cs="Times New Roman"/>
          <w:sz w:val="24"/>
          <w:szCs w:val="24"/>
        </w:rPr>
        <w:t xml:space="preserve"> </w:t>
      </w:r>
      <w:r w:rsidR="000E03D1" w:rsidRPr="007F07C9">
        <w:rPr>
          <w:rFonts w:ascii="Times New Roman" w:hAnsi="Times New Roman" w:cs="Times New Roman"/>
          <w:sz w:val="24"/>
          <w:szCs w:val="24"/>
        </w:rPr>
        <w:t xml:space="preserve">with some </w:t>
      </w:r>
      <w:r w:rsidR="00397238" w:rsidRPr="007F07C9">
        <w:rPr>
          <w:rFonts w:ascii="Times New Roman" w:hAnsi="Times New Roman" w:cs="Times New Roman"/>
          <w:sz w:val="24"/>
          <w:szCs w:val="24"/>
        </w:rPr>
        <w:t xml:space="preserve">disparities. </w:t>
      </w:r>
      <w:r w:rsidR="00126BB9" w:rsidRPr="007F07C9">
        <w:rPr>
          <w:rFonts w:ascii="Times New Roman" w:hAnsi="Times New Roman" w:cs="Times New Roman"/>
          <w:sz w:val="24"/>
          <w:szCs w:val="24"/>
        </w:rPr>
        <w:t>During periods of low volatility (25th percentile), both WTI and Brent are already showing a statistically significant increase in implied volatility in anticipation of policy changes.</w:t>
      </w:r>
      <w:r w:rsidR="007412AF" w:rsidRPr="007F07C9">
        <w:rPr>
          <w:rFonts w:ascii="Times New Roman" w:hAnsi="Times New Roman" w:cs="Times New Roman"/>
          <w:sz w:val="24"/>
          <w:szCs w:val="24"/>
        </w:rPr>
        <w:t xml:space="preserve"> This suggests that even in stable market conditions, OPEC's decision alone can disrupt expectations and pricing. </w:t>
      </w:r>
      <w:r w:rsidR="00702C05" w:rsidRPr="007F07C9">
        <w:rPr>
          <w:rFonts w:ascii="Times New Roman" w:hAnsi="Times New Roman" w:cs="Times New Roman"/>
          <w:sz w:val="24"/>
          <w:szCs w:val="24"/>
        </w:rPr>
        <w:t xml:space="preserve"> This implies that OPEC's potential decision could change expectations and pricing even in stability periods of markets.</w:t>
      </w:r>
      <w:r w:rsidR="00BE2702" w:rsidRPr="007F07C9">
        <w:rPr>
          <w:rFonts w:ascii="Times New Roman" w:hAnsi="Times New Roman" w:cs="Times New Roman"/>
          <w:sz w:val="24"/>
          <w:szCs w:val="24"/>
        </w:rPr>
        <w:t xml:space="preserve"> The reaction to OPEC's statements, especially in case of production cuts, intensifies as market uncertainty increases, which may be due to a</w:t>
      </w:r>
      <w:r w:rsidR="008B29DC">
        <w:rPr>
          <w:rFonts w:ascii="Times New Roman" w:hAnsi="Times New Roman" w:cs="Times New Roman"/>
          <w:sz w:val="24"/>
          <w:szCs w:val="24"/>
        </w:rPr>
        <w:t>n</w:t>
      </w:r>
      <w:r w:rsidR="00BE2702" w:rsidRPr="007F07C9">
        <w:rPr>
          <w:rFonts w:ascii="Times New Roman" w:hAnsi="Times New Roman" w:cs="Times New Roman"/>
          <w:sz w:val="24"/>
          <w:szCs w:val="24"/>
        </w:rPr>
        <w:t xml:space="preserve"> immediate response from market participants and more noise in the market.</w:t>
      </w:r>
    </w:p>
    <w:p w14:paraId="12DB6E56" w14:textId="77777777" w:rsidR="009B1B6F" w:rsidRPr="007F07C9" w:rsidRDefault="00012F8F" w:rsidP="00D52138">
      <w:pPr>
        <w:spacing w:line="480" w:lineRule="auto"/>
        <w:rPr>
          <w:rFonts w:ascii="Times New Roman" w:hAnsi="Times New Roman" w:cs="Times New Roman"/>
          <w:sz w:val="24"/>
          <w:szCs w:val="24"/>
        </w:rPr>
      </w:pPr>
      <w:r w:rsidRPr="00012F8F">
        <w:rPr>
          <w:rFonts w:ascii="Times New Roman" w:hAnsi="Times New Roman" w:cs="Times New Roman"/>
          <w:sz w:val="24"/>
          <w:szCs w:val="24"/>
        </w:rPr>
        <w:lastRenderedPageBreak/>
        <w:t>The decisions of both reductions and increases in production volumes continue to have a strong and statistically significant impact on the 50th quantile, which represents average volatility conditions.</w:t>
      </w:r>
      <w:r w:rsidR="00852274" w:rsidRPr="007F07C9">
        <w:rPr>
          <w:rFonts w:ascii="Times New Roman" w:hAnsi="Times New Roman" w:cs="Times New Roman"/>
          <w:sz w:val="24"/>
          <w:szCs w:val="24"/>
        </w:rPr>
        <w:t xml:space="preserve"> Regardless of the volatility regime, market participants consistently interpret OPEC meetings as risky events, as evidenced by the fact that volatility spikes can be observed both during periods of high stress and during periods of relative stability.</w:t>
      </w:r>
      <w:r w:rsidR="009B1B6F" w:rsidRPr="007F07C9">
        <w:rPr>
          <w:rFonts w:ascii="Times New Roman" w:hAnsi="Times New Roman" w:cs="Times New Roman"/>
          <w:sz w:val="24"/>
          <w:szCs w:val="24"/>
        </w:rPr>
        <w:t xml:space="preserve"> This suggests that even in situations where markets appear calm, risk managers and institutional traders should activate hedging methods ahead of OPEC announcements.</w:t>
      </w:r>
    </w:p>
    <w:p w14:paraId="7E18CD50" w14:textId="532BB2AB" w:rsidR="00642E15" w:rsidRDefault="00EF7C72" w:rsidP="00D52138">
      <w:pPr>
        <w:spacing w:line="480" w:lineRule="auto"/>
        <w:rPr>
          <w:rFonts w:ascii="Times New Roman" w:hAnsi="Times New Roman" w:cs="Times New Roman"/>
          <w:sz w:val="24"/>
          <w:szCs w:val="24"/>
        </w:rPr>
      </w:pPr>
      <w:r w:rsidRPr="00EF7C72">
        <w:rPr>
          <w:rFonts w:ascii="Times New Roman" w:hAnsi="Times New Roman" w:cs="Times New Roman"/>
          <w:sz w:val="24"/>
          <w:szCs w:val="24"/>
        </w:rPr>
        <w:t>During periods of high volatility (75th quantile), the impact of production cuts is particularly pronounced.</w:t>
      </w:r>
      <w:r w:rsidR="0062402D" w:rsidRPr="007F07C9">
        <w:rPr>
          <w:rFonts w:ascii="Times New Roman" w:hAnsi="Times New Roman" w:cs="Times New Roman"/>
          <w:sz w:val="24"/>
          <w:szCs w:val="24"/>
        </w:rPr>
        <w:t xml:space="preserve"> Two days prior to the announcement, there was a noticeable and statistically significant spike in volatility for both Brent and WTI.</w:t>
      </w:r>
      <w:r w:rsidR="00093055" w:rsidRPr="007F07C9">
        <w:rPr>
          <w:rFonts w:ascii="Times New Roman" w:hAnsi="Times New Roman" w:cs="Times New Roman"/>
          <w:sz w:val="24"/>
          <w:szCs w:val="24"/>
        </w:rPr>
        <w:t xml:space="preserve"> Interestingly, especially in the case of Brent, that the volatility response to increased production in this quantile is slightly less consistent.</w:t>
      </w:r>
      <w:r w:rsidR="00E34F98" w:rsidRPr="007F07C9">
        <w:rPr>
          <w:rFonts w:ascii="Times New Roman" w:hAnsi="Times New Roman" w:cs="Times New Roman"/>
          <w:sz w:val="24"/>
          <w:szCs w:val="24"/>
        </w:rPr>
        <w:t xml:space="preserve"> </w:t>
      </w:r>
      <w:r w:rsidR="001955E1" w:rsidRPr="007F07C9">
        <w:rPr>
          <w:rFonts w:ascii="Times New Roman" w:hAnsi="Times New Roman" w:cs="Times New Roman"/>
          <w:sz w:val="24"/>
          <w:szCs w:val="24"/>
        </w:rPr>
        <w:t>This may be due to the market's more complex interpretation of the expansion in supply, which could indicate both anticipated economic growth and a possible oversupply in the market.</w:t>
      </w:r>
      <w:r w:rsidR="00B4646F" w:rsidRPr="007F07C9">
        <w:rPr>
          <w:rFonts w:ascii="Times New Roman" w:hAnsi="Times New Roman" w:cs="Times New Roman"/>
          <w:sz w:val="24"/>
          <w:szCs w:val="24"/>
        </w:rPr>
        <w:t xml:space="preserve"> The asymmetry in volatility response—stronger for cuts than increases—reinforces the notion that production reductions are perceived as more informative, perhaps due to their association with weak demand or geopolitical instability. </w:t>
      </w:r>
    </w:p>
    <w:p w14:paraId="1876EE4D" w14:textId="101191BA" w:rsidR="002A7103" w:rsidRPr="002A7103" w:rsidRDefault="00F45130" w:rsidP="00D52138">
      <w:pPr>
        <w:spacing w:line="480" w:lineRule="auto"/>
        <w:rPr>
          <w:rFonts w:ascii="Times New Roman" w:hAnsi="Times New Roman" w:cs="Times New Roman"/>
          <w:sz w:val="24"/>
          <w:szCs w:val="24"/>
        </w:rPr>
      </w:pPr>
      <w:r w:rsidRPr="00F45130">
        <w:rPr>
          <w:rFonts w:ascii="Times New Roman" w:hAnsi="Times New Roman" w:cs="Times New Roman"/>
          <w:sz w:val="24"/>
          <w:szCs w:val="24"/>
        </w:rPr>
        <w:t xml:space="preserve">For further studies, </w:t>
      </w:r>
      <w:r w:rsidR="003F0C9E" w:rsidRPr="00C74F90">
        <w:rPr>
          <w:rFonts w:ascii="Times New Roman" w:hAnsi="Times New Roman" w:cs="Times New Roman"/>
          <w:sz w:val="24"/>
          <w:szCs w:val="24"/>
        </w:rPr>
        <w:t>several</w:t>
      </w:r>
      <w:r w:rsidRPr="00F45130">
        <w:rPr>
          <w:rFonts w:ascii="Times New Roman" w:hAnsi="Times New Roman" w:cs="Times New Roman"/>
          <w:sz w:val="24"/>
          <w:szCs w:val="24"/>
        </w:rPr>
        <w:t xml:space="preserve"> extensions can be considered.</w:t>
      </w:r>
      <w:r w:rsidR="003F0C9E" w:rsidRPr="00C74F90">
        <w:rPr>
          <w:rFonts w:ascii="Times New Roman" w:hAnsi="Times New Roman" w:cs="Times New Roman"/>
          <w:sz w:val="24"/>
          <w:szCs w:val="24"/>
        </w:rPr>
        <w:t xml:space="preserve"> </w:t>
      </w:r>
      <w:r w:rsidR="00FE2308" w:rsidRPr="00C74F90">
        <w:rPr>
          <w:rFonts w:ascii="Times New Roman" w:hAnsi="Times New Roman" w:cs="Times New Roman"/>
          <w:sz w:val="24"/>
          <w:szCs w:val="24"/>
        </w:rPr>
        <w:t xml:space="preserve">With additional time and resources, </w:t>
      </w:r>
      <w:r w:rsidR="00FE2308" w:rsidRPr="00FE2308">
        <w:rPr>
          <w:rFonts w:ascii="Times New Roman" w:hAnsi="Times New Roman" w:cs="Times New Roman"/>
          <w:sz w:val="24"/>
          <w:szCs w:val="24"/>
        </w:rPr>
        <w:t xml:space="preserve">nonlinear models </w:t>
      </w:r>
      <w:r w:rsidR="004E3999">
        <w:rPr>
          <w:rFonts w:ascii="Times New Roman" w:hAnsi="Times New Roman" w:cs="Times New Roman"/>
          <w:sz w:val="24"/>
          <w:szCs w:val="24"/>
        </w:rPr>
        <w:t>can be employed</w:t>
      </w:r>
      <w:r w:rsidR="00FE2308" w:rsidRPr="00FE2308">
        <w:rPr>
          <w:rFonts w:ascii="Times New Roman" w:hAnsi="Times New Roman" w:cs="Times New Roman"/>
          <w:sz w:val="24"/>
          <w:szCs w:val="24"/>
        </w:rPr>
        <w:t xml:space="preserve"> </w:t>
      </w:r>
      <w:r w:rsidR="00A63C6D">
        <w:rPr>
          <w:rFonts w:ascii="Times New Roman" w:hAnsi="Times New Roman" w:cs="Times New Roman"/>
          <w:sz w:val="24"/>
          <w:szCs w:val="24"/>
        </w:rPr>
        <w:t>for</w:t>
      </w:r>
      <w:r w:rsidR="00FE2308" w:rsidRPr="00FE2308">
        <w:rPr>
          <w:rFonts w:ascii="Times New Roman" w:hAnsi="Times New Roman" w:cs="Times New Roman"/>
          <w:sz w:val="24"/>
          <w:szCs w:val="24"/>
        </w:rPr>
        <w:t xml:space="preserve"> the analysis</w:t>
      </w:r>
      <w:r w:rsidR="004E3999">
        <w:rPr>
          <w:rFonts w:ascii="Times New Roman" w:hAnsi="Times New Roman" w:cs="Times New Roman"/>
          <w:sz w:val="24"/>
          <w:szCs w:val="24"/>
        </w:rPr>
        <w:t xml:space="preserve"> </w:t>
      </w:r>
      <w:r w:rsidR="004E3999" w:rsidRPr="00C74F90">
        <w:rPr>
          <w:rFonts w:ascii="Times New Roman" w:hAnsi="Times New Roman" w:cs="Times New Roman"/>
          <w:sz w:val="24"/>
          <w:szCs w:val="24"/>
        </w:rPr>
        <w:t>to capture potential asymmetries and regime-dependent dynamics in oil price volatility</w:t>
      </w:r>
      <w:r w:rsidR="00FE2308" w:rsidRPr="00FE2308">
        <w:rPr>
          <w:rFonts w:ascii="Times New Roman" w:hAnsi="Times New Roman" w:cs="Times New Roman"/>
          <w:sz w:val="24"/>
          <w:szCs w:val="24"/>
        </w:rPr>
        <w:t>.</w:t>
      </w:r>
      <w:r w:rsidR="00C74F90">
        <w:rPr>
          <w:rFonts w:ascii="Times New Roman" w:hAnsi="Times New Roman" w:cs="Times New Roman"/>
          <w:sz w:val="24"/>
          <w:szCs w:val="24"/>
        </w:rPr>
        <w:t xml:space="preserve"> </w:t>
      </w:r>
      <w:r w:rsidR="00C74F90" w:rsidRPr="00C74F90">
        <w:rPr>
          <w:rFonts w:ascii="Times New Roman" w:hAnsi="Times New Roman" w:cs="Times New Roman"/>
          <w:sz w:val="24"/>
          <w:szCs w:val="24"/>
        </w:rPr>
        <w:t>Another option would be to use high-frequency intraday data, which provides a more detailed picture of short-term market movements and volatility clustering around OPEC announcements, although it is less readily available than daily or weekly series.</w:t>
      </w:r>
      <w:r w:rsidR="00987E11">
        <w:rPr>
          <w:rFonts w:ascii="Times New Roman" w:hAnsi="Times New Roman" w:cs="Times New Roman"/>
          <w:sz w:val="24"/>
          <w:szCs w:val="24"/>
        </w:rPr>
        <w:t xml:space="preserve"> </w:t>
      </w:r>
      <w:r w:rsidR="00C45B76" w:rsidRPr="00C45B76">
        <w:rPr>
          <w:rFonts w:ascii="Times New Roman" w:hAnsi="Times New Roman" w:cs="Times New Roman"/>
          <w:sz w:val="24"/>
          <w:szCs w:val="24"/>
        </w:rPr>
        <w:t>Moreover, it may be possible to accurately determine the role of OPEC's policy decisions by expanding the empirical specification to include relevant control variables such as inventory levels, macroeconomic indicators, or geopolitical risk indices.</w:t>
      </w:r>
      <w:r w:rsidR="002A7103">
        <w:rPr>
          <w:rFonts w:ascii="Times New Roman" w:hAnsi="Times New Roman" w:cs="Times New Roman"/>
          <w:sz w:val="24"/>
          <w:szCs w:val="24"/>
        </w:rPr>
        <w:t xml:space="preserve"> </w:t>
      </w:r>
      <w:r w:rsidR="002A7103" w:rsidRPr="002A7103">
        <w:rPr>
          <w:rFonts w:ascii="Times New Roman" w:hAnsi="Times New Roman" w:cs="Times New Roman"/>
          <w:sz w:val="24"/>
          <w:szCs w:val="24"/>
        </w:rPr>
        <w:t xml:space="preserve">Finally, future research could focus on the role of OPEC+, whose cooperation </w:t>
      </w:r>
      <w:r w:rsidR="002A7103" w:rsidRPr="002A7103">
        <w:rPr>
          <w:rFonts w:ascii="Times New Roman" w:hAnsi="Times New Roman" w:cs="Times New Roman"/>
          <w:sz w:val="24"/>
          <w:szCs w:val="24"/>
        </w:rPr>
        <w:lastRenderedPageBreak/>
        <w:t>with non-OPEC producers since 2016 has given new leverage to its influence on global oil markets.</w:t>
      </w:r>
    </w:p>
    <w:p w14:paraId="1E0E085D" w14:textId="4939D600" w:rsidR="00B55CF9" w:rsidRPr="007F07C9" w:rsidRDefault="00BF2790" w:rsidP="00D52138">
      <w:pPr>
        <w:spacing w:line="480" w:lineRule="auto"/>
        <w:rPr>
          <w:rFonts w:ascii="Times New Roman" w:hAnsi="Times New Roman" w:cs="Times New Roman"/>
          <w:sz w:val="24"/>
          <w:szCs w:val="24"/>
        </w:rPr>
      </w:pPr>
      <w:r w:rsidRPr="00BF2790">
        <w:rPr>
          <w:rFonts w:ascii="Times New Roman" w:hAnsi="Times New Roman" w:cs="Times New Roman"/>
          <w:sz w:val="24"/>
          <w:szCs w:val="24"/>
        </w:rPr>
        <w:t>For market participants involved in energy trading, risk management, and investment strategies, the results provide both theoretical knowledge and practical recommendations.</w:t>
      </w:r>
      <w:r w:rsidR="00247329" w:rsidRPr="007F07C9">
        <w:rPr>
          <w:rFonts w:ascii="Times New Roman" w:hAnsi="Times New Roman" w:cs="Times New Roman"/>
          <w:sz w:val="24"/>
          <w:szCs w:val="24"/>
        </w:rPr>
        <w:t xml:space="preserve"> First, traders, especially those involved in options pricing, volatility arbitrage, and calendar spreads, benefit from the predictable volatility patterns that follow OPEC meetings.</w:t>
      </w:r>
      <w:r w:rsidR="00C60245" w:rsidRPr="007F07C9">
        <w:rPr>
          <w:rFonts w:ascii="Times New Roman" w:hAnsi="Times New Roman" w:cs="Times New Roman"/>
          <w:sz w:val="24"/>
          <w:szCs w:val="24"/>
        </w:rPr>
        <w:t xml:space="preserve"> Secondly, judging by the differences in the reactions of </w:t>
      </w:r>
      <w:r w:rsidR="00324F08" w:rsidRPr="007F07C9">
        <w:rPr>
          <w:rFonts w:ascii="Times New Roman" w:hAnsi="Times New Roman" w:cs="Times New Roman"/>
          <w:sz w:val="24"/>
          <w:szCs w:val="24"/>
        </w:rPr>
        <w:t>both</w:t>
      </w:r>
      <w:r w:rsidR="00C60245" w:rsidRPr="007F07C9">
        <w:rPr>
          <w:rFonts w:ascii="Times New Roman" w:hAnsi="Times New Roman" w:cs="Times New Roman"/>
          <w:sz w:val="24"/>
          <w:szCs w:val="24"/>
        </w:rPr>
        <w:t xml:space="preserve"> benchmark indices, WTI and Brent should not be considered ideal substitutes in portfolio or hedging models.</w:t>
      </w:r>
      <w:r w:rsidR="00B55CF9" w:rsidRPr="007F07C9">
        <w:rPr>
          <w:rFonts w:ascii="Times New Roman" w:hAnsi="Times New Roman" w:cs="Times New Roman"/>
          <w:sz w:val="24"/>
          <w:szCs w:val="24"/>
        </w:rPr>
        <w:t xml:space="preserve"> The </w:t>
      </w:r>
      <w:r w:rsidR="00640C64" w:rsidRPr="007F07C9">
        <w:rPr>
          <w:rFonts w:ascii="Times New Roman" w:hAnsi="Times New Roman" w:cs="Times New Roman"/>
          <w:sz w:val="24"/>
          <w:szCs w:val="24"/>
        </w:rPr>
        <w:t xml:space="preserve">heavy-tailed </w:t>
      </w:r>
      <w:r w:rsidR="00B55CF9" w:rsidRPr="007F07C9">
        <w:rPr>
          <w:rFonts w:ascii="Times New Roman" w:hAnsi="Times New Roman" w:cs="Times New Roman"/>
          <w:sz w:val="24"/>
          <w:szCs w:val="24"/>
        </w:rPr>
        <w:t>dynamics of WTI makes it more sensitive to sharp market fluctuations and speculative positions, while Brent's faster and more internationally focused responsiveness allows it to react more quickly to geopolitical signals.</w:t>
      </w:r>
    </w:p>
    <w:p w14:paraId="3FF30803" w14:textId="43F171A4" w:rsidR="0068698F" w:rsidRPr="007F07C9" w:rsidRDefault="009033E0" w:rsidP="00D52138">
      <w:pPr>
        <w:spacing w:line="480" w:lineRule="auto"/>
        <w:rPr>
          <w:rFonts w:ascii="Times New Roman" w:hAnsi="Times New Roman" w:cs="Times New Roman"/>
          <w:sz w:val="24"/>
          <w:szCs w:val="24"/>
        </w:rPr>
      </w:pPr>
      <w:r w:rsidRPr="009033E0">
        <w:rPr>
          <w:rFonts w:ascii="Times New Roman" w:hAnsi="Times New Roman" w:cs="Times New Roman"/>
          <w:sz w:val="24"/>
          <w:szCs w:val="24"/>
        </w:rPr>
        <w:t>Finally, all models show spikes in volatility prior to the announcement, indicating the significance of market expectations and possible information leakage.</w:t>
      </w:r>
      <w:r w:rsidR="00640C64" w:rsidRPr="007F07C9">
        <w:rPr>
          <w:rFonts w:ascii="Times New Roman" w:hAnsi="Times New Roman" w:cs="Times New Roman"/>
          <w:sz w:val="24"/>
          <w:szCs w:val="24"/>
        </w:rPr>
        <w:t xml:space="preserve"> The results of the study confirm the feasibility of early positioning or use of volatility-sensitive products, such as straddles or volatility swaps, for companies exposed to oil price risk.</w:t>
      </w:r>
      <w:r w:rsidR="00565B39" w:rsidRPr="007F07C9">
        <w:rPr>
          <w:rFonts w:ascii="Times New Roman" w:hAnsi="Times New Roman" w:cs="Times New Roman"/>
          <w:sz w:val="24"/>
          <w:szCs w:val="24"/>
        </w:rPr>
        <w:t xml:space="preserve"> According to the study, market signals and communication strategies can significantly influence volatility even before an official decision is made, which is important information for OPEC and regulatory authorities.</w:t>
      </w:r>
      <w:r w:rsidR="00A10034" w:rsidRPr="007F07C9">
        <w:rPr>
          <w:rFonts w:ascii="Times New Roman" w:hAnsi="Times New Roman" w:cs="Times New Roman"/>
          <w:sz w:val="24"/>
          <w:szCs w:val="24"/>
        </w:rPr>
        <w:t xml:space="preserve"> Thus, monitoring public debate surrounding political meetings becomes just as important as the policy itself.</w:t>
      </w:r>
    </w:p>
    <w:p w14:paraId="1FF485DA" w14:textId="73044284" w:rsidR="00344432" w:rsidRDefault="006F719F" w:rsidP="00D52138">
      <w:pPr>
        <w:spacing w:line="480" w:lineRule="auto"/>
        <w:rPr>
          <w:rFonts w:ascii="Times New Roman" w:hAnsi="Times New Roman" w:cs="Times New Roman"/>
          <w:sz w:val="24"/>
          <w:szCs w:val="24"/>
        </w:rPr>
      </w:pPr>
      <w:r w:rsidRPr="006F719F">
        <w:rPr>
          <w:rFonts w:ascii="Times New Roman" w:hAnsi="Times New Roman" w:cs="Times New Roman"/>
          <w:sz w:val="24"/>
          <w:szCs w:val="24"/>
        </w:rPr>
        <w:t xml:space="preserve">In conclusion, </w:t>
      </w:r>
      <w:r w:rsidR="005E4303">
        <w:rPr>
          <w:rFonts w:ascii="Times New Roman" w:hAnsi="Times New Roman" w:cs="Times New Roman"/>
          <w:sz w:val="24"/>
          <w:szCs w:val="24"/>
        </w:rPr>
        <w:t>this study</w:t>
      </w:r>
      <w:r w:rsidRPr="006F719F">
        <w:rPr>
          <w:rFonts w:ascii="Times New Roman" w:hAnsi="Times New Roman" w:cs="Times New Roman"/>
          <w:sz w:val="24"/>
          <w:szCs w:val="24"/>
        </w:rPr>
        <w:t xml:space="preserve"> shows that OPEC decisions serve as triggers for short-term volatility</w:t>
      </w:r>
      <w:r w:rsidR="005E4303">
        <w:rPr>
          <w:rFonts w:ascii="Times New Roman" w:hAnsi="Times New Roman" w:cs="Times New Roman"/>
          <w:sz w:val="24"/>
          <w:szCs w:val="24"/>
        </w:rPr>
        <w:t xml:space="preserve"> and fluctuations of returns</w:t>
      </w:r>
      <w:r w:rsidRPr="006F719F">
        <w:rPr>
          <w:rFonts w:ascii="Times New Roman" w:hAnsi="Times New Roman" w:cs="Times New Roman"/>
          <w:sz w:val="24"/>
          <w:szCs w:val="24"/>
        </w:rPr>
        <w:t xml:space="preserve"> in the oil market, mainly due to asymmetric market reactions and speculative trading.</w:t>
      </w:r>
      <w:r w:rsidR="0087756E" w:rsidRPr="007F07C9">
        <w:rPr>
          <w:rFonts w:ascii="Times New Roman" w:hAnsi="Times New Roman" w:cs="Times New Roman"/>
          <w:sz w:val="24"/>
          <w:szCs w:val="24"/>
        </w:rPr>
        <w:t xml:space="preserve"> These factors have serious implications for risk management, asset pricing, and the development of trading strategies in energy markets, and are evident under various volatility regimes and at different benchmark oil prices.</w:t>
      </w:r>
    </w:p>
    <w:p w14:paraId="0A5FC49E" w14:textId="3D52A645" w:rsidR="0033545A" w:rsidRPr="00E652FF" w:rsidRDefault="00B85E63" w:rsidP="00BE0221">
      <w:pPr>
        <w:pStyle w:val="Heading1"/>
        <w:spacing w:after="0" w:line="480" w:lineRule="auto"/>
        <w:rPr>
          <w:rFonts w:ascii="Times New Roman" w:hAnsi="Times New Roman" w:cs="Times New Roman"/>
          <w:sz w:val="32"/>
          <w:szCs w:val="32"/>
        </w:rPr>
      </w:pPr>
      <w:bookmarkStart w:id="43" w:name="_Toc206625131"/>
      <w:r>
        <w:rPr>
          <w:rFonts w:ascii="Times New Roman" w:hAnsi="Times New Roman" w:cs="Times New Roman"/>
          <w:b/>
          <w:bCs/>
          <w:sz w:val="32"/>
          <w:szCs w:val="32"/>
        </w:rPr>
        <w:lastRenderedPageBreak/>
        <w:t xml:space="preserve">6. </w:t>
      </w:r>
      <w:r w:rsidR="00AE4ED1" w:rsidRPr="00AE4ED1">
        <w:rPr>
          <w:rFonts w:ascii="Times New Roman" w:hAnsi="Times New Roman" w:cs="Times New Roman"/>
          <w:b/>
          <w:bCs/>
          <w:sz w:val="32"/>
          <w:szCs w:val="32"/>
        </w:rPr>
        <w:t>References</w:t>
      </w:r>
      <w:bookmarkEnd w:id="43"/>
    </w:p>
    <w:p w14:paraId="17069A92" w14:textId="77777777" w:rsidR="0033545A" w:rsidRPr="006903A7" w:rsidRDefault="0033545A" w:rsidP="00BE0221">
      <w:pPr>
        <w:pStyle w:val="ListParagraph"/>
        <w:numPr>
          <w:ilvl w:val="0"/>
          <w:numId w:val="18"/>
        </w:numPr>
        <w:spacing w:after="0" w:line="240" w:lineRule="auto"/>
        <w:rPr>
          <w:rFonts w:ascii="Times New Roman" w:hAnsi="Times New Roman" w:cs="Times New Roman"/>
          <w:sz w:val="24"/>
          <w:szCs w:val="24"/>
        </w:rPr>
      </w:pPr>
      <w:r w:rsidRPr="006903A7">
        <w:rPr>
          <w:rFonts w:ascii="Times New Roman" w:hAnsi="Times New Roman" w:cs="Times New Roman"/>
          <w:sz w:val="24"/>
          <w:szCs w:val="24"/>
        </w:rPr>
        <w:t xml:space="preserve">Adelman, M.A., 1995. </w:t>
      </w:r>
      <w:r w:rsidRPr="006903A7">
        <w:rPr>
          <w:rFonts w:ascii="Times New Roman" w:hAnsi="Times New Roman" w:cs="Times New Roman"/>
          <w:i/>
          <w:iCs/>
          <w:sz w:val="24"/>
          <w:szCs w:val="24"/>
        </w:rPr>
        <w:t xml:space="preserve">The Genie Out of the Bottle: World Oil Since 1970. </w:t>
      </w:r>
      <w:r w:rsidRPr="006903A7">
        <w:rPr>
          <w:rFonts w:ascii="Times New Roman" w:hAnsi="Times New Roman" w:cs="Times New Roman"/>
          <w:sz w:val="24"/>
          <w:szCs w:val="24"/>
        </w:rPr>
        <w:t>Cambridge, MA: MIT Press, pp.141–144. DOI:</w:t>
      </w:r>
      <w:hyperlink r:id="rId31" w:tgtFrame="_blank" w:history="1">
        <w:r w:rsidRPr="006903A7">
          <w:rPr>
            <w:rStyle w:val="Hyperlink"/>
            <w:rFonts w:ascii="Times New Roman" w:hAnsi="Times New Roman" w:cs="Times New Roman"/>
            <w:sz w:val="24"/>
            <w:szCs w:val="24"/>
          </w:rPr>
          <w:t>10.2307/3116891</w:t>
        </w:r>
      </w:hyperlink>
    </w:p>
    <w:p w14:paraId="73649D37"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Almutairi, H., </w:t>
      </w:r>
      <w:proofErr w:type="spellStart"/>
      <w:r w:rsidRPr="006903A7">
        <w:rPr>
          <w:rFonts w:ascii="Times New Roman" w:hAnsi="Times New Roman" w:cs="Times New Roman"/>
          <w:sz w:val="24"/>
          <w:szCs w:val="24"/>
        </w:rPr>
        <w:t>Pierru</w:t>
      </w:r>
      <w:proofErr w:type="spellEnd"/>
      <w:r w:rsidRPr="006903A7">
        <w:rPr>
          <w:rFonts w:ascii="Times New Roman" w:hAnsi="Times New Roman" w:cs="Times New Roman"/>
          <w:sz w:val="24"/>
          <w:szCs w:val="24"/>
        </w:rPr>
        <w:t>, A., and Smith, J.L., 2023. Managing the oil market under misinformation: A reasonable quest? </w:t>
      </w:r>
      <w:r w:rsidRPr="006903A7">
        <w:rPr>
          <w:rFonts w:ascii="Times New Roman" w:hAnsi="Times New Roman" w:cs="Times New Roman"/>
          <w:i/>
          <w:iCs/>
          <w:sz w:val="24"/>
          <w:szCs w:val="24"/>
        </w:rPr>
        <w:t xml:space="preserve">Journal of Commodity Markets. </w:t>
      </w:r>
      <w:r w:rsidRPr="006903A7">
        <w:rPr>
          <w:rFonts w:ascii="Times New Roman" w:hAnsi="Times New Roman" w:cs="Times New Roman"/>
          <w:b/>
          <w:bCs/>
          <w:sz w:val="24"/>
          <w:szCs w:val="24"/>
        </w:rPr>
        <w:t>34</w:t>
      </w:r>
      <w:r w:rsidRPr="006903A7">
        <w:rPr>
          <w:rFonts w:ascii="Times New Roman" w:hAnsi="Times New Roman" w:cs="Times New Roman"/>
          <w:i/>
          <w:iCs/>
          <w:sz w:val="24"/>
          <w:szCs w:val="24"/>
        </w:rPr>
        <w:t xml:space="preserve">, </w:t>
      </w:r>
      <w:r w:rsidRPr="006903A7">
        <w:rPr>
          <w:rFonts w:ascii="Times New Roman" w:hAnsi="Times New Roman" w:cs="Times New Roman"/>
          <w:sz w:val="24"/>
          <w:szCs w:val="24"/>
        </w:rPr>
        <w:t xml:space="preserve">100403, ISSN 2405-8513. </w:t>
      </w:r>
      <w:hyperlink r:id="rId32" w:tgtFrame="_blank" w:tooltip="Persistent link using digital object identifier" w:history="1">
        <w:r w:rsidRPr="006903A7">
          <w:rPr>
            <w:rStyle w:val="Hyperlink"/>
            <w:rFonts w:ascii="Times New Roman" w:hAnsi="Times New Roman" w:cs="Times New Roman"/>
            <w:sz w:val="24"/>
            <w:szCs w:val="24"/>
          </w:rPr>
          <w:t>https://doi.org/10.1016/j.jcomm.2024.100403</w:t>
        </w:r>
      </w:hyperlink>
    </w:p>
    <w:p w14:paraId="75F04070" w14:textId="77777777" w:rsidR="0033545A" w:rsidRPr="006903A7" w:rsidRDefault="0033545A" w:rsidP="0033545A">
      <w:pPr>
        <w:pStyle w:val="ListParagraph"/>
        <w:numPr>
          <w:ilvl w:val="0"/>
          <w:numId w:val="18"/>
        </w:numPr>
        <w:spacing w:after="0" w:line="240" w:lineRule="auto"/>
        <w:rPr>
          <w:rFonts w:ascii="Times New Roman" w:eastAsia="Times New Roman" w:hAnsi="Times New Roman" w:cs="Times New Roman"/>
          <w:kern w:val="0"/>
          <w:sz w:val="24"/>
          <w:szCs w:val="24"/>
          <w:lang w:eastAsia="en-GB"/>
          <w14:ligatures w14:val="none"/>
        </w:rPr>
      </w:pPr>
      <w:r w:rsidRPr="006903A7">
        <w:rPr>
          <w:rFonts w:ascii="Times New Roman" w:eastAsia="Times New Roman" w:hAnsi="Times New Roman" w:cs="Times New Roman"/>
          <w:kern w:val="0"/>
          <w:sz w:val="24"/>
          <w:szCs w:val="24"/>
          <w:lang w:eastAsia="en-GB"/>
          <w14:ligatures w14:val="none"/>
        </w:rPr>
        <w:t xml:space="preserve">Aloui, I., Ben Aïssa, M.S. &amp; Nguyen, D.K., 2013. Conditional dependence structure between oil prices and exchange rates: A copula-GARCH approach. </w:t>
      </w:r>
      <w:r w:rsidRPr="006903A7">
        <w:rPr>
          <w:rFonts w:ascii="Times New Roman" w:eastAsia="Times New Roman" w:hAnsi="Times New Roman" w:cs="Times New Roman"/>
          <w:i/>
          <w:iCs/>
          <w:kern w:val="0"/>
          <w:sz w:val="24"/>
          <w:szCs w:val="24"/>
          <w:lang w:eastAsia="en-GB"/>
          <w14:ligatures w14:val="none"/>
        </w:rPr>
        <w:t>Journal of International Money and Finance</w:t>
      </w:r>
      <w:r w:rsidRPr="006903A7">
        <w:rPr>
          <w:rFonts w:ascii="Times New Roman" w:eastAsia="Times New Roman" w:hAnsi="Times New Roman" w:cs="Times New Roman"/>
          <w:kern w:val="0"/>
          <w:sz w:val="24"/>
          <w:szCs w:val="24"/>
          <w:lang w:eastAsia="en-GB"/>
          <w14:ligatures w14:val="none"/>
        </w:rPr>
        <w:t xml:space="preserve">. </w:t>
      </w:r>
      <w:r w:rsidRPr="006903A7">
        <w:rPr>
          <w:rFonts w:ascii="Times New Roman" w:eastAsia="Times New Roman" w:hAnsi="Times New Roman" w:cs="Times New Roman"/>
          <w:b/>
          <w:bCs/>
          <w:kern w:val="0"/>
          <w:sz w:val="24"/>
          <w:szCs w:val="24"/>
          <w:lang w:eastAsia="en-GB"/>
          <w14:ligatures w14:val="none"/>
        </w:rPr>
        <w:t>32</w:t>
      </w:r>
      <w:r w:rsidRPr="006903A7">
        <w:rPr>
          <w:rFonts w:ascii="Times New Roman" w:eastAsia="Times New Roman" w:hAnsi="Times New Roman" w:cs="Times New Roman"/>
          <w:kern w:val="0"/>
          <w:sz w:val="24"/>
          <w:szCs w:val="24"/>
          <w:lang w:eastAsia="en-GB"/>
          <w14:ligatures w14:val="none"/>
        </w:rPr>
        <w:t xml:space="preserve">, pp.719–738. </w:t>
      </w:r>
      <w:hyperlink r:id="rId33" w:tgtFrame="_blank" w:tooltip="Persistent link using digital object identifier" w:history="1">
        <w:r w:rsidRPr="006903A7">
          <w:rPr>
            <w:rStyle w:val="Hyperlink"/>
            <w:rFonts w:ascii="Times New Roman" w:eastAsia="Times New Roman" w:hAnsi="Times New Roman" w:cs="Times New Roman"/>
            <w:kern w:val="0"/>
            <w:sz w:val="24"/>
            <w:szCs w:val="24"/>
            <w:lang w:eastAsia="en-GB"/>
            <w14:ligatures w14:val="none"/>
          </w:rPr>
          <w:t>https://doi.org/10.1016/j.jimonfin.2012.06.006</w:t>
        </w:r>
      </w:hyperlink>
    </w:p>
    <w:p w14:paraId="1CE4F376"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Baillie, R.T., Bollerslev, T. and Mikkelsen, H.O., 1996. Fractionally integrated generalized autoregressive conditional heteroskedasticity. </w:t>
      </w:r>
      <w:r w:rsidRPr="006903A7">
        <w:rPr>
          <w:rFonts w:ascii="Times New Roman" w:hAnsi="Times New Roman" w:cs="Times New Roman"/>
          <w:i/>
          <w:iCs/>
          <w:sz w:val="24"/>
          <w:szCs w:val="24"/>
        </w:rPr>
        <w:t>Journal of Econometrics</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74(1)</w:t>
      </w:r>
      <w:r w:rsidRPr="006903A7">
        <w:rPr>
          <w:rFonts w:ascii="Times New Roman" w:hAnsi="Times New Roman" w:cs="Times New Roman"/>
          <w:sz w:val="24"/>
          <w:szCs w:val="24"/>
        </w:rPr>
        <w:t xml:space="preserve">, pp. 3–30. </w:t>
      </w:r>
      <w:hyperlink r:id="rId34" w:tgtFrame="_new" w:history="1">
        <w:r w:rsidRPr="006903A7">
          <w:rPr>
            <w:rStyle w:val="Hyperlink"/>
            <w:rFonts w:ascii="Times New Roman" w:hAnsi="Times New Roman" w:cs="Times New Roman"/>
            <w:sz w:val="24"/>
            <w:szCs w:val="24"/>
          </w:rPr>
          <w:t>http://dx.doi.org/10.1016/S0304-4076(95)01749-6</w:t>
        </w:r>
      </w:hyperlink>
    </w:p>
    <w:p w14:paraId="165CC991"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Baumeister, C. and </w:t>
      </w:r>
      <w:proofErr w:type="spellStart"/>
      <w:r w:rsidRPr="006903A7">
        <w:rPr>
          <w:rFonts w:ascii="Times New Roman" w:hAnsi="Times New Roman" w:cs="Times New Roman"/>
          <w:sz w:val="24"/>
          <w:szCs w:val="24"/>
        </w:rPr>
        <w:t>Peersman</w:t>
      </w:r>
      <w:proofErr w:type="spellEnd"/>
      <w:r w:rsidRPr="006903A7">
        <w:rPr>
          <w:rFonts w:ascii="Times New Roman" w:hAnsi="Times New Roman" w:cs="Times New Roman"/>
          <w:sz w:val="24"/>
          <w:szCs w:val="24"/>
        </w:rPr>
        <w:t xml:space="preserve">, G., 2013. Time-varying effects of oil supply shocks on the US economy. </w:t>
      </w:r>
      <w:r w:rsidRPr="006903A7">
        <w:rPr>
          <w:rFonts w:ascii="Times New Roman" w:hAnsi="Times New Roman" w:cs="Times New Roman"/>
          <w:i/>
          <w:iCs/>
          <w:sz w:val="24"/>
          <w:szCs w:val="24"/>
        </w:rPr>
        <w:t>American Economic Journal: Macroeconomics</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5(4)</w:t>
      </w:r>
      <w:r w:rsidRPr="006903A7">
        <w:rPr>
          <w:rFonts w:ascii="Times New Roman" w:hAnsi="Times New Roman" w:cs="Times New Roman"/>
          <w:sz w:val="24"/>
          <w:szCs w:val="24"/>
        </w:rPr>
        <w:t xml:space="preserve">, pp.1–28. </w:t>
      </w:r>
      <w:r w:rsidRPr="006903A7">
        <w:rPr>
          <w:rStyle w:val="Hyperlink"/>
          <w:rFonts w:ascii="Times New Roman" w:hAnsi="Times New Roman" w:cs="Times New Roman"/>
          <w:sz w:val="24"/>
          <w:szCs w:val="24"/>
        </w:rPr>
        <w:t>https://doi.org/10.1257/mac.5.4.1</w:t>
      </w:r>
    </w:p>
    <w:p w14:paraId="00AD6F09"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Bina, C., Vo, M. (2007). OPEC in the epoch of globalization: An event study of oil prices, </w:t>
      </w:r>
      <w:r w:rsidRPr="006903A7">
        <w:rPr>
          <w:rFonts w:ascii="Times New Roman" w:hAnsi="Times New Roman" w:cs="Times New Roman"/>
          <w:i/>
          <w:iCs/>
          <w:sz w:val="24"/>
          <w:szCs w:val="24"/>
        </w:rPr>
        <w:t>Global Economy Journal</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7(1)</w:t>
      </w:r>
      <w:r w:rsidRPr="006903A7">
        <w:rPr>
          <w:rFonts w:ascii="Times New Roman" w:hAnsi="Times New Roman" w:cs="Times New Roman"/>
          <w:sz w:val="24"/>
          <w:szCs w:val="24"/>
        </w:rPr>
        <w:t xml:space="preserve">, pp. 1-52.  </w:t>
      </w:r>
      <w:hyperlink r:id="rId35" w:history="1">
        <w:r w:rsidRPr="006903A7">
          <w:rPr>
            <w:rStyle w:val="Hyperlink"/>
            <w:rFonts w:ascii="Times New Roman" w:hAnsi="Times New Roman" w:cs="Times New Roman"/>
            <w:sz w:val="24"/>
            <w:szCs w:val="24"/>
          </w:rPr>
          <w:t>https://doi.org/10.2202/1524-5861.123</w:t>
        </w:r>
      </w:hyperlink>
    </w:p>
    <w:p w14:paraId="188957F5"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Bollerslev, T., 1986. Generalized autoregressive conditional heteroskedasticity. </w:t>
      </w:r>
      <w:r w:rsidRPr="006903A7">
        <w:rPr>
          <w:rFonts w:ascii="Times New Roman" w:hAnsi="Times New Roman" w:cs="Times New Roman"/>
          <w:i/>
          <w:iCs/>
          <w:sz w:val="24"/>
          <w:szCs w:val="24"/>
        </w:rPr>
        <w:t>Journal of Econometrics</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31(3)</w:t>
      </w:r>
      <w:r w:rsidRPr="006903A7">
        <w:rPr>
          <w:rFonts w:ascii="Times New Roman" w:hAnsi="Times New Roman" w:cs="Times New Roman"/>
          <w:sz w:val="24"/>
          <w:szCs w:val="24"/>
        </w:rPr>
        <w:t xml:space="preserve">, pp.307–327. </w:t>
      </w:r>
      <w:hyperlink r:id="rId36" w:tgtFrame="_new" w:history="1">
        <w:r w:rsidRPr="006903A7">
          <w:rPr>
            <w:rStyle w:val="Hyperlink"/>
            <w:rFonts w:ascii="Times New Roman" w:hAnsi="Times New Roman" w:cs="Times New Roman"/>
            <w:sz w:val="24"/>
            <w:szCs w:val="24"/>
          </w:rPr>
          <w:t>https://doi.org/10.1016/0304-4076(86)90063-1</w:t>
        </w:r>
      </w:hyperlink>
    </w:p>
    <w:p w14:paraId="68000182"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Brown, S.J. and Warner, J.B., 1985. Using daily stock returns: The case of event studies. </w:t>
      </w:r>
      <w:r w:rsidRPr="006903A7">
        <w:rPr>
          <w:rFonts w:ascii="Times New Roman" w:hAnsi="Times New Roman" w:cs="Times New Roman"/>
          <w:i/>
          <w:iCs/>
          <w:sz w:val="24"/>
          <w:szCs w:val="24"/>
        </w:rPr>
        <w:t xml:space="preserve">Journal of Financial Economics. </w:t>
      </w:r>
      <w:r w:rsidRPr="006903A7">
        <w:rPr>
          <w:rFonts w:ascii="Times New Roman" w:hAnsi="Times New Roman" w:cs="Times New Roman"/>
          <w:b/>
          <w:bCs/>
          <w:sz w:val="24"/>
          <w:szCs w:val="24"/>
        </w:rPr>
        <w:t>14(1)</w:t>
      </w:r>
      <w:r w:rsidRPr="006903A7">
        <w:rPr>
          <w:rFonts w:ascii="Times New Roman" w:hAnsi="Times New Roman" w:cs="Times New Roman"/>
          <w:sz w:val="24"/>
          <w:szCs w:val="24"/>
        </w:rPr>
        <w:t xml:space="preserve">, pp. 3–31. </w:t>
      </w:r>
      <w:hyperlink r:id="rId37" w:tgtFrame="_new" w:history="1">
        <w:r w:rsidRPr="006903A7">
          <w:rPr>
            <w:rStyle w:val="Hyperlink"/>
            <w:rFonts w:ascii="Times New Roman" w:hAnsi="Times New Roman" w:cs="Times New Roman"/>
            <w:sz w:val="24"/>
            <w:szCs w:val="24"/>
          </w:rPr>
          <w:t>https://doi.org/10.1016/0304-405X(85)90042-X</w:t>
        </w:r>
      </w:hyperlink>
    </w:p>
    <w:p w14:paraId="6346C3B6"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Campbell, J.Y., Lo, A.W. and </w:t>
      </w:r>
      <w:proofErr w:type="spellStart"/>
      <w:r w:rsidRPr="006903A7">
        <w:rPr>
          <w:rFonts w:ascii="Times New Roman" w:hAnsi="Times New Roman" w:cs="Times New Roman"/>
          <w:sz w:val="24"/>
          <w:szCs w:val="24"/>
        </w:rPr>
        <w:t>MacKinlay</w:t>
      </w:r>
      <w:proofErr w:type="spellEnd"/>
      <w:r w:rsidRPr="006903A7">
        <w:rPr>
          <w:rFonts w:ascii="Times New Roman" w:hAnsi="Times New Roman" w:cs="Times New Roman"/>
          <w:sz w:val="24"/>
          <w:szCs w:val="24"/>
        </w:rPr>
        <w:t xml:space="preserve">, A.C., 1997. </w:t>
      </w:r>
      <w:r w:rsidRPr="006903A7">
        <w:rPr>
          <w:rFonts w:ascii="Times New Roman" w:hAnsi="Times New Roman" w:cs="Times New Roman"/>
          <w:i/>
          <w:iCs/>
          <w:sz w:val="24"/>
          <w:szCs w:val="24"/>
        </w:rPr>
        <w:t>The Econometrics of Financial Markets</w:t>
      </w:r>
      <w:r w:rsidRPr="006903A7">
        <w:rPr>
          <w:rFonts w:ascii="Times New Roman" w:hAnsi="Times New Roman" w:cs="Times New Roman"/>
          <w:sz w:val="24"/>
          <w:szCs w:val="24"/>
        </w:rPr>
        <w:t xml:space="preserve">. Princeton, NJ: Princeton University Press, pp.140–181. </w:t>
      </w:r>
      <w:hyperlink r:id="rId38" w:tgtFrame="_new" w:history="1">
        <w:r w:rsidRPr="006903A7">
          <w:rPr>
            <w:rStyle w:val="Hyperlink"/>
            <w:rFonts w:ascii="Times New Roman" w:hAnsi="Times New Roman" w:cs="Times New Roman"/>
            <w:sz w:val="24"/>
            <w:szCs w:val="24"/>
          </w:rPr>
          <w:t>https://doi.org/10.2307/j.ctt7skm5</w:t>
        </w:r>
      </w:hyperlink>
    </w:p>
    <w:p w14:paraId="2CCEF96E"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Charles, A., </w:t>
      </w:r>
      <w:proofErr w:type="spellStart"/>
      <w:r w:rsidRPr="006903A7">
        <w:rPr>
          <w:rFonts w:ascii="Times New Roman" w:hAnsi="Times New Roman" w:cs="Times New Roman"/>
          <w:sz w:val="24"/>
          <w:szCs w:val="24"/>
        </w:rPr>
        <w:t>Darné</w:t>
      </w:r>
      <w:proofErr w:type="spellEnd"/>
      <w:r w:rsidRPr="006903A7">
        <w:rPr>
          <w:rFonts w:ascii="Times New Roman" w:hAnsi="Times New Roman" w:cs="Times New Roman"/>
          <w:sz w:val="24"/>
          <w:szCs w:val="24"/>
        </w:rPr>
        <w:t xml:space="preserve">, O., 2009. The efficiency of the crude oil markets: Evidence from variance ratio tests. </w:t>
      </w:r>
      <w:r w:rsidRPr="006903A7">
        <w:rPr>
          <w:rFonts w:ascii="Times New Roman" w:hAnsi="Times New Roman" w:cs="Times New Roman"/>
          <w:i/>
          <w:iCs/>
          <w:sz w:val="24"/>
          <w:szCs w:val="24"/>
        </w:rPr>
        <w:t>Energy Policy</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37(11)</w:t>
      </w:r>
      <w:r w:rsidRPr="006903A7">
        <w:rPr>
          <w:rFonts w:ascii="Times New Roman" w:hAnsi="Times New Roman" w:cs="Times New Roman"/>
          <w:sz w:val="24"/>
          <w:szCs w:val="24"/>
        </w:rPr>
        <w:t xml:space="preserve">, pp. 4267–4272. DOI: </w:t>
      </w:r>
      <w:hyperlink r:id="rId39" w:tgtFrame="_blank" w:history="1">
        <w:r w:rsidRPr="006903A7">
          <w:rPr>
            <w:rStyle w:val="Hyperlink"/>
            <w:rFonts w:ascii="Times New Roman" w:hAnsi="Times New Roman" w:cs="Times New Roman"/>
            <w:sz w:val="24"/>
            <w:szCs w:val="24"/>
          </w:rPr>
          <w:t>10.1016/j.enpol.2009.05.026</w:t>
        </w:r>
      </w:hyperlink>
    </w:p>
    <w:p w14:paraId="1B43C269" w14:textId="77777777" w:rsidR="0033545A" w:rsidRPr="006903A7" w:rsidRDefault="0033545A" w:rsidP="0033545A">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903A7">
        <w:rPr>
          <w:rFonts w:ascii="Times New Roman" w:hAnsi="Times New Roman" w:cs="Times New Roman"/>
          <w:sz w:val="24"/>
          <w:szCs w:val="24"/>
        </w:rPr>
        <w:t xml:space="preserve">Chatfield, C., 2003. The Analysis of Time Series: An Introduction, Sixth Edition (6th ed.). Chapman and Hall/CRC. pp. 1-352. </w:t>
      </w:r>
      <w:hyperlink r:id="rId40" w:history="1">
        <w:r w:rsidRPr="006903A7">
          <w:rPr>
            <w:rStyle w:val="Hyperlink"/>
            <w:rFonts w:ascii="Times New Roman" w:hAnsi="Times New Roman" w:cs="Times New Roman"/>
            <w:sz w:val="24"/>
            <w:szCs w:val="24"/>
          </w:rPr>
          <w:t>https://doi.org/10.4324/9780203491683</w:t>
        </w:r>
      </w:hyperlink>
    </w:p>
    <w:p w14:paraId="1185FAA2" w14:textId="77777777" w:rsidR="0033545A" w:rsidRPr="006903A7" w:rsidRDefault="0033545A" w:rsidP="0033545A">
      <w:pPr>
        <w:pStyle w:val="ListParagraph"/>
        <w:numPr>
          <w:ilvl w:val="0"/>
          <w:numId w:val="18"/>
        </w:numPr>
        <w:spacing w:after="0" w:line="240" w:lineRule="auto"/>
        <w:rPr>
          <w:rStyle w:val="Hyperlink"/>
          <w:rFonts w:ascii="Times New Roman" w:eastAsia="Times New Roman" w:hAnsi="Times New Roman" w:cs="Times New Roman"/>
          <w:color w:val="auto"/>
          <w:kern w:val="0"/>
          <w:sz w:val="24"/>
          <w:szCs w:val="24"/>
          <w:u w:val="none"/>
          <w:lang w:eastAsia="en-GB"/>
          <w14:ligatures w14:val="none"/>
        </w:rPr>
      </w:pPr>
      <w:r w:rsidRPr="006903A7">
        <w:rPr>
          <w:rFonts w:ascii="Times New Roman" w:eastAsia="Times New Roman" w:hAnsi="Times New Roman" w:cs="Times New Roman"/>
          <w:kern w:val="0"/>
          <w:sz w:val="24"/>
          <w:szCs w:val="24"/>
          <w:lang w:eastAsia="en-GB"/>
          <w14:ligatures w14:val="none"/>
        </w:rPr>
        <w:t xml:space="preserve">Colgan, J. D., 2014. The Emperor Has No Clothes: The Limits of OPEC in the Global Oil Market. </w:t>
      </w:r>
      <w:r w:rsidRPr="006903A7">
        <w:rPr>
          <w:rFonts w:ascii="Times New Roman" w:eastAsia="Times New Roman" w:hAnsi="Times New Roman" w:cs="Times New Roman"/>
          <w:i/>
          <w:iCs/>
          <w:kern w:val="0"/>
          <w:sz w:val="24"/>
          <w:szCs w:val="24"/>
          <w:lang w:eastAsia="en-GB"/>
          <w14:ligatures w14:val="none"/>
        </w:rPr>
        <w:t>International Organization</w:t>
      </w:r>
      <w:r w:rsidRPr="006903A7">
        <w:rPr>
          <w:rFonts w:ascii="Times New Roman" w:eastAsia="Times New Roman" w:hAnsi="Times New Roman" w:cs="Times New Roman"/>
          <w:kern w:val="0"/>
          <w:sz w:val="24"/>
          <w:szCs w:val="24"/>
          <w:lang w:eastAsia="en-GB"/>
          <w14:ligatures w14:val="none"/>
        </w:rPr>
        <w:t xml:space="preserve">. </w:t>
      </w:r>
      <w:r w:rsidRPr="006903A7">
        <w:rPr>
          <w:rFonts w:ascii="Times New Roman" w:eastAsia="Times New Roman" w:hAnsi="Times New Roman" w:cs="Times New Roman"/>
          <w:b/>
          <w:bCs/>
          <w:kern w:val="0"/>
          <w:sz w:val="24"/>
          <w:szCs w:val="24"/>
          <w:lang w:eastAsia="en-GB"/>
          <w14:ligatures w14:val="none"/>
        </w:rPr>
        <w:t>68(3)</w:t>
      </w:r>
      <w:r w:rsidRPr="006903A7">
        <w:rPr>
          <w:rFonts w:ascii="Times New Roman" w:eastAsia="Times New Roman" w:hAnsi="Times New Roman" w:cs="Times New Roman"/>
          <w:kern w:val="0"/>
          <w:sz w:val="24"/>
          <w:szCs w:val="24"/>
          <w:lang w:eastAsia="en-GB"/>
          <w14:ligatures w14:val="none"/>
        </w:rPr>
        <w:t xml:space="preserve">, pp. 599–632. </w:t>
      </w:r>
      <w:hyperlink r:id="rId41" w:history="1">
        <w:r w:rsidRPr="006903A7">
          <w:rPr>
            <w:rStyle w:val="Hyperlink"/>
            <w:rFonts w:ascii="Times New Roman" w:hAnsi="Times New Roman" w:cs="Times New Roman"/>
          </w:rPr>
          <w:t>http://www.jstor.org/stable/43282120</w:t>
        </w:r>
      </w:hyperlink>
    </w:p>
    <w:p w14:paraId="5BECCD13"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proofErr w:type="spellStart"/>
      <w:r w:rsidRPr="006903A7">
        <w:rPr>
          <w:rFonts w:ascii="Times New Roman" w:hAnsi="Times New Roman" w:cs="Times New Roman"/>
          <w:sz w:val="24"/>
          <w:szCs w:val="24"/>
        </w:rPr>
        <w:t>Cont</w:t>
      </w:r>
      <w:proofErr w:type="spellEnd"/>
      <w:r w:rsidRPr="006903A7">
        <w:rPr>
          <w:rFonts w:ascii="Times New Roman" w:hAnsi="Times New Roman" w:cs="Times New Roman"/>
          <w:sz w:val="24"/>
          <w:szCs w:val="24"/>
        </w:rPr>
        <w:t xml:space="preserve">, R., 2001. Empirical properties of asset returns: stylized facts and statistical issues. </w:t>
      </w:r>
      <w:r w:rsidRPr="006903A7">
        <w:rPr>
          <w:rFonts w:ascii="Times New Roman" w:hAnsi="Times New Roman" w:cs="Times New Roman"/>
          <w:i/>
          <w:iCs/>
          <w:sz w:val="24"/>
          <w:szCs w:val="24"/>
        </w:rPr>
        <w:t>Quantitative Finance</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1(2)</w:t>
      </w:r>
      <w:r w:rsidRPr="006903A7">
        <w:rPr>
          <w:rFonts w:ascii="Times New Roman" w:hAnsi="Times New Roman" w:cs="Times New Roman"/>
          <w:sz w:val="24"/>
          <w:szCs w:val="24"/>
        </w:rPr>
        <w:t xml:space="preserve">, pp.223–236. </w:t>
      </w:r>
      <w:hyperlink r:id="rId42" w:tgtFrame="_new" w:history="1">
        <w:r w:rsidRPr="006903A7">
          <w:rPr>
            <w:rStyle w:val="Hyperlink"/>
            <w:rFonts w:ascii="Times New Roman" w:hAnsi="Times New Roman" w:cs="Times New Roman"/>
            <w:sz w:val="24"/>
            <w:szCs w:val="24"/>
          </w:rPr>
          <w:t>http://dx.doi.org/10.1080/713665670</w:t>
        </w:r>
      </w:hyperlink>
    </w:p>
    <w:p w14:paraId="268442E5" w14:textId="77777777" w:rsidR="0033545A" w:rsidRPr="006903A7" w:rsidRDefault="0033545A" w:rsidP="0033545A">
      <w:pPr>
        <w:pStyle w:val="ListParagraph"/>
        <w:numPr>
          <w:ilvl w:val="0"/>
          <w:numId w:val="18"/>
        </w:numPr>
        <w:spacing w:line="240" w:lineRule="auto"/>
        <w:rPr>
          <w:rStyle w:val="Hyperlink"/>
          <w:rFonts w:ascii="Times New Roman" w:hAnsi="Times New Roman" w:cs="Times New Roman"/>
          <w:sz w:val="24"/>
          <w:szCs w:val="24"/>
        </w:rPr>
      </w:pPr>
      <w:r w:rsidRPr="006903A7">
        <w:rPr>
          <w:rFonts w:ascii="Times New Roman" w:hAnsi="Times New Roman" w:cs="Times New Roman"/>
          <w:sz w:val="24"/>
          <w:szCs w:val="24"/>
        </w:rPr>
        <w:t xml:space="preserve">Demirer, R., Kutan, A.M., 2010. The </w:t>
      </w:r>
      <w:proofErr w:type="spellStart"/>
      <w:r w:rsidRPr="006903A7">
        <w:rPr>
          <w:rFonts w:ascii="Times New Roman" w:hAnsi="Times New Roman" w:cs="Times New Roman"/>
          <w:sz w:val="24"/>
          <w:szCs w:val="24"/>
        </w:rPr>
        <w:t>behavior</w:t>
      </w:r>
      <w:proofErr w:type="spellEnd"/>
      <w:r w:rsidRPr="006903A7">
        <w:rPr>
          <w:rFonts w:ascii="Times New Roman" w:hAnsi="Times New Roman" w:cs="Times New Roman"/>
          <w:sz w:val="24"/>
          <w:szCs w:val="24"/>
        </w:rPr>
        <w:t xml:space="preserve"> of crude oil spot and futures prices around OPEC and SPR announcements: An event study perspective. </w:t>
      </w:r>
      <w:r w:rsidRPr="006903A7">
        <w:rPr>
          <w:rFonts w:ascii="Times New Roman" w:hAnsi="Times New Roman" w:cs="Times New Roman"/>
          <w:i/>
          <w:iCs/>
          <w:sz w:val="24"/>
          <w:szCs w:val="24"/>
        </w:rPr>
        <w:t>Energy Economics</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32(6)</w:t>
      </w:r>
      <w:r w:rsidRPr="006903A7">
        <w:rPr>
          <w:rFonts w:ascii="Times New Roman" w:hAnsi="Times New Roman" w:cs="Times New Roman"/>
          <w:sz w:val="24"/>
          <w:szCs w:val="24"/>
        </w:rPr>
        <w:t xml:space="preserve">, pp.1467–1476. </w:t>
      </w:r>
      <w:r w:rsidRPr="006903A7">
        <w:rPr>
          <w:rStyle w:val="Hyperlink"/>
          <w:rFonts w:ascii="Times New Roman" w:hAnsi="Times New Roman" w:cs="Times New Roman"/>
          <w:sz w:val="24"/>
          <w:szCs w:val="24"/>
        </w:rPr>
        <w:t>https://doi.org/10.1016/j.eneco.2010.06.006</w:t>
      </w:r>
    </w:p>
    <w:p w14:paraId="3B0721BC" w14:textId="77777777" w:rsidR="0033545A" w:rsidRPr="006903A7" w:rsidRDefault="0033545A" w:rsidP="0033545A">
      <w:pPr>
        <w:pStyle w:val="ListParagraph"/>
        <w:numPr>
          <w:ilvl w:val="0"/>
          <w:numId w:val="18"/>
        </w:numPr>
        <w:spacing w:before="100" w:beforeAutospacing="1" w:after="100" w:afterAutospacing="1" w:line="240" w:lineRule="auto"/>
        <w:rPr>
          <w:rFonts w:ascii="Times New Roman" w:hAnsi="Times New Roman" w:cs="Times New Roman"/>
          <w:sz w:val="24"/>
          <w:szCs w:val="24"/>
        </w:rPr>
      </w:pPr>
      <w:proofErr w:type="spellStart"/>
      <w:r w:rsidRPr="006903A7">
        <w:rPr>
          <w:rFonts w:ascii="Times New Roman" w:hAnsi="Times New Roman" w:cs="Times New Roman"/>
          <w:sz w:val="24"/>
          <w:szCs w:val="24"/>
        </w:rPr>
        <w:t>Derbali</w:t>
      </w:r>
      <w:proofErr w:type="spellEnd"/>
      <w:r w:rsidRPr="006903A7">
        <w:rPr>
          <w:rFonts w:ascii="Times New Roman" w:hAnsi="Times New Roman" w:cs="Times New Roman"/>
          <w:sz w:val="24"/>
          <w:szCs w:val="24"/>
        </w:rPr>
        <w:t xml:space="preserve">, A., Wu, S., Jamel, L., 2020. OPEC news and predictability of energy futures returns and volatility: Evidence from a conditional quantile regression. Journal of Economics, </w:t>
      </w:r>
      <w:r w:rsidRPr="006903A7">
        <w:rPr>
          <w:rFonts w:ascii="Times New Roman" w:hAnsi="Times New Roman" w:cs="Times New Roman"/>
          <w:i/>
          <w:iCs/>
          <w:sz w:val="24"/>
          <w:szCs w:val="24"/>
        </w:rPr>
        <w:t>Finance and Administrative Science</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25(50)</w:t>
      </w:r>
      <w:r w:rsidRPr="006903A7">
        <w:rPr>
          <w:rFonts w:ascii="Times New Roman" w:hAnsi="Times New Roman" w:cs="Times New Roman"/>
          <w:sz w:val="24"/>
          <w:szCs w:val="24"/>
        </w:rPr>
        <w:t xml:space="preserve">, pp. 239–259. </w:t>
      </w:r>
      <w:hyperlink r:id="rId43" w:history="1">
        <w:r w:rsidRPr="006903A7">
          <w:rPr>
            <w:rStyle w:val="Hyperlink"/>
            <w:rFonts w:ascii="Times New Roman" w:hAnsi="Times New Roman" w:cs="Times New Roman"/>
            <w:sz w:val="24"/>
            <w:szCs w:val="24"/>
          </w:rPr>
          <w:t>https://doi.org/10.1108/JEFAS-05-2019-0063</w:t>
        </w:r>
      </w:hyperlink>
    </w:p>
    <w:p w14:paraId="1BA5FB45" w14:textId="77777777" w:rsidR="0033545A" w:rsidRPr="006903A7" w:rsidRDefault="0033545A" w:rsidP="0033545A">
      <w:pPr>
        <w:pStyle w:val="ListParagraph"/>
        <w:numPr>
          <w:ilvl w:val="0"/>
          <w:numId w:val="18"/>
        </w:numPr>
        <w:spacing w:line="240" w:lineRule="auto"/>
        <w:rPr>
          <w:rStyle w:val="Hyperlink"/>
          <w:rFonts w:ascii="Times New Roman" w:hAnsi="Times New Roman" w:cs="Times New Roman"/>
          <w:color w:val="auto"/>
          <w:sz w:val="24"/>
          <w:szCs w:val="24"/>
          <w:u w:val="none"/>
          <w:lang w:val="en-US"/>
        </w:rPr>
      </w:pPr>
      <w:proofErr w:type="spellStart"/>
      <w:r w:rsidRPr="006903A7">
        <w:rPr>
          <w:rFonts w:ascii="Times New Roman" w:hAnsi="Times New Roman" w:cs="Times New Roman"/>
          <w:sz w:val="24"/>
          <w:szCs w:val="24"/>
        </w:rPr>
        <w:t>Ederington</w:t>
      </w:r>
      <w:proofErr w:type="spellEnd"/>
      <w:r w:rsidRPr="006903A7">
        <w:rPr>
          <w:rFonts w:ascii="Times New Roman" w:hAnsi="Times New Roman" w:cs="Times New Roman"/>
          <w:sz w:val="24"/>
          <w:szCs w:val="24"/>
        </w:rPr>
        <w:t>, L.H. &amp; Lee, J.H., 1996</w:t>
      </w:r>
      <w:r w:rsidRPr="006903A7">
        <w:rPr>
          <w:rFonts w:ascii="Times New Roman" w:hAnsi="Times New Roman" w:cs="Times New Roman"/>
          <w:b/>
          <w:bCs/>
          <w:sz w:val="24"/>
          <w:szCs w:val="24"/>
        </w:rPr>
        <w:t>.</w:t>
      </w:r>
      <w:r w:rsidRPr="006903A7">
        <w:rPr>
          <w:rFonts w:ascii="Times New Roman" w:hAnsi="Times New Roman" w:cs="Times New Roman"/>
          <w:sz w:val="24"/>
          <w:szCs w:val="24"/>
        </w:rPr>
        <w:t xml:space="preserve"> The creation and resolution of market uncertainty: The impact of information releases on implied volatility. </w:t>
      </w:r>
      <w:r w:rsidRPr="006903A7">
        <w:rPr>
          <w:rFonts w:ascii="Times New Roman" w:hAnsi="Times New Roman" w:cs="Times New Roman"/>
          <w:i/>
          <w:iCs/>
          <w:sz w:val="24"/>
          <w:szCs w:val="24"/>
        </w:rPr>
        <w:t xml:space="preserve">Journal of </w:t>
      </w:r>
      <w:r w:rsidRPr="006903A7">
        <w:rPr>
          <w:rFonts w:ascii="Times New Roman" w:hAnsi="Times New Roman" w:cs="Times New Roman"/>
          <w:i/>
          <w:iCs/>
          <w:sz w:val="24"/>
          <w:szCs w:val="24"/>
        </w:rPr>
        <w:lastRenderedPageBreak/>
        <w:t>Financial and Quantitative Analysis</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31(4),</w:t>
      </w:r>
      <w:r w:rsidRPr="006903A7">
        <w:rPr>
          <w:rFonts w:ascii="Times New Roman" w:hAnsi="Times New Roman" w:cs="Times New Roman"/>
          <w:sz w:val="24"/>
          <w:szCs w:val="24"/>
        </w:rPr>
        <w:t xml:space="preserve"> pp. 513–539. </w:t>
      </w:r>
      <w:hyperlink r:id="rId44" w:history="1">
        <w:r w:rsidRPr="006903A7">
          <w:rPr>
            <w:rStyle w:val="Hyperlink"/>
            <w:rFonts w:ascii="Times New Roman" w:hAnsi="Times New Roman" w:cs="Times New Roman"/>
            <w:sz w:val="24"/>
            <w:szCs w:val="24"/>
          </w:rPr>
          <w:t>https://doi.org/10.2307/2331358</w:t>
        </w:r>
      </w:hyperlink>
    </w:p>
    <w:p w14:paraId="49A554F7"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Engle, R.F., 1982. Autoregressive conditional heteroskedasticity with estimates of the variance of UK inflation. </w:t>
      </w:r>
      <w:proofErr w:type="spellStart"/>
      <w:r w:rsidRPr="006903A7">
        <w:rPr>
          <w:rFonts w:ascii="Times New Roman" w:hAnsi="Times New Roman" w:cs="Times New Roman"/>
          <w:i/>
          <w:iCs/>
          <w:sz w:val="24"/>
          <w:szCs w:val="24"/>
        </w:rPr>
        <w:t>Econometrica</w:t>
      </w:r>
      <w:proofErr w:type="spellEnd"/>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50(4)</w:t>
      </w:r>
      <w:r w:rsidRPr="006903A7">
        <w:rPr>
          <w:rFonts w:ascii="Times New Roman" w:hAnsi="Times New Roman" w:cs="Times New Roman"/>
          <w:sz w:val="24"/>
          <w:szCs w:val="24"/>
        </w:rPr>
        <w:t xml:space="preserve">, pp.987–1007.   </w:t>
      </w:r>
      <w:r w:rsidRPr="006903A7">
        <w:rPr>
          <w:rStyle w:val="Hyperlink"/>
          <w:rFonts w:ascii="Times New Roman" w:hAnsi="Times New Roman" w:cs="Times New Roman"/>
          <w:sz w:val="24"/>
          <w:szCs w:val="24"/>
        </w:rPr>
        <w:t>https://doi.org/10.2307/1912773</w:t>
      </w:r>
    </w:p>
    <w:p w14:paraId="66B96BD5"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Fama, E. F., 1991. </w:t>
      </w:r>
      <w:r w:rsidRPr="006903A7">
        <w:rPr>
          <w:rFonts w:ascii="Times New Roman" w:hAnsi="Times New Roman" w:cs="Times New Roman"/>
          <w:i/>
          <w:iCs/>
          <w:sz w:val="24"/>
          <w:szCs w:val="24"/>
        </w:rPr>
        <w:t>Efficient Capital Markets: II</w:t>
      </w:r>
      <w:r w:rsidRPr="006903A7">
        <w:rPr>
          <w:rFonts w:ascii="Times New Roman" w:hAnsi="Times New Roman" w:cs="Times New Roman"/>
          <w:sz w:val="24"/>
          <w:szCs w:val="24"/>
        </w:rPr>
        <w:t xml:space="preserve">. Journal of Finance. </w:t>
      </w:r>
      <w:r w:rsidRPr="006903A7">
        <w:rPr>
          <w:rFonts w:ascii="Times New Roman" w:hAnsi="Times New Roman" w:cs="Times New Roman"/>
          <w:b/>
          <w:bCs/>
          <w:sz w:val="24"/>
          <w:szCs w:val="24"/>
        </w:rPr>
        <w:t>46(5)</w:t>
      </w:r>
      <w:r w:rsidRPr="006903A7">
        <w:rPr>
          <w:rFonts w:ascii="Times New Roman" w:hAnsi="Times New Roman" w:cs="Times New Roman"/>
          <w:sz w:val="24"/>
          <w:szCs w:val="24"/>
        </w:rPr>
        <w:t xml:space="preserve">, pp. 1575–1617. </w:t>
      </w:r>
      <w:r w:rsidRPr="006903A7">
        <w:rPr>
          <w:rStyle w:val="Hyperlink"/>
          <w:rFonts w:ascii="Times New Roman" w:hAnsi="Times New Roman" w:cs="Times New Roman"/>
          <w:sz w:val="24"/>
          <w:szCs w:val="24"/>
        </w:rPr>
        <w:t>https://doi.org/10.2307/2328565</w:t>
      </w:r>
    </w:p>
    <w:p w14:paraId="726ABDFE"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Fattouh, B., 2011. An anatomy of the crude oil pricing system. WPM 40. Oxford: Oxford Institute for Energy Studies. </w:t>
      </w:r>
      <w:r w:rsidRPr="006903A7">
        <w:rPr>
          <w:rStyle w:val="Hyperlink"/>
          <w:rFonts w:ascii="Times New Roman" w:hAnsi="Times New Roman" w:cs="Times New Roman"/>
          <w:sz w:val="24"/>
          <w:szCs w:val="24"/>
        </w:rPr>
        <w:t>http://ora.ox.ac.uk/objects/uuid:8b957970-239c-4a4f-9cbe-21830381de16</w:t>
      </w:r>
    </w:p>
    <w:p w14:paraId="04079D88"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Fattouh, B., Kilian, L., and Mahadeva, L., 2013. The role of speculation in oil markets: What have we learned so far? </w:t>
      </w:r>
      <w:r w:rsidRPr="006903A7">
        <w:rPr>
          <w:rFonts w:ascii="Times New Roman" w:hAnsi="Times New Roman" w:cs="Times New Roman"/>
          <w:i/>
          <w:iCs/>
          <w:sz w:val="24"/>
          <w:szCs w:val="24"/>
        </w:rPr>
        <w:t>The Energy Journal</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34(3</w:t>
      </w:r>
      <w:r w:rsidRPr="006903A7">
        <w:rPr>
          <w:rFonts w:ascii="Times New Roman" w:hAnsi="Times New Roman" w:cs="Times New Roman"/>
          <w:sz w:val="24"/>
          <w:szCs w:val="24"/>
        </w:rPr>
        <w:t xml:space="preserve">), pp.7–33. </w:t>
      </w:r>
      <w:r w:rsidRPr="006903A7">
        <w:rPr>
          <w:rStyle w:val="Hyperlink"/>
          <w:rFonts w:ascii="Times New Roman" w:hAnsi="Times New Roman" w:cs="Times New Roman"/>
          <w:sz w:val="24"/>
          <w:szCs w:val="24"/>
        </w:rPr>
        <w:t>https://doi.org/10.5547/01956574.34.3.2</w:t>
      </w:r>
    </w:p>
    <w:p w14:paraId="33331F62" w14:textId="77777777" w:rsidR="0033545A" w:rsidRPr="006903A7" w:rsidRDefault="0033545A" w:rsidP="0033545A">
      <w:pPr>
        <w:pStyle w:val="ListParagraph"/>
        <w:numPr>
          <w:ilvl w:val="0"/>
          <w:numId w:val="18"/>
        </w:numPr>
        <w:spacing w:after="0" w:line="240" w:lineRule="auto"/>
        <w:rPr>
          <w:rFonts w:ascii="Times New Roman" w:eastAsia="Times New Roman" w:hAnsi="Times New Roman" w:cs="Times New Roman"/>
          <w:kern w:val="0"/>
          <w:sz w:val="24"/>
          <w:szCs w:val="24"/>
          <w:lang w:eastAsia="en-GB"/>
          <w14:ligatures w14:val="none"/>
        </w:rPr>
      </w:pPr>
      <w:proofErr w:type="spellStart"/>
      <w:r w:rsidRPr="006903A7">
        <w:rPr>
          <w:rFonts w:ascii="Times New Roman" w:eastAsia="Times New Roman" w:hAnsi="Times New Roman" w:cs="Times New Roman"/>
          <w:kern w:val="0"/>
          <w:sz w:val="24"/>
          <w:szCs w:val="24"/>
          <w:lang w:eastAsia="en-GB"/>
          <w14:ligatures w14:val="none"/>
        </w:rPr>
        <w:t>Gabbori</w:t>
      </w:r>
      <w:proofErr w:type="spellEnd"/>
      <w:r w:rsidRPr="006903A7">
        <w:rPr>
          <w:rFonts w:ascii="Times New Roman" w:eastAsia="Times New Roman" w:hAnsi="Times New Roman" w:cs="Times New Roman"/>
          <w:kern w:val="0"/>
          <w:sz w:val="24"/>
          <w:szCs w:val="24"/>
          <w:lang w:eastAsia="en-GB"/>
          <w14:ligatures w14:val="none"/>
        </w:rPr>
        <w:t xml:space="preserve">, D., Awartani, B., </w:t>
      </w:r>
      <w:proofErr w:type="spellStart"/>
      <w:r w:rsidRPr="006903A7">
        <w:rPr>
          <w:rFonts w:ascii="Times New Roman" w:eastAsia="Times New Roman" w:hAnsi="Times New Roman" w:cs="Times New Roman"/>
          <w:kern w:val="0"/>
          <w:sz w:val="24"/>
          <w:szCs w:val="24"/>
          <w:lang w:eastAsia="en-GB"/>
          <w14:ligatures w14:val="none"/>
        </w:rPr>
        <w:t>Maghyereh</w:t>
      </w:r>
      <w:proofErr w:type="spellEnd"/>
      <w:r w:rsidRPr="006903A7">
        <w:rPr>
          <w:rFonts w:ascii="Times New Roman" w:eastAsia="Times New Roman" w:hAnsi="Times New Roman" w:cs="Times New Roman"/>
          <w:kern w:val="0"/>
          <w:sz w:val="24"/>
          <w:szCs w:val="24"/>
          <w:lang w:eastAsia="en-GB"/>
          <w14:ligatures w14:val="none"/>
        </w:rPr>
        <w:t>, A., &amp; Virk, N., 2021. OPEC meetings, oil market volatility and herding behaviour in the Saudi Arabia stock market, </w:t>
      </w:r>
      <w:r w:rsidRPr="006903A7">
        <w:rPr>
          <w:rFonts w:ascii="Times New Roman" w:eastAsia="Times New Roman" w:hAnsi="Times New Roman" w:cs="Times New Roman"/>
          <w:i/>
          <w:iCs/>
          <w:kern w:val="0"/>
          <w:sz w:val="24"/>
          <w:szCs w:val="24"/>
          <w:lang w:eastAsia="en-GB"/>
          <w14:ligatures w14:val="none"/>
        </w:rPr>
        <w:t>International Journal of Finance &amp; Economics</w:t>
      </w:r>
      <w:r w:rsidRPr="006903A7">
        <w:rPr>
          <w:rFonts w:ascii="Times New Roman" w:eastAsia="Times New Roman" w:hAnsi="Times New Roman" w:cs="Times New Roman"/>
          <w:kern w:val="0"/>
          <w:sz w:val="24"/>
          <w:szCs w:val="24"/>
          <w:lang w:eastAsia="en-GB"/>
          <w14:ligatures w14:val="none"/>
        </w:rPr>
        <w:t xml:space="preserve">. </w:t>
      </w:r>
      <w:r w:rsidRPr="006903A7">
        <w:rPr>
          <w:rFonts w:ascii="Times New Roman" w:eastAsia="Times New Roman" w:hAnsi="Times New Roman" w:cs="Times New Roman"/>
          <w:b/>
          <w:bCs/>
          <w:kern w:val="0"/>
          <w:sz w:val="24"/>
          <w:szCs w:val="24"/>
          <w:lang w:eastAsia="en-GB"/>
          <w14:ligatures w14:val="none"/>
        </w:rPr>
        <w:t>26(1)</w:t>
      </w:r>
      <w:r w:rsidRPr="006903A7">
        <w:rPr>
          <w:rFonts w:ascii="Times New Roman" w:eastAsia="Times New Roman" w:hAnsi="Times New Roman" w:cs="Times New Roman"/>
          <w:kern w:val="0"/>
          <w:sz w:val="24"/>
          <w:szCs w:val="24"/>
          <w:lang w:eastAsia="en-GB"/>
          <w14:ligatures w14:val="none"/>
        </w:rPr>
        <w:t>, pp. 870-888. Wiley: Available at: </w:t>
      </w:r>
      <w:hyperlink r:id="rId45" w:history="1">
        <w:r w:rsidRPr="006903A7">
          <w:rPr>
            <w:rStyle w:val="Hyperlink"/>
            <w:rFonts w:ascii="Times New Roman" w:eastAsia="Times New Roman" w:hAnsi="Times New Roman" w:cs="Times New Roman"/>
            <w:kern w:val="0"/>
            <w:sz w:val="24"/>
            <w:szCs w:val="24"/>
            <w:lang w:eastAsia="en-GB"/>
            <w14:ligatures w14:val="none"/>
          </w:rPr>
          <w:t>10.1002/ijfe.1825</w:t>
        </w:r>
      </w:hyperlink>
    </w:p>
    <w:p w14:paraId="4B47B630"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Gately, D., 1984. A ten-year retrospective: OPEC and the world oil market. </w:t>
      </w:r>
      <w:r w:rsidRPr="006903A7">
        <w:rPr>
          <w:rFonts w:ascii="Times New Roman" w:hAnsi="Times New Roman" w:cs="Times New Roman"/>
          <w:i/>
          <w:iCs/>
          <w:sz w:val="24"/>
          <w:szCs w:val="24"/>
        </w:rPr>
        <w:t>Journal of Economic Literature</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22(3)</w:t>
      </w:r>
      <w:r w:rsidRPr="006903A7">
        <w:rPr>
          <w:rFonts w:ascii="Times New Roman" w:hAnsi="Times New Roman" w:cs="Times New Roman"/>
          <w:sz w:val="24"/>
          <w:szCs w:val="24"/>
        </w:rPr>
        <w:t xml:space="preserve">, pp.1100–1114. </w:t>
      </w:r>
      <w:r w:rsidRPr="006903A7">
        <w:rPr>
          <w:rStyle w:val="Hyperlink"/>
          <w:rFonts w:ascii="Times New Roman" w:hAnsi="Times New Roman" w:cs="Times New Roman"/>
          <w:sz w:val="24"/>
          <w:szCs w:val="24"/>
        </w:rPr>
        <w:t>https://ideas.repec.org/a/aea/jeclit/v22y1984i3p1100-114.html</w:t>
      </w:r>
    </w:p>
    <w:p w14:paraId="19252323"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Gupta, R., Lau, C.K.M., Yoon, S.-M., 2019. OPEC news announcement effect on volatility in the crude oil market: a reconsideration, </w:t>
      </w:r>
      <w:r w:rsidRPr="006903A7">
        <w:rPr>
          <w:rFonts w:ascii="Times New Roman" w:hAnsi="Times New Roman" w:cs="Times New Roman"/>
          <w:i/>
          <w:iCs/>
          <w:sz w:val="24"/>
          <w:szCs w:val="24"/>
        </w:rPr>
        <w:t>Advances in Decision Sciences</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23(4)</w:t>
      </w:r>
      <w:r w:rsidRPr="006903A7">
        <w:rPr>
          <w:rFonts w:ascii="Times New Roman" w:hAnsi="Times New Roman" w:cs="Times New Roman"/>
          <w:sz w:val="24"/>
          <w:szCs w:val="24"/>
        </w:rPr>
        <w:t xml:space="preserve">, pp. 1-22. </w:t>
      </w:r>
      <w:hyperlink r:id="rId46" w:tgtFrame="_blank" w:history="1">
        <w:r w:rsidRPr="006903A7">
          <w:rPr>
            <w:rStyle w:val="Hyperlink"/>
            <w:rFonts w:ascii="Times New Roman" w:hAnsi="Times New Roman" w:cs="Times New Roman"/>
            <w:sz w:val="24"/>
            <w:szCs w:val="24"/>
          </w:rPr>
          <w:t>http://hdl.handle.net/2263/77043</w:t>
        </w:r>
      </w:hyperlink>
    </w:p>
    <w:p w14:paraId="40C1A512"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Horan, S.M., Peterson, J.H., Mahar, J., 2004. Implied Volatility of Oil Futures Options Surrounding OPEC Meetings. </w:t>
      </w:r>
      <w:r w:rsidRPr="006903A7">
        <w:rPr>
          <w:rFonts w:ascii="Times New Roman" w:hAnsi="Times New Roman" w:cs="Times New Roman"/>
          <w:i/>
          <w:iCs/>
          <w:sz w:val="24"/>
          <w:szCs w:val="24"/>
        </w:rPr>
        <w:t>The Energy Journal</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25(3)</w:t>
      </w:r>
      <w:r w:rsidRPr="006903A7">
        <w:rPr>
          <w:rFonts w:ascii="Times New Roman" w:hAnsi="Times New Roman" w:cs="Times New Roman"/>
          <w:sz w:val="24"/>
          <w:szCs w:val="24"/>
        </w:rPr>
        <w:t xml:space="preserve">, pp. 103–125. </w:t>
      </w:r>
      <w:hyperlink r:id="rId47" w:tgtFrame="_new" w:history="1">
        <w:r w:rsidRPr="006903A7">
          <w:rPr>
            <w:rStyle w:val="Hyperlink"/>
            <w:rFonts w:ascii="Times New Roman" w:hAnsi="Times New Roman" w:cs="Times New Roman"/>
            <w:sz w:val="24"/>
            <w:szCs w:val="24"/>
          </w:rPr>
          <w:t>https://www.jstor.org/stable/41323044</w:t>
        </w:r>
      </w:hyperlink>
    </w:p>
    <w:p w14:paraId="5FE67595" w14:textId="77777777" w:rsidR="0033545A" w:rsidRPr="006903A7" w:rsidRDefault="0033545A" w:rsidP="0033545A">
      <w:pPr>
        <w:pStyle w:val="ListParagraph"/>
        <w:numPr>
          <w:ilvl w:val="0"/>
          <w:numId w:val="18"/>
        </w:numPr>
        <w:spacing w:line="240" w:lineRule="auto"/>
        <w:rPr>
          <w:rStyle w:val="Hyperlink"/>
          <w:rFonts w:ascii="Times New Roman" w:hAnsi="Times New Roman" w:cs="Times New Roman"/>
        </w:rPr>
      </w:pPr>
      <w:r w:rsidRPr="006903A7">
        <w:rPr>
          <w:rFonts w:ascii="Times New Roman" w:hAnsi="Times New Roman" w:cs="Times New Roman"/>
          <w:sz w:val="24"/>
          <w:szCs w:val="24"/>
        </w:rPr>
        <w:t xml:space="preserve">Kilian, L., 2009. Not All Oil Price Shocks Are Alike: Disentangling Demand and Supply Shocks in the Crude Oil Market. </w:t>
      </w:r>
      <w:r w:rsidRPr="006903A7">
        <w:rPr>
          <w:rFonts w:ascii="Times New Roman" w:hAnsi="Times New Roman" w:cs="Times New Roman"/>
          <w:i/>
          <w:iCs/>
          <w:sz w:val="24"/>
          <w:szCs w:val="24"/>
        </w:rPr>
        <w:t>American Economic Review</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99 (3)</w:t>
      </w:r>
      <w:r w:rsidRPr="006903A7">
        <w:rPr>
          <w:rFonts w:ascii="Times New Roman" w:hAnsi="Times New Roman" w:cs="Times New Roman"/>
          <w:sz w:val="24"/>
          <w:szCs w:val="24"/>
        </w:rPr>
        <w:t xml:space="preserve">, pp. 1053–1069. </w:t>
      </w:r>
      <w:r w:rsidRPr="006903A7">
        <w:rPr>
          <w:rStyle w:val="Hyperlink"/>
          <w:rFonts w:ascii="Times New Roman" w:hAnsi="Times New Roman" w:cs="Times New Roman"/>
          <w:sz w:val="24"/>
          <w:szCs w:val="24"/>
        </w:rPr>
        <w:t>DOI: 10.1257/aer.99.3.1053</w:t>
      </w:r>
    </w:p>
    <w:p w14:paraId="2739D15D"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Kilian, L., Vega, C., 2011. Do energy prices respond to US macroeconomic news? </w:t>
      </w:r>
      <w:r w:rsidRPr="006903A7">
        <w:rPr>
          <w:rFonts w:ascii="Times New Roman" w:hAnsi="Times New Roman" w:cs="Times New Roman"/>
          <w:i/>
          <w:iCs/>
          <w:sz w:val="24"/>
          <w:szCs w:val="24"/>
        </w:rPr>
        <w:t>Review of Economics and Statistics</w:t>
      </w:r>
      <w:r w:rsidRPr="006903A7">
        <w:rPr>
          <w:rFonts w:ascii="Times New Roman" w:hAnsi="Times New Roman" w:cs="Times New Roman"/>
          <w:sz w:val="24"/>
          <w:szCs w:val="24"/>
        </w:rPr>
        <w:t xml:space="preserve">. MIT Press, </w:t>
      </w:r>
      <w:r w:rsidRPr="006903A7">
        <w:rPr>
          <w:rFonts w:ascii="Times New Roman" w:hAnsi="Times New Roman" w:cs="Times New Roman"/>
          <w:b/>
          <w:bCs/>
          <w:sz w:val="24"/>
          <w:szCs w:val="24"/>
        </w:rPr>
        <w:t>93(2)</w:t>
      </w:r>
      <w:r w:rsidRPr="006903A7">
        <w:rPr>
          <w:rFonts w:ascii="Times New Roman" w:hAnsi="Times New Roman" w:cs="Times New Roman"/>
          <w:sz w:val="24"/>
          <w:szCs w:val="24"/>
        </w:rPr>
        <w:t>, pp. 660–671. DOI:</w:t>
      </w:r>
      <w:hyperlink r:id="rId48" w:tgtFrame="_blank" w:history="1">
        <w:r w:rsidRPr="006903A7">
          <w:rPr>
            <w:rStyle w:val="Hyperlink"/>
            <w:rFonts w:ascii="Times New Roman" w:hAnsi="Times New Roman" w:cs="Times New Roman"/>
            <w:sz w:val="24"/>
            <w:szCs w:val="24"/>
          </w:rPr>
          <w:t>10.17016/IFDP.2008.957</w:t>
        </w:r>
      </w:hyperlink>
    </w:p>
    <w:p w14:paraId="70219667"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Koenker, R., Bassett, G., 1978. Regression Quantiles. </w:t>
      </w:r>
      <w:proofErr w:type="spellStart"/>
      <w:r w:rsidRPr="006903A7">
        <w:rPr>
          <w:rFonts w:ascii="Times New Roman" w:hAnsi="Times New Roman" w:cs="Times New Roman"/>
          <w:i/>
          <w:iCs/>
          <w:sz w:val="24"/>
          <w:szCs w:val="24"/>
        </w:rPr>
        <w:t>Econometrica</w:t>
      </w:r>
      <w:proofErr w:type="spellEnd"/>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46(1)</w:t>
      </w:r>
      <w:r w:rsidRPr="006903A7">
        <w:rPr>
          <w:rFonts w:ascii="Times New Roman" w:hAnsi="Times New Roman" w:cs="Times New Roman"/>
          <w:sz w:val="24"/>
          <w:szCs w:val="24"/>
        </w:rPr>
        <w:t xml:space="preserve">, pp. 33–50. </w:t>
      </w:r>
      <w:r w:rsidRPr="006903A7">
        <w:rPr>
          <w:rStyle w:val="Hyperlink"/>
          <w:rFonts w:ascii="Times New Roman" w:hAnsi="Times New Roman" w:cs="Times New Roman"/>
          <w:sz w:val="24"/>
          <w:szCs w:val="24"/>
        </w:rPr>
        <w:t>https://doi.org/10.2307/1913643</w:t>
      </w:r>
    </w:p>
    <w:p w14:paraId="5393E168"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Kothari, S.P. &amp; Warner, J., 2004. The Econometrics of Event Studies. Handbook of Corporate Finance: Empirical Corporate Finance. DOI:</w:t>
      </w:r>
      <w:hyperlink r:id="rId49" w:tgtFrame="_blank" w:history="1">
        <w:r w:rsidRPr="006903A7">
          <w:rPr>
            <w:rStyle w:val="Hyperlink"/>
            <w:rFonts w:ascii="Times New Roman" w:hAnsi="Times New Roman" w:cs="Times New Roman"/>
            <w:sz w:val="24"/>
            <w:szCs w:val="24"/>
          </w:rPr>
          <w:t>10.2139/ssrn.608601</w:t>
        </w:r>
      </w:hyperlink>
    </w:p>
    <w:p w14:paraId="6B3B3383" w14:textId="77777777" w:rsidR="0033545A" w:rsidRPr="006903A7" w:rsidRDefault="0033545A" w:rsidP="0033545A">
      <w:pPr>
        <w:pStyle w:val="ListParagraph"/>
        <w:numPr>
          <w:ilvl w:val="0"/>
          <w:numId w:val="18"/>
        </w:numPr>
        <w:spacing w:before="100" w:beforeAutospacing="1" w:after="100" w:afterAutospacing="1" w:line="240" w:lineRule="auto"/>
        <w:rPr>
          <w:rFonts w:ascii="Times New Roman" w:hAnsi="Times New Roman" w:cs="Times New Roman"/>
          <w:sz w:val="24"/>
          <w:szCs w:val="24"/>
          <w:lang w:val="en-US"/>
        </w:rPr>
      </w:pPr>
      <w:r w:rsidRPr="006903A7">
        <w:rPr>
          <w:rFonts w:ascii="Times New Roman" w:hAnsi="Times New Roman" w:cs="Times New Roman"/>
          <w:sz w:val="24"/>
          <w:szCs w:val="24"/>
          <w:lang w:val="en-US"/>
        </w:rPr>
        <w:t xml:space="preserve">Kroner, K. F., Ng, V. K., 1998. Modeling asymmetric </w:t>
      </w:r>
      <w:proofErr w:type="spellStart"/>
      <w:r w:rsidRPr="006903A7">
        <w:rPr>
          <w:rFonts w:ascii="Times New Roman" w:hAnsi="Times New Roman" w:cs="Times New Roman"/>
          <w:sz w:val="24"/>
          <w:szCs w:val="24"/>
          <w:lang w:val="en-US"/>
        </w:rPr>
        <w:t>comovements</w:t>
      </w:r>
      <w:proofErr w:type="spellEnd"/>
      <w:r w:rsidRPr="006903A7">
        <w:rPr>
          <w:rFonts w:ascii="Times New Roman" w:hAnsi="Times New Roman" w:cs="Times New Roman"/>
          <w:sz w:val="24"/>
          <w:szCs w:val="24"/>
          <w:lang w:val="en-US"/>
        </w:rPr>
        <w:t xml:space="preserve"> of asset returns. </w:t>
      </w:r>
      <w:r w:rsidRPr="006903A7">
        <w:rPr>
          <w:rFonts w:ascii="Times New Roman" w:hAnsi="Times New Roman" w:cs="Times New Roman"/>
          <w:i/>
          <w:iCs/>
          <w:sz w:val="24"/>
          <w:szCs w:val="24"/>
          <w:lang w:val="en-US"/>
        </w:rPr>
        <w:t>Review of Financial Studies</w:t>
      </w:r>
      <w:r w:rsidRPr="006903A7">
        <w:rPr>
          <w:rFonts w:ascii="Times New Roman" w:hAnsi="Times New Roman" w:cs="Times New Roman"/>
          <w:sz w:val="24"/>
          <w:szCs w:val="24"/>
          <w:lang w:val="en-US"/>
        </w:rPr>
        <w:t xml:space="preserve">. </w:t>
      </w:r>
      <w:r w:rsidRPr="006903A7">
        <w:rPr>
          <w:rFonts w:ascii="Times New Roman" w:hAnsi="Times New Roman" w:cs="Times New Roman"/>
          <w:b/>
          <w:bCs/>
          <w:sz w:val="24"/>
          <w:szCs w:val="24"/>
          <w:lang w:val="en-US"/>
        </w:rPr>
        <w:t>11(4)</w:t>
      </w:r>
      <w:r w:rsidRPr="006903A7">
        <w:rPr>
          <w:rFonts w:ascii="Times New Roman" w:hAnsi="Times New Roman" w:cs="Times New Roman"/>
          <w:sz w:val="24"/>
          <w:szCs w:val="24"/>
          <w:lang w:val="en-US"/>
        </w:rPr>
        <w:t xml:space="preserve">, pp. 817–844. </w:t>
      </w:r>
      <w:r w:rsidRPr="006903A7">
        <w:rPr>
          <w:rFonts w:ascii="Times New Roman" w:hAnsi="Times New Roman" w:cs="Times New Roman"/>
          <w:sz w:val="24"/>
          <w:szCs w:val="24"/>
        </w:rPr>
        <w:t>DOI:</w:t>
      </w:r>
      <w:hyperlink r:id="rId50" w:tgtFrame="_blank" w:history="1">
        <w:r w:rsidRPr="006903A7">
          <w:rPr>
            <w:rStyle w:val="Hyperlink"/>
            <w:rFonts w:ascii="Times New Roman" w:hAnsi="Times New Roman" w:cs="Times New Roman"/>
            <w:sz w:val="24"/>
            <w:szCs w:val="24"/>
          </w:rPr>
          <w:t>10.1093/</w:t>
        </w:r>
        <w:proofErr w:type="spellStart"/>
        <w:r w:rsidRPr="006903A7">
          <w:rPr>
            <w:rStyle w:val="Hyperlink"/>
            <w:rFonts w:ascii="Times New Roman" w:hAnsi="Times New Roman" w:cs="Times New Roman"/>
            <w:sz w:val="24"/>
            <w:szCs w:val="24"/>
          </w:rPr>
          <w:t>rfs</w:t>
        </w:r>
        <w:proofErr w:type="spellEnd"/>
        <w:r w:rsidRPr="006903A7">
          <w:rPr>
            <w:rStyle w:val="Hyperlink"/>
            <w:rFonts w:ascii="Times New Roman" w:hAnsi="Times New Roman" w:cs="Times New Roman"/>
            <w:sz w:val="24"/>
            <w:szCs w:val="24"/>
          </w:rPr>
          <w:t>/11.4.817</w:t>
        </w:r>
      </w:hyperlink>
    </w:p>
    <w:p w14:paraId="59341589"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Lin, C., Tamvakis, M., 2010. OPEC announcements and their effects on crude oil prices. </w:t>
      </w:r>
      <w:r w:rsidRPr="006903A7">
        <w:rPr>
          <w:rFonts w:ascii="Times New Roman" w:hAnsi="Times New Roman" w:cs="Times New Roman"/>
          <w:i/>
          <w:iCs/>
          <w:sz w:val="24"/>
          <w:szCs w:val="24"/>
        </w:rPr>
        <w:t>Energy Policy</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38(2)</w:t>
      </w:r>
      <w:r w:rsidRPr="006903A7">
        <w:rPr>
          <w:rFonts w:ascii="Times New Roman" w:hAnsi="Times New Roman" w:cs="Times New Roman"/>
          <w:sz w:val="24"/>
          <w:szCs w:val="24"/>
        </w:rPr>
        <w:t>, pp. 1010–1016. DOI:</w:t>
      </w:r>
      <w:hyperlink r:id="rId51" w:tgtFrame="_blank" w:history="1">
        <w:r w:rsidRPr="006903A7">
          <w:rPr>
            <w:rStyle w:val="Hyperlink"/>
            <w:rFonts w:ascii="Times New Roman" w:hAnsi="Times New Roman" w:cs="Times New Roman"/>
            <w:sz w:val="24"/>
            <w:szCs w:val="24"/>
          </w:rPr>
          <w:t>10.1016/j.enpol.2009.10.053</w:t>
        </w:r>
      </w:hyperlink>
    </w:p>
    <w:p w14:paraId="3E2B06CE"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proofErr w:type="spellStart"/>
      <w:r w:rsidRPr="006903A7">
        <w:rPr>
          <w:rFonts w:ascii="Times New Roman" w:hAnsi="Times New Roman" w:cs="Times New Roman"/>
          <w:sz w:val="24"/>
          <w:szCs w:val="24"/>
        </w:rPr>
        <w:t>Loutia</w:t>
      </w:r>
      <w:proofErr w:type="spellEnd"/>
      <w:r w:rsidRPr="006903A7">
        <w:rPr>
          <w:rFonts w:ascii="Times New Roman" w:hAnsi="Times New Roman" w:cs="Times New Roman"/>
          <w:sz w:val="24"/>
          <w:szCs w:val="24"/>
        </w:rPr>
        <w:t xml:space="preserve">, A., </w:t>
      </w:r>
      <w:proofErr w:type="spellStart"/>
      <w:r w:rsidRPr="006903A7">
        <w:rPr>
          <w:rFonts w:ascii="Times New Roman" w:hAnsi="Times New Roman" w:cs="Times New Roman"/>
          <w:sz w:val="24"/>
          <w:szCs w:val="24"/>
        </w:rPr>
        <w:t>Mellios</w:t>
      </w:r>
      <w:proofErr w:type="spellEnd"/>
      <w:r w:rsidRPr="006903A7">
        <w:rPr>
          <w:rFonts w:ascii="Times New Roman" w:hAnsi="Times New Roman" w:cs="Times New Roman"/>
          <w:sz w:val="24"/>
          <w:szCs w:val="24"/>
        </w:rPr>
        <w:t xml:space="preserve">, C. and </w:t>
      </w:r>
      <w:proofErr w:type="spellStart"/>
      <w:r w:rsidRPr="006903A7">
        <w:rPr>
          <w:rFonts w:ascii="Times New Roman" w:hAnsi="Times New Roman" w:cs="Times New Roman"/>
          <w:sz w:val="24"/>
          <w:szCs w:val="24"/>
        </w:rPr>
        <w:t>Andriosopoulos</w:t>
      </w:r>
      <w:proofErr w:type="spellEnd"/>
      <w:r w:rsidRPr="006903A7">
        <w:rPr>
          <w:rFonts w:ascii="Times New Roman" w:hAnsi="Times New Roman" w:cs="Times New Roman"/>
          <w:sz w:val="24"/>
          <w:szCs w:val="24"/>
        </w:rPr>
        <w:t xml:space="preserve">, K., 2016. Do OPEC announcements influence oil prices? </w:t>
      </w:r>
      <w:r w:rsidRPr="006903A7">
        <w:rPr>
          <w:rFonts w:ascii="Times New Roman" w:hAnsi="Times New Roman" w:cs="Times New Roman"/>
          <w:i/>
          <w:iCs/>
          <w:sz w:val="24"/>
          <w:szCs w:val="24"/>
        </w:rPr>
        <w:t>Energy Policy</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90</w:t>
      </w:r>
      <w:r w:rsidRPr="006903A7">
        <w:rPr>
          <w:rFonts w:ascii="Times New Roman" w:hAnsi="Times New Roman" w:cs="Times New Roman"/>
          <w:sz w:val="24"/>
          <w:szCs w:val="24"/>
        </w:rPr>
        <w:t xml:space="preserve">, pp. 262–272. </w:t>
      </w:r>
      <w:hyperlink r:id="rId52" w:tgtFrame="_blank" w:tooltip="Persistent link using digital object identifier" w:history="1">
        <w:r w:rsidRPr="006903A7">
          <w:rPr>
            <w:rStyle w:val="Hyperlink"/>
            <w:rFonts w:ascii="Times New Roman" w:hAnsi="Times New Roman" w:cs="Times New Roman"/>
            <w:sz w:val="24"/>
            <w:szCs w:val="24"/>
          </w:rPr>
          <w:t>https://doi.org/10.1016/j.enpol.2015.11.025</w:t>
        </w:r>
      </w:hyperlink>
    </w:p>
    <w:p w14:paraId="13B0E51B" w14:textId="77777777" w:rsidR="0033545A" w:rsidRPr="006903A7" w:rsidRDefault="0033545A" w:rsidP="0033545A">
      <w:pPr>
        <w:pStyle w:val="ListParagraph"/>
        <w:numPr>
          <w:ilvl w:val="0"/>
          <w:numId w:val="18"/>
        </w:numPr>
        <w:spacing w:before="100" w:beforeAutospacing="1" w:after="100" w:afterAutospacing="1" w:line="240" w:lineRule="auto"/>
        <w:rPr>
          <w:rFonts w:ascii="Times New Roman" w:hAnsi="Times New Roman" w:cs="Times New Roman"/>
          <w:sz w:val="24"/>
          <w:szCs w:val="24"/>
          <w:lang w:val="en-US"/>
        </w:rPr>
      </w:pPr>
      <w:r w:rsidRPr="006903A7">
        <w:rPr>
          <w:rFonts w:ascii="Times New Roman" w:hAnsi="Times New Roman" w:cs="Times New Roman"/>
          <w:sz w:val="24"/>
          <w:szCs w:val="24"/>
          <w:lang w:val="en-US"/>
        </w:rPr>
        <w:t xml:space="preserve">Malik, F., Ewing, B. T., 2009. Volatility transmission between oil prices and equity sector returns. </w:t>
      </w:r>
      <w:r w:rsidRPr="006903A7">
        <w:rPr>
          <w:rFonts w:ascii="Times New Roman" w:hAnsi="Times New Roman" w:cs="Times New Roman"/>
          <w:i/>
          <w:iCs/>
          <w:sz w:val="24"/>
          <w:szCs w:val="24"/>
          <w:lang w:val="en-US"/>
        </w:rPr>
        <w:t>International Review of Financial Analysis</w:t>
      </w:r>
      <w:r w:rsidRPr="006903A7">
        <w:rPr>
          <w:rFonts w:ascii="Times New Roman" w:hAnsi="Times New Roman" w:cs="Times New Roman"/>
          <w:sz w:val="24"/>
          <w:szCs w:val="24"/>
          <w:lang w:val="en-US"/>
        </w:rPr>
        <w:t xml:space="preserve">. </w:t>
      </w:r>
      <w:r w:rsidRPr="006903A7">
        <w:rPr>
          <w:rFonts w:ascii="Times New Roman" w:hAnsi="Times New Roman" w:cs="Times New Roman"/>
          <w:b/>
          <w:bCs/>
          <w:sz w:val="24"/>
          <w:szCs w:val="24"/>
          <w:lang w:val="en-US"/>
        </w:rPr>
        <w:t>18(3)</w:t>
      </w:r>
      <w:r w:rsidRPr="006903A7">
        <w:rPr>
          <w:rFonts w:ascii="Times New Roman" w:hAnsi="Times New Roman" w:cs="Times New Roman"/>
          <w:sz w:val="24"/>
          <w:szCs w:val="24"/>
          <w:lang w:val="en-US"/>
        </w:rPr>
        <w:t xml:space="preserve">, pp. 95–100. </w:t>
      </w:r>
      <w:r w:rsidRPr="006903A7">
        <w:rPr>
          <w:rFonts w:ascii="Times New Roman" w:hAnsi="Times New Roman" w:cs="Times New Roman"/>
          <w:sz w:val="24"/>
          <w:szCs w:val="24"/>
        </w:rPr>
        <w:t>DOI:</w:t>
      </w:r>
      <w:hyperlink r:id="rId53" w:tgtFrame="_blank" w:history="1">
        <w:r w:rsidRPr="006903A7">
          <w:rPr>
            <w:rStyle w:val="Hyperlink"/>
            <w:rFonts w:ascii="Times New Roman" w:hAnsi="Times New Roman" w:cs="Times New Roman"/>
            <w:sz w:val="24"/>
            <w:szCs w:val="24"/>
          </w:rPr>
          <w:t>10.1016/j.irfa.2009.03.003</w:t>
        </w:r>
      </w:hyperlink>
    </w:p>
    <w:p w14:paraId="0451EF3D"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Mensi, W., Hammoudeh, S., Yoon, S. M., 2014. How do OPEC news and structural breaks impact returns in crude oil markets? </w:t>
      </w:r>
      <w:r w:rsidRPr="006903A7">
        <w:rPr>
          <w:rFonts w:ascii="Times New Roman" w:hAnsi="Times New Roman" w:cs="Times New Roman"/>
          <w:i/>
          <w:iCs/>
          <w:sz w:val="24"/>
          <w:szCs w:val="24"/>
        </w:rPr>
        <w:t>Energy Economics</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42</w:t>
      </w:r>
      <w:r w:rsidRPr="006903A7">
        <w:rPr>
          <w:rFonts w:ascii="Times New Roman" w:hAnsi="Times New Roman" w:cs="Times New Roman"/>
          <w:sz w:val="24"/>
          <w:szCs w:val="24"/>
        </w:rPr>
        <w:t>, pp. 343–354. DOI:</w:t>
      </w:r>
      <w:hyperlink r:id="rId54" w:tgtFrame="_blank" w:history="1">
        <w:r w:rsidRPr="006903A7">
          <w:rPr>
            <w:rStyle w:val="Hyperlink"/>
            <w:rFonts w:ascii="Times New Roman" w:hAnsi="Times New Roman" w:cs="Times New Roman"/>
            <w:sz w:val="24"/>
            <w:szCs w:val="24"/>
          </w:rPr>
          <w:t>10.1016/j.eneco.2013.11.005</w:t>
        </w:r>
      </w:hyperlink>
    </w:p>
    <w:p w14:paraId="5653B400"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lang w:val="en-US"/>
        </w:rPr>
      </w:pPr>
      <w:r w:rsidRPr="006903A7">
        <w:rPr>
          <w:rFonts w:ascii="Times New Roman" w:hAnsi="Times New Roman" w:cs="Times New Roman"/>
          <w:sz w:val="24"/>
          <w:szCs w:val="24"/>
          <w:lang w:val="en-US"/>
        </w:rPr>
        <w:lastRenderedPageBreak/>
        <w:t xml:space="preserve">Narayan, P. K., Narayan, S., 2007. Modelling oil price volatility. </w:t>
      </w:r>
      <w:r w:rsidRPr="006903A7">
        <w:rPr>
          <w:rFonts w:ascii="Times New Roman" w:hAnsi="Times New Roman" w:cs="Times New Roman"/>
          <w:i/>
          <w:iCs/>
          <w:sz w:val="24"/>
          <w:szCs w:val="24"/>
          <w:lang w:val="en-US"/>
        </w:rPr>
        <w:t>Energy Policy</w:t>
      </w:r>
      <w:r w:rsidRPr="006903A7">
        <w:rPr>
          <w:rFonts w:ascii="Times New Roman" w:hAnsi="Times New Roman" w:cs="Times New Roman"/>
          <w:sz w:val="24"/>
          <w:szCs w:val="24"/>
          <w:lang w:val="en-US"/>
        </w:rPr>
        <w:t xml:space="preserve">. </w:t>
      </w:r>
      <w:r w:rsidRPr="006903A7">
        <w:rPr>
          <w:rFonts w:ascii="Times New Roman" w:hAnsi="Times New Roman" w:cs="Times New Roman"/>
          <w:b/>
          <w:bCs/>
          <w:sz w:val="24"/>
          <w:szCs w:val="24"/>
          <w:lang w:val="en-US"/>
        </w:rPr>
        <w:t>35(12)</w:t>
      </w:r>
      <w:r w:rsidRPr="006903A7">
        <w:rPr>
          <w:rFonts w:ascii="Times New Roman" w:hAnsi="Times New Roman" w:cs="Times New Roman"/>
          <w:sz w:val="24"/>
          <w:szCs w:val="24"/>
          <w:lang w:val="en-US"/>
        </w:rPr>
        <w:t xml:space="preserve">, pp. 6549–6553. </w:t>
      </w:r>
      <w:r w:rsidRPr="006903A7">
        <w:rPr>
          <w:rStyle w:val="Hyperlink"/>
          <w:rFonts w:ascii="Times New Roman" w:hAnsi="Times New Roman" w:cs="Times New Roman"/>
          <w:sz w:val="24"/>
          <w:szCs w:val="24"/>
        </w:rPr>
        <w:t>https://doi.org/10.1016/j.enpol.2007.07.020</w:t>
      </w:r>
    </w:p>
    <w:p w14:paraId="642D50B8"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Nelson, D.B., 1991. Conditional heteroskedasticity in asset returns: A new approach. </w:t>
      </w:r>
      <w:proofErr w:type="spellStart"/>
      <w:r w:rsidRPr="006903A7">
        <w:rPr>
          <w:rFonts w:ascii="Times New Roman" w:hAnsi="Times New Roman" w:cs="Times New Roman"/>
          <w:i/>
          <w:iCs/>
          <w:sz w:val="24"/>
          <w:szCs w:val="24"/>
        </w:rPr>
        <w:t>Econometrica</w:t>
      </w:r>
      <w:proofErr w:type="spellEnd"/>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59(2)</w:t>
      </w:r>
      <w:r w:rsidRPr="006903A7">
        <w:rPr>
          <w:rFonts w:ascii="Times New Roman" w:hAnsi="Times New Roman" w:cs="Times New Roman"/>
          <w:sz w:val="24"/>
          <w:szCs w:val="24"/>
        </w:rPr>
        <w:t xml:space="preserve">, pp. 347–370. </w:t>
      </w:r>
      <w:hyperlink r:id="rId55" w:tgtFrame="_new" w:history="1">
        <w:r w:rsidRPr="006903A7">
          <w:rPr>
            <w:rStyle w:val="Hyperlink"/>
            <w:rFonts w:ascii="Times New Roman" w:hAnsi="Times New Roman" w:cs="Times New Roman"/>
            <w:sz w:val="24"/>
            <w:szCs w:val="24"/>
          </w:rPr>
          <w:t>https://doi.org/10.2307/2938260</w:t>
        </w:r>
      </w:hyperlink>
    </w:p>
    <w:p w14:paraId="397E9230"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lang w:val="en-US"/>
        </w:rPr>
      </w:pPr>
      <w:r w:rsidRPr="006903A7">
        <w:rPr>
          <w:rFonts w:ascii="Times New Roman" w:hAnsi="Times New Roman" w:cs="Times New Roman"/>
          <w:sz w:val="24"/>
          <w:szCs w:val="24"/>
        </w:rPr>
        <w:t>Nelson, W., 2025. WTI vs. Brent: A Market Spread Deep Dive. Available at SSRN: </w:t>
      </w:r>
      <w:hyperlink r:id="rId56" w:tgtFrame="_blank" w:history="1">
        <w:r w:rsidRPr="006903A7">
          <w:rPr>
            <w:rStyle w:val="Hyperlink"/>
            <w:rFonts w:ascii="Times New Roman" w:hAnsi="Times New Roman" w:cs="Times New Roman"/>
            <w:sz w:val="24"/>
            <w:szCs w:val="24"/>
          </w:rPr>
          <w:t>https://ssrn.com/abstract=5260276</w:t>
        </w:r>
      </w:hyperlink>
      <w:r w:rsidRPr="006903A7">
        <w:rPr>
          <w:rFonts w:ascii="Times New Roman" w:hAnsi="Times New Roman" w:cs="Times New Roman"/>
          <w:sz w:val="24"/>
          <w:szCs w:val="24"/>
        </w:rPr>
        <w:t> or </w:t>
      </w:r>
      <w:hyperlink r:id="rId57" w:tgtFrame="_blank" w:history="1">
        <w:r w:rsidRPr="006903A7">
          <w:rPr>
            <w:rStyle w:val="Hyperlink"/>
            <w:rFonts w:ascii="Times New Roman" w:hAnsi="Times New Roman" w:cs="Times New Roman"/>
            <w:sz w:val="24"/>
            <w:szCs w:val="24"/>
          </w:rPr>
          <w:t>http://dx.doi.org/10.2139/ssrn.5260276</w:t>
        </w:r>
      </w:hyperlink>
    </w:p>
    <w:p w14:paraId="47BB1221"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proofErr w:type="spellStart"/>
      <w:r w:rsidRPr="006903A7">
        <w:rPr>
          <w:rFonts w:ascii="Times New Roman" w:hAnsi="Times New Roman" w:cs="Times New Roman"/>
          <w:sz w:val="24"/>
          <w:szCs w:val="24"/>
        </w:rPr>
        <w:t>Pescatori</w:t>
      </w:r>
      <w:proofErr w:type="spellEnd"/>
      <w:r w:rsidRPr="006903A7">
        <w:rPr>
          <w:rFonts w:ascii="Times New Roman" w:hAnsi="Times New Roman" w:cs="Times New Roman"/>
          <w:sz w:val="24"/>
          <w:szCs w:val="24"/>
        </w:rPr>
        <w:t>, A., &amp; Nazer, Y. F., 2022. OPEC and the Oil Market. </w:t>
      </w:r>
      <w:r w:rsidRPr="006903A7">
        <w:rPr>
          <w:rFonts w:ascii="Times New Roman" w:hAnsi="Times New Roman" w:cs="Times New Roman"/>
          <w:i/>
          <w:iCs/>
          <w:sz w:val="24"/>
          <w:szCs w:val="24"/>
        </w:rPr>
        <w:t>IMF Working Papers</w:t>
      </w:r>
      <w:r w:rsidRPr="006903A7">
        <w:rPr>
          <w:rFonts w:ascii="Times New Roman" w:hAnsi="Times New Roman" w:cs="Times New Roman"/>
          <w:sz w:val="24"/>
          <w:szCs w:val="24"/>
        </w:rPr>
        <w:t>. </w:t>
      </w:r>
      <w:r w:rsidRPr="006903A7">
        <w:rPr>
          <w:rFonts w:ascii="Times New Roman" w:hAnsi="Times New Roman" w:cs="Times New Roman"/>
          <w:b/>
          <w:bCs/>
          <w:i/>
          <w:iCs/>
          <w:sz w:val="24"/>
          <w:szCs w:val="24"/>
        </w:rPr>
        <w:t>2022</w:t>
      </w:r>
      <w:r w:rsidRPr="006903A7">
        <w:rPr>
          <w:rFonts w:ascii="Times New Roman" w:hAnsi="Times New Roman" w:cs="Times New Roman"/>
          <w:b/>
          <w:bCs/>
          <w:sz w:val="24"/>
          <w:szCs w:val="24"/>
        </w:rPr>
        <w:t>(183)</w:t>
      </w:r>
      <w:r w:rsidRPr="006903A7">
        <w:rPr>
          <w:rFonts w:ascii="Times New Roman" w:hAnsi="Times New Roman" w:cs="Times New Roman"/>
          <w:sz w:val="24"/>
          <w:szCs w:val="24"/>
        </w:rPr>
        <w:t xml:space="preserve">, pp. 1-30. </w:t>
      </w:r>
      <w:hyperlink r:id="rId58" w:tgtFrame="_blank" w:history="1">
        <w:r w:rsidRPr="006903A7">
          <w:rPr>
            <w:rStyle w:val="Hyperlink"/>
            <w:rFonts w:ascii="Times New Roman" w:hAnsi="Times New Roman" w:cs="Times New Roman"/>
            <w:sz w:val="24"/>
            <w:szCs w:val="24"/>
          </w:rPr>
          <w:t>https://doi.org/10.5089/9798400219788.001</w:t>
        </w:r>
      </w:hyperlink>
    </w:p>
    <w:p w14:paraId="6EB35BE5"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proofErr w:type="spellStart"/>
      <w:r w:rsidRPr="006903A7">
        <w:rPr>
          <w:rFonts w:ascii="Times New Roman" w:hAnsi="Times New Roman" w:cs="Times New Roman"/>
          <w:sz w:val="24"/>
          <w:szCs w:val="24"/>
        </w:rPr>
        <w:t>Pierru</w:t>
      </w:r>
      <w:proofErr w:type="spellEnd"/>
      <w:r w:rsidRPr="006903A7">
        <w:rPr>
          <w:rFonts w:ascii="Times New Roman" w:hAnsi="Times New Roman" w:cs="Times New Roman"/>
          <w:sz w:val="24"/>
          <w:szCs w:val="24"/>
        </w:rPr>
        <w:t xml:space="preserve">, A., Smith, J.L. and </w:t>
      </w:r>
      <w:proofErr w:type="spellStart"/>
      <w:r w:rsidRPr="006903A7">
        <w:rPr>
          <w:rFonts w:ascii="Times New Roman" w:hAnsi="Times New Roman" w:cs="Times New Roman"/>
          <w:sz w:val="24"/>
          <w:szCs w:val="24"/>
        </w:rPr>
        <w:t>Zamrik</w:t>
      </w:r>
      <w:proofErr w:type="spellEnd"/>
      <w:r w:rsidRPr="006903A7">
        <w:rPr>
          <w:rFonts w:ascii="Times New Roman" w:hAnsi="Times New Roman" w:cs="Times New Roman"/>
          <w:sz w:val="24"/>
          <w:szCs w:val="24"/>
        </w:rPr>
        <w:t xml:space="preserve">, T., 2018. OPEC’s impact on oil price volatility: The role of spare capacity. </w:t>
      </w:r>
      <w:r w:rsidRPr="006903A7">
        <w:rPr>
          <w:rFonts w:ascii="Times New Roman" w:hAnsi="Times New Roman" w:cs="Times New Roman"/>
          <w:i/>
          <w:iCs/>
          <w:sz w:val="24"/>
          <w:szCs w:val="24"/>
        </w:rPr>
        <w:t>The Energy Journal</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39(2)</w:t>
      </w:r>
      <w:r w:rsidRPr="006903A7">
        <w:rPr>
          <w:rFonts w:ascii="Times New Roman" w:hAnsi="Times New Roman" w:cs="Times New Roman"/>
          <w:sz w:val="24"/>
          <w:szCs w:val="24"/>
        </w:rPr>
        <w:t xml:space="preserve">, pp.173–196. </w:t>
      </w:r>
      <w:r w:rsidRPr="006903A7">
        <w:rPr>
          <w:rStyle w:val="Hyperlink"/>
          <w:rFonts w:ascii="Times New Roman" w:hAnsi="Times New Roman" w:cs="Times New Roman"/>
          <w:sz w:val="24"/>
          <w:szCs w:val="24"/>
        </w:rPr>
        <w:t>https://doi.org/10.5547/01956574.39.2.apie</w:t>
      </w:r>
    </w:p>
    <w:p w14:paraId="71D94D36"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Plante, M., 2019.</w:t>
      </w:r>
      <w:r w:rsidRPr="006903A7">
        <w:rPr>
          <w:rFonts w:ascii="Times New Roman" w:hAnsi="Times New Roman" w:cs="Times New Roman"/>
          <w:i/>
          <w:iCs/>
          <w:sz w:val="24"/>
          <w:szCs w:val="24"/>
        </w:rPr>
        <w:t xml:space="preserve"> </w:t>
      </w:r>
      <w:r w:rsidRPr="006903A7">
        <w:rPr>
          <w:rFonts w:ascii="Times New Roman" w:hAnsi="Times New Roman" w:cs="Times New Roman"/>
          <w:sz w:val="24"/>
          <w:szCs w:val="24"/>
        </w:rPr>
        <w:t>OPEC in the News.</w:t>
      </w:r>
      <w:r w:rsidRPr="006903A7">
        <w:rPr>
          <w:rFonts w:ascii="Times New Roman" w:hAnsi="Times New Roman" w:cs="Times New Roman"/>
          <w:i/>
          <w:iCs/>
          <w:sz w:val="24"/>
          <w:szCs w:val="24"/>
        </w:rPr>
        <w:t xml:space="preserve"> Energy Economics,</w:t>
      </w:r>
      <w:r w:rsidRPr="006903A7">
        <w:rPr>
          <w:rFonts w:ascii="Times New Roman" w:hAnsi="Times New Roman" w:cs="Times New Roman"/>
          <w:b/>
          <w:bCs/>
          <w:sz w:val="24"/>
          <w:szCs w:val="24"/>
        </w:rPr>
        <w:t xml:space="preserve"> 80</w:t>
      </w:r>
      <w:r w:rsidRPr="006903A7">
        <w:rPr>
          <w:rFonts w:ascii="Times New Roman" w:hAnsi="Times New Roman" w:cs="Times New Roman"/>
          <w:i/>
          <w:iCs/>
          <w:sz w:val="24"/>
          <w:szCs w:val="24"/>
        </w:rPr>
        <w:t xml:space="preserve">, </w:t>
      </w:r>
      <w:r w:rsidRPr="006903A7">
        <w:rPr>
          <w:rFonts w:ascii="Times New Roman" w:hAnsi="Times New Roman" w:cs="Times New Roman"/>
          <w:sz w:val="24"/>
          <w:szCs w:val="24"/>
        </w:rPr>
        <w:t>pp. 163-172.</w:t>
      </w:r>
      <w:r w:rsidRPr="006903A7">
        <w:rPr>
          <w:rFonts w:ascii="Times New Roman" w:hAnsi="Times New Roman" w:cs="Times New Roman"/>
          <w:i/>
          <w:iCs/>
          <w:sz w:val="24"/>
          <w:szCs w:val="24"/>
        </w:rPr>
        <w:t xml:space="preserve"> </w:t>
      </w:r>
      <w:r w:rsidRPr="00EE461A">
        <w:rPr>
          <w:rFonts w:ascii="Times New Roman" w:hAnsi="Times New Roman" w:cs="Times New Roman"/>
          <w:color w:val="467886" w:themeColor="hyperlink"/>
          <w:sz w:val="24"/>
          <w:szCs w:val="24"/>
          <w:u w:val="single"/>
        </w:rPr>
        <w:t>DOI: 10.1016/j.eneco.2018.12.025</w:t>
      </w:r>
    </w:p>
    <w:p w14:paraId="3873F58C" w14:textId="77777777" w:rsidR="0033545A" w:rsidRPr="006903A7" w:rsidRDefault="0033545A" w:rsidP="0033545A">
      <w:pPr>
        <w:pStyle w:val="ListParagraph"/>
        <w:numPr>
          <w:ilvl w:val="0"/>
          <w:numId w:val="18"/>
        </w:numPr>
        <w:spacing w:line="240" w:lineRule="auto"/>
        <w:rPr>
          <w:rStyle w:val="Hyperlink"/>
          <w:rFonts w:ascii="Times New Roman" w:hAnsi="Times New Roman" w:cs="Times New Roman"/>
          <w:color w:val="auto"/>
          <w:sz w:val="24"/>
          <w:szCs w:val="24"/>
          <w:u w:val="none"/>
          <w:lang w:val="en-US"/>
        </w:rPr>
      </w:pPr>
      <w:r w:rsidRPr="006903A7">
        <w:rPr>
          <w:rFonts w:ascii="Times New Roman" w:hAnsi="Times New Roman" w:cs="Times New Roman"/>
          <w:sz w:val="24"/>
          <w:szCs w:val="24"/>
        </w:rPr>
        <w:t xml:space="preserve">Reboredo, J.C., Ugolini, A., 2016. Quantile dependence of oil price movements and stock returns. </w:t>
      </w:r>
      <w:r w:rsidRPr="006903A7">
        <w:rPr>
          <w:rFonts w:ascii="Times New Roman" w:hAnsi="Times New Roman" w:cs="Times New Roman"/>
          <w:i/>
          <w:iCs/>
          <w:sz w:val="24"/>
          <w:szCs w:val="24"/>
        </w:rPr>
        <w:t>Energy Economics</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54</w:t>
      </w:r>
      <w:r w:rsidRPr="006903A7">
        <w:rPr>
          <w:rFonts w:ascii="Times New Roman" w:hAnsi="Times New Roman" w:cs="Times New Roman"/>
          <w:sz w:val="24"/>
          <w:szCs w:val="24"/>
        </w:rPr>
        <w:t xml:space="preserve">, pp. 33–49. </w:t>
      </w:r>
      <w:hyperlink r:id="rId59" w:history="1">
        <w:r w:rsidRPr="006903A7">
          <w:rPr>
            <w:rStyle w:val="Hyperlink"/>
            <w:rFonts w:ascii="Times New Roman" w:hAnsi="Times New Roman" w:cs="Times New Roman"/>
            <w:sz w:val="24"/>
            <w:szCs w:val="24"/>
          </w:rPr>
          <w:t>https://doi.org/10.1016/j.eneco.2015.11.015</w:t>
        </w:r>
      </w:hyperlink>
    </w:p>
    <w:p w14:paraId="539FC91C"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Reuters. </w:t>
      </w:r>
      <w:r w:rsidRPr="006903A7">
        <w:rPr>
          <w:rFonts w:ascii="Times New Roman" w:hAnsi="Times New Roman" w:cs="Times New Roman"/>
          <w:i/>
          <w:iCs/>
          <w:sz w:val="24"/>
          <w:szCs w:val="24"/>
        </w:rPr>
        <w:t xml:space="preserve">OPEC, Russia </w:t>
      </w:r>
      <w:proofErr w:type="gramStart"/>
      <w:r w:rsidRPr="006903A7">
        <w:rPr>
          <w:rFonts w:ascii="Times New Roman" w:hAnsi="Times New Roman" w:cs="Times New Roman"/>
          <w:i/>
          <w:iCs/>
          <w:sz w:val="24"/>
          <w:szCs w:val="24"/>
        </w:rPr>
        <w:t>approve</w:t>
      </w:r>
      <w:proofErr w:type="gramEnd"/>
      <w:r w:rsidRPr="006903A7">
        <w:rPr>
          <w:rFonts w:ascii="Times New Roman" w:hAnsi="Times New Roman" w:cs="Times New Roman"/>
          <w:i/>
          <w:iCs/>
          <w:sz w:val="24"/>
          <w:szCs w:val="24"/>
        </w:rPr>
        <w:t xml:space="preserve"> biggest-ever oil cut to support prices amid coronavirus pandemic</w:t>
      </w:r>
      <w:r w:rsidRPr="006903A7">
        <w:rPr>
          <w:rFonts w:ascii="Times New Roman" w:hAnsi="Times New Roman" w:cs="Times New Roman"/>
          <w:sz w:val="24"/>
          <w:szCs w:val="24"/>
        </w:rPr>
        <w:t xml:space="preserve">, [Online]. [Accessed at: 2020, April 12]. Available at: </w:t>
      </w:r>
      <w:hyperlink r:id="rId60" w:history="1">
        <w:r w:rsidRPr="006903A7">
          <w:rPr>
            <w:rStyle w:val="Hyperlink"/>
            <w:rFonts w:ascii="Times New Roman" w:hAnsi="Times New Roman" w:cs="Times New Roman"/>
            <w:sz w:val="24"/>
            <w:szCs w:val="24"/>
            <w:lang w:val="en-US"/>
          </w:rPr>
          <w:t>https://www.reuters.com/article/business/opec-russia-approve-biggest-ever-oil-cut-to-support-prices-amid-coronavirus-pan-idUSKCN21U0J5/</w:t>
        </w:r>
      </w:hyperlink>
    </w:p>
    <w:p w14:paraId="33F31B6D"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Schmidbauer, H. &amp; Rösch, A., 2012. OPEC news announcements: Effects on oil price expectation and volatility. </w:t>
      </w:r>
      <w:r w:rsidRPr="006903A7">
        <w:rPr>
          <w:rFonts w:ascii="Times New Roman" w:hAnsi="Times New Roman" w:cs="Times New Roman"/>
          <w:i/>
          <w:iCs/>
          <w:sz w:val="24"/>
          <w:szCs w:val="24"/>
        </w:rPr>
        <w:t>Energy Economics</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34(5)</w:t>
      </w:r>
      <w:r w:rsidRPr="006903A7">
        <w:rPr>
          <w:rFonts w:ascii="Times New Roman" w:hAnsi="Times New Roman" w:cs="Times New Roman"/>
          <w:sz w:val="24"/>
          <w:szCs w:val="24"/>
        </w:rPr>
        <w:t xml:space="preserve">, pp.1656–1663, </w:t>
      </w:r>
      <w:hyperlink r:id="rId61" w:history="1">
        <w:r w:rsidRPr="006903A7">
          <w:rPr>
            <w:rStyle w:val="Hyperlink"/>
            <w:rFonts w:ascii="Times New Roman" w:hAnsi="Times New Roman" w:cs="Times New Roman"/>
            <w:sz w:val="24"/>
            <w:szCs w:val="24"/>
          </w:rPr>
          <w:t>https://doi.org/10.1016/j.eneco.2012.01.006</w:t>
        </w:r>
      </w:hyperlink>
      <w:r w:rsidRPr="006903A7">
        <w:rPr>
          <w:rFonts w:ascii="Times New Roman" w:hAnsi="Times New Roman" w:cs="Times New Roman"/>
          <w:sz w:val="24"/>
          <w:szCs w:val="24"/>
        </w:rPr>
        <w:t>.</w:t>
      </w:r>
    </w:p>
    <w:p w14:paraId="106FFFCA"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r w:rsidRPr="006903A7">
        <w:rPr>
          <w:rFonts w:ascii="Times New Roman" w:hAnsi="Times New Roman" w:cs="Times New Roman"/>
          <w:sz w:val="24"/>
          <w:szCs w:val="24"/>
        </w:rPr>
        <w:t xml:space="preserve">Smith, J.L., 2005. Inscrutable OPEC? Behavioural tests of the cartel hypothesis. </w:t>
      </w:r>
      <w:r w:rsidRPr="006903A7">
        <w:rPr>
          <w:rFonts w:ascii="Times New Roman" w:hAnsi="Times New Roman" w:cs="Times New Roman"/>
          <w:i/>
          <w:iCs/>
          <w:sz w:val="24"/>
          <w:szCs w:val="24"/>
        </w:rPr>
        <w:t>The Energy Journal</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26(1)</w:t>
      </w:r>
      <w:r w:rsidRPr="006903A7">
        <w:rPr>
          <w:rFonts w:ascii="Times New Roman" w:hAnsi="Times New Roman" w:cs="Times New Roman"/>
          <w:sz w:val="24"/>
          <w:szCs w:val="24"/>
        </w:rPr>
        <w:t xml:space="preserve">, pp. 51–82. </w:t>
      </w:r>
      <w:hyperlink r:id="rId62" w:tgtFrame="_new" w:history="1">
        <w:r w:rsidRPr="006903A7">
          <w:rPr>
            <w:rStyle w:val="Hyperlink"/>
            <w:rFonts w:ascii="Times New Roman" w:hAnsi="Times New Roman" w:cs="Times New Roman"/>
            <w:sz w:val="24"/>
            <w:szCs w:val="24"/>
          </w:rPr>
          <w:t>https://doi.org/10.5547/ISSN0195-6574-EJ-Vol26-No1-3</w:t>
        </w:r>
      </w:hyperlink>
    </w:p>
    <w:p w14:paraId="33B49E08"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Glosten</w:t>
      </w:r>
      <w:proofErr w:type="spellEnd"/>
      <w:r w:rsidRPr="006903A7">
        <w:rPr>
          <w:rFonts w:ascii="Times New Roman" w:hAnsi="Times New Roman" w:cs="Times New Roman"/>
          <w:sz w:val="24"/>
          <w:szCs w:val="24"/>
        </w:rPr>
        <w:t xml:space="preserve">, L.R., Jagannathan, R. and Runkle, D.E., 1993. On the relation between the expected value and the volatility of the nominal excess return on stocks. </w:t>
      </w:r>
      <w:r w:rsidRPr="006903A7">
        <w:rPr>
          <w:rFonts w:ascii="Times New Roman" w:hAnsi="Times New Roman" w:cs="Times New Roman"/>
          <w:i/>
          <w:iCs/>
          <w:sz w:val="24"/>
          <w:szCs w:val="24"/>
        </w:rPr>
        <w:t>The Journal of Finance</w:t>
      </w:r>
      <w:r w:rsidRPr="006903A7">
        <w:rPr>
          <w:rFonts w:ascii="Times New Roman" w:hAnsi="Times New Roman" w:cs="Times New Roman"/>
          <w:sz w:val="24"/>
          <w:szCs w:val="24"/>
        </w:rPr>
        <w:t xml:space="preserve">. </w:t>
      </w:r>
      <w:r w:rsidRPr="006903A7">
        <w:rPr>
          <w:rFonts w:ascii="Times New Roman" w:hAnsi="Times New Roman" w:cs="Times New Roman"/>
          <w:b/>
          <w:bCs/>
          <w:sz w:val="24"/>
          <w:szCs w:val="24"/>
        </w:rPr>
        <w:t>48(5)</w:t>
      </w:r>
      <w:r w:rsidRPr="006903A7">
        <w:rPr>
          <w:rFonts w:ascii="Times New Roman" w:hAnsi="Times New Roman" w:cs="Times New Roman"/>
          <w:sz w:val="24"/>
          <w:szCs w:val="24"/>
        </w:rPr>
        <w:t xml:space="preserve">, pp. 1779–1801. </w:t>
      </w:r>
      <w:hyperlink r:id="rId63" w:tgtFrame="_new" w:history="1">
        <w:r w:rsidRPr="006903A7">
          <w:rPr>
            <w:rStyle w:val="Hyperlink"/>
            <w:rFonts w:ascii="Times New Roman" w:hAnsi="Times New Roman" w:cs="Times New Roman"/>
            <w:sz w:val="24"/>
            <w:szCs w:val="24"/>
          </w:rPr>
          <w:t>https://doi.org/10.1111/j.1540-6261.1993.tb05128.x</w:t>
        </w:r>
      </w:hyperlink>
    </w:p>
    <w:p w14:paraId="331F74D8" w14:textId="77777777" w:rsidR="0033545A" w:rsidRPr="006903A7" w:rsidRDefault="0033545A" w:rsidP="0033545A">
      <w:pPr>
        <w:pStyle w:val="ListParagraph"/>
        <w:numPr>
          <w:ilvl w:val="0"/>
          <w:numId w:val="18"/>
        </w:numPr>
        <w:spacing w:line="240" w:lineRule="auto"/>
        <w:rPr>
          <w:rFonts w:ascii="Times New Roman" w:hAnsi="Times New Roman" w:cs="Times New Roman"/>
          <w:sz w:val="24"/>
          <w:szCs w:val="24"/>
          <w:lang w:val="en-US"/>
        </w:rPr>
      </w:pPr>
      <w:r w:rsidRPr="006903A7">
        <w:rPr>
          <w:rFonts w:ascii="Times New Roman" w:hAnsi="Times New Roman" w:cs="Times New Roman"/>
          <w:sz w:val="24"/>
          <w:szCs w:val="24"/>
          <w:lang w:val="en-US"/>
        </w:rPr>
        <w:t xml:space="preserve">Yıldırım, D. Ç., 2017. ARCH–GARCH model on volatility of crude oil prices. </w:t>
      </w:r>
      <w:r w:rsidRPr="006903A7">
        <w:rPr>
          <w:rFonts w:ascii="Times New Roman" w:hAnsi="Times New Roman" w:cs="Times New Roman"/>
          <w:i/>
          <w:iCs/>
          <w:sz w:val="24"/>
          <w:szCs w:val="24"/>
          <w:lang w:val="en-US"/>
        </w:rPr>
        <w:t>International Journal of Business and Social Science</w:t>
      </w:r>
      <w:r w:rsidRPr="006903A7">
        <w:rPr>
          <w:rFonts w:ascii="Times New Roman" w:hAnsi="Times New Roman" w:cs="Times New Roman"/>
          <w:sz w:val="24"/>
          <w:szCs w:val="24"/>
          <w:lang w:val="en-US"/>
        </w:rPr>
        <w:t xml:space="preserve">. </w:t>
      </w:r>
      <w:r w:rsidRPr="006903A7">
        <w:rPr>
          <w:rFonts w:ascii="Times New Roman" w:hAnsi="Times New Roman" w:cs="Times New Roman"/>
          <w:b/>
          <w:bCs/>
          <w:sz w:val="24"/>
          <w:szCs w:val="24"/>
          <w:lang w:val="en-US"/>
        </w:rPr>
        <w:t>8(2)</w:t>
      </w:r>
      <w:r w:rsidRPr="006903A7">
        <w:rPr>
          <w:rFonts w:ascii="Times New Roman" w:hAnsi="Times New Roman" w:cs="Times New Roman"/>
          <w:sz w:val="24"/>
          <w:szCs w:val="24"/>
          <w:lang w:val="en-US"/>
        </w:rPr>
        <w:t xml:space="preserve">, pp. 209–213. </w:t>
      </w:r>
      <w:r w:rsidRPr="006903A7">
        <w:rPr>
          <w:rFonts w:ascii="Times New Roman" w:hAnsi="Times New Roman" w:cs="Times New Roman"/>
          <w:color w:val="467886" w:themeColor="hyperlink"/>
          <w:sz w:val="24"/>
          <w:szCs w:val="24"/>
          <w:u w:val="single"/>
        </w:rPr>
        <w:t xml:space="preserve">DOI: </w:t>
      </w:r>
      <w:hyperlink r:id="rId64" w:tgtFrame="_blank" w:history="1">
        <w:r w:rsidRPr="006903A7">
          <w:rPr>
            <w:rStyle w:val="Hyperlink"/>
            <w:rFonts w:ascii="Times New Roman" w:hAnsi="Times New Roman" w:cs="Times New Roman"/>
            <w:sz w:val="24"/>
            <w:szCs w:val="24"/>
          </w:rPr>
          <w:t>10.26728/ideas.11</w:t>
        </w:r>
      </w:hyperlink>
    </w:p>
    <w:p w14:paraId="6F32C941" w14:textId="77777777" w:rsidR="0033545A" w:rsidRDefault="0033545A" w:rsidP="00D52138">
      <w:pPr>
        <w:spacing w:line="480" w:lineRule="auto"/>
        <w:rPr>
          <w:rFonts w:ascii="Times New Roman" w:hAnsi="Times New Roman" w:cs="Times New Roman"/>
          <w:sz w:val="24"/>
          <w:szCs w:val="24"/>
        </w:rPr>
      </w:pPr>
    </w:p>
    <w:p w14:paraId="39ACCC83" w14:textId="77777777" w:rsidR="00AE4ED1" w:rsidRDefault="00AE4ED1" w:rsidP="00D52138">
      <w:pPr>
        <w:spacing w:line="480" w:lineRule="auto"/>
        <w:rPr>
          <w:rFonts w:ascii="Times New Roman" w:hAnsi="Times New Roman" w:cs="Times New Roman"/>
          <w:sz w:val="24"/>
          <w:szCs w:val="24"/>
        </w:rPr>
      </w:pPr>
    </w:p>
    <w:p w14:paraId="544F4CD8" w14:textId="77777777" w:rsidR="00AE4ED1" w:rsidRDefault="00AE4ED1" w:rsidP="00D52138">
      <w:pPr>
        <w:spacing w:line="480" w:lineRule="auto"/>
        <w:rPr>
          <w:rFonts w:ascii="Times New Roman" w:hAnsi="Times New Roman" w:cs="Times New Roman"/>
          <w:sz w:val="24"/>
          <w:szCs w:val="24"/>
        </w:rPr>
      </w:pPr>
    </w:p>
    <w:p w14:paraId="09E9116A" w14:textId="77777777" w:rsidR="00AE4ED1" w:rsidRDefault="00AE4ED1" w:rsidP="00D52138">
      <w:pPr>
        <w:spacing w:line="480" w:lineRule="auto"/>
        <w:rPr>
          <w:rFonts w:ascii="Times New Roman" w:hAnsi="Times New Roman" w:cs="Times New Roman"/>
          <w:sz w:val="24"/>
          <w:szCs w:val="24"/>
        </w:rPr>
      </w:pPr>
    </w:p>
    <w:p w14:paraId="3107F69C" w14:textId="77777777" w:rsidR="00AE4ED1" w:rsidRPr="00BF2790" w:rsidRDefault="00AE4ED1" w:rsidP="00D52138">
      <w:pPr>
        <w:spacing w:line="480" w:lineRule="auto"/>
        <w:rPr>
          <w:rFonts w:ascii="Times New Roman" w:hAnsi="Times New Roman" w:cs="Times New Roman"/>
          <w:sz w:val="24"/>
          <w:szCs w:val="24"/>
        </w:rPr>
      </w:pPr>
    </w:p>
    <w:p w14:paraId="12DA50D0" w14:textId="3F7945A5" w:rsidR="007774B7" w:rsidRPr="00C3729B" w:rsidRDefault="00AE4ED1" w:rsidP="00C3729B">
      <w:pPr>
        <w:pStyle w:val="Heading1"/>
        <w:spacing w:line="480" w:lineRule="auto"/>
        <w:rPr>
          <w:rFonts w:ascii="Times New Roman" w:hAnsi="Times New Roman" w:cs="Times New Roman"/>
          <w:b/>
          <w:bCs/>
          <w:sz w:val="32"/>
          <w:szCs w:val="32"/>
        </w:rPr>
      </w:pPr>
      <w:bookmarkStart w:id="44" w:name="_Toc206625132"/>
      <w:r>
        <w:rPr>
          <w:rFonts w:ascii="Times New Roman" w:hAnsi="Times New Roman" w:cs="Times New Roman"/>
          <w:b/>
          <w:bCs/>
          <w:sz w:val="32"/>
          <w:szCs w:val="32"/>
        </w:rPr>
        <w:lastRenderedPageBreak/>
        <w:t>7</w:t>
      </w:r>
      <w:r w:rsidR="00801F8B">
        <w:rPr>
          <w:rFonts w:ascii="Times New Roman" w:hAnsi="Times New Roman" w:cs="Times New Roman"/>
          <w:b/>
          <w:bCs/>
          <w:sz w:val="32"/>
          <w:szCs w:val="32"/>
        </w:rPr>
        <w:t xml:space="preserve">. </w:t>
      </w:r>
      <w:r w:rsidR="007774B7" w:rsidRPr="00344432">
        <w:rPr>
          <w:rFonts w:ascii="Times New Roman" w:hAnsi="Times New Roman" w:cs="Times New Roman"/>
          <w:b/>
          <w:bCs/>
          <w:sz w:val="32"/>
          <w:szCs w:val="32"/>
        </w:rPr>
        <w:t>Appendix</w:t>
      </w:r>
      <w:bookmarkEnd w:id="44"/>
    </w:p>
    <w:p w14:paraId="5C5AFC39" w14:textId="77777777" w:rsidR="007774B7" w:rsidRPr="007F07C9" w:rsidRDefault="007774B7" w:rsidP="00D52138">
      <w:pPr>
        <w:spacing w:line="480" w:lineRule="auto"/>
        <w:rPr>
          <w:rFonts w:ascii="Times New Roman" w:hAnsi="Times New Roman" w:cs="Times New Roman"/>
          <w:sz w:val="24"/>
          <w:szCs w:val="24"/>
        </w:rPr>
      </w:pPr>
      <w:r w:rsidRPr="007F07C9">
        <w:rPr>
          <w:rFonts w:ascii="Times New Roman" w:hAnsi="Times New Roman" w:cs="Times New Roman"/>
          <w:sz w:val="24"/>
          <w:szCs w:val="24"/>
        </w:rPr>
        <w:t>Firstly, prior to applying GARCH models, we evaluate the mean models for oil return series by conducting diagnostic tests.</w:t>
      </w:r>
    </w:p>
    <w:p w14:paraId="298B0D8C" w14:textId="4799D828" w:rsidR="007774B7" w:rsidRPr="00801F8B" w:rsidRDefault="007774B7" w:rsidP="00801F8B">
      <w:pPr>
        <w:pStyle w:val="Heading2"/>
        <w:spacing w:after="0" w:line="480" w:lineRule="auto"/>
        <w:jc w:val="center"/>
        <w:rPr>
          <w:rFonts w:ascii="Times New Roman" w:hAnsi="Times New Roman" w:cs="Times New Roman"/>
          <w:b/>
          <w:bCs/>
          <w:color w:val="000000" w:themeColor="text1"/>
          <w:sz w:val="24"/>
          <w:szCs w:val="24"/>
        </w:rPr>
      </w:pPr>
      <w:bookmarkStart w:id="45" w:name="_Toc206625133"/>
      <w:r w:rsidRPr="00801F8B">
        <w:rPr>
          <w:rFonts w:ascii="Times New Roman" w:hAnsi="Times New Roman" w:cs="Times New Roman"/>
          <w:b/>
          <w:bCs/>
          <w:color w:val="000000" w:themeColor="text1"/>
          <w:sz w:val="24"/>
          <w:szCs w:val="24"/>
        </w:rPr>
        <w:t>Table 1</w:t>
      </w:r>
      <w:r w:rsidR="0070271D" w:rsidRPr="00801F8B">
        <w:rPr>
          <w:rFonts w:ascii="Times New Roman" w:hAnsi="Times New Roman" w:cs="Times New Roman"/>
          <w:b/>
          <w:bCs/>
          <w:color w:val="000000" w:themeColor="text1"/>
          <w:sz w:val="24"/>
          <w:szCs w:val="24"/>
        </w:rPr>
        <w:t>-a</w:t>
      </w:r>
      <w:r w:rsidRPr="00801F8B">
        <w:rPr>
          <w:rFonts w:ascii="Times New Roman" w:hAnsi="Times New Roman" w:cs="Times New Roman"/>
          <w:b/>
          <w:bCs/>
          <w:color w:val="000000" w:themeColor="text1"/>
          <w:sz w:val="24"/>
          <w:szCs w:val="24"/>
        </w:rPr>
        <w:t>. Ljung-Box test on WTI returns</w:t>
      </w:r>
      <w:bookmarkEnd w:id="45"/>
    </w:p>
    <w:p w14:paraId="56936A7B" w14:textId="77777777" w:rsidR="007774B7" w:rsidRPr="00604B92" w:rsidRDefault="007774B7" w:rsidP="00D52138">
      <w:pPr>
        <w:spacing w:line="480" w:lineRule="auto"/>
        <w:jc w:val="center"/>
        <w:rPr>
          <w:rFonts w:ascii="Times New Roman" w:hAnsi="Times New Roman" w:cs="Times New Roman"/>
          <w:b/>
          <w:bCs/>
          <w:sz w:val="24"/>
          <w:szCs w:val="24"/>
        </w:rPr>
      </w:pPr>
      <w:r w:rsidRPr="00604B92">
        <w:rPr>
          <w:rFonts w:ascii="Times New Roman" w:hAnsi="Times New Roman" w:cs="Times New Roman"/>
          <w:b/>
          <w:bCs/>
          <w:noProof/>
          <w:sz w:val="24"/>
          <w:szCs w:val="24"/>
        </w:rPr>
        <w:drawing>
          <wp:inline distT="0" distB="0" distL="0" distR="0" wp14:anchorId="7D973994" wp14:editId="2D88ECA3">
            <wp:extent cx="1485976" cy="844593"/>
            <wp:effectExtent l="0" t="0" r="0" b="0"/>
            <wp:docPr id="531732005" name="Picture 1" descr="A box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32005" name="Picture 1" descr="A box with numbers and text&#10;&#10;AI-generated content may be incorrect."/>
                    <pic:cNvPicPr/>
                  </pic:nvPicPr>
                  <pic:blipFill>
                    <a:blip r:embed="rId65"/>
                    <a:stretch>
                      <a:fillRect/>
                    </a:stretch>
                  </pic:blipFill>
                  <pic:spPr>
                    <a:xfrm>
                      <a:off x="0" y="0"/>
                      <a:ext cx="1485976" cy="844593"/>
                    </a:xfrm>
                    <a:prstGeom prst="rect">
                      <a:avLst/>
                    </a:prstGeom>
                  </pic:spPr>
                </pic:pic>
              </a:graphicData>
            </a:graphic>
          </wp:inline>
        </w:drawing>
      </w:r>
    </w:p>
    <w:p w14:paraId="7068DA7B" w14:textId="41FACB38" w:rsidR="007774B7" w:rsidRPr="00604B92" w:rsidRDefault="007774B7"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 xml:space="preserve">Based on the </w:t>
      </w:r>
      <w:r w:rsidR="00A66E76">
        <w:rPr>
          <w:rFonts w:ascii="Times New Roman" w:hAnsi="Times New Roman" w:cs="Times New Roman"/>
          <w:sz w:val="24"/>
          <w:szCs w:val="24"/>
        </w:rPr>
        <w:t>Table 1</w:t>
      </w:r>
      <w:r w:rsidR="0070271D">
        <w:rPr>
          <w:rFonts w:ascii="Times New Roman" w:hAnsi="Times New Roman" w:cs="Times New Roman"/>
          <w:sz w:val="24"/>
          <w:szCs w:val="24"/>
        </w:rPr>
        <w:t xml:space="preserve">-a and 1-b </w:t>
      </w:r>
      <w:r w:rsidRPr="00604B92">
        <w:rPr>
          <w:rFonts w:ascii="Times New Roman" w:hAnsi="Times New Roman" w:cs="Times New Roman"/>
          <w:sz w:val="24"/>
          <w:szCs w:val="24"/>
        </w:rPr>
        <w:t xml:space="preserve">of the Ljung-Box test, the WTI and Brent return series show statistically significant autocorrelation, especially at large lags. With p-values of 5.027 at a lag of 5 and 1.1147 at a lag of 10, the p-values for WTI at lags of 1, 5, and 10 are below typical significance thresholds. This confirms the validity of including autoregressive components in the mean equation and indicates the presence of evidence of autocorrelation in the oil return series. </w:t>
      </w:r>
    </w:p>
    <w:p w14:paraId="01928CCF" w14:textId="4F68D535" w:rsidR="007774B7" w:rsidRPr="00801F8B" w:rsidRDefault="007774B7" w:rsidP="00801F8B">
      <w:pPr>
        <w:pStyle w:val="Heading2"/>
        <w:spacing w:after="0" w:line="480" w:lineRule="auto"/>
        <w:jc w:val="center"/>
        <w:rPr>
          <w:rFonts w:ascii="Times New Roman" w:hAnsi="Times New Roman" w:cs="Times New Roman"/>
          <w:b/>
          <w:bCs/>
          <w:color w:val="000000" w:themeColor="text1"/>
          <w:sz w:val="24"/>
          <w:szCs w:val="24"/>
        </w:rPr>
      </w:pPr>
      <w:bookmarkStart w:id="46" w:name="_Toc206625134"/>
      <w:r w:rsidRPr="00801F8B">
        <w:rPr>
          <w:rFonts w:ascii="Times New Roman" w:hAnsi="Times New Roman" w:cs="Times New Roman"/>
          <w:b/>
          <w:bCs/>
          <w:color w:val="000000" w:themeColor="text1"/>
          <w:sz w:val="24"/>
          <w:szCs w:val="24"/>
        </w:rPr>
        <w:t xml:space="preserve">Table </w:t>
      </w:r>
      <w:r w:rsidR="0070271D" w:rsidRPr="00801F8B">
        <w:rPr>
          <w:rFonts w:ascii="Times New Roman" w:hAnsi="Times New Roman" w:cs="Times New Roman"/>
          <w:b/>
          <w:bCs/>
          <w:color w:val="000000" w:themeColor="text1"/>
          <w:sz w:val="24"/>
          <w:szCs w:val="24"/>
        </w:rPr>
        <w:t>1-b</w:t>
      </w:r>
      <w:r w:rsidRPr="00801F8B">
        <w:rPr>
          <w:rFonts w:ascii="Times New Roman" w:hAnsi="Times New Roman" w:cs="Times New Roman"/>
          <w:b/>
          <w:bCs/>
          <w:color w:val="000000" w:themeColor="text1"/>
          <w:sz w:val="24"/>
          <w:szCs w:val="24"/>
        </w:rPr>
        <w:t>. Ljung-Box test on Brent returns</w:t>
      </w:r>
      <w:bookmarkEnd w:id="46"/>
    </w:p>
    <w:p w14:paraId="6E3098DE" w14:textId="77777777" w:rsidR="007774B7" w:rsidRPr="00604B92" w:rsidRDefault="007774B7" w:rsidP="00D52138">
      <w:pPr>
        <w:spacing w:line="480" w:lineRule="auto"/>
        <w:jc w:val="center"/>
        <w:rPr>
          <w:rFonts w:ascii="Times New Roman" w:hAnsi="Times New Roman" w:cs="Times New Roman"/>
          <w:b/>
          <w:bCs/>
          <w:sz w:val="24"/>
          <w:szCs w:val="24"/>
        </w:rPr>
      </w:pPr>
      <w:r w:rsidRPr="00604B92">
        <w:rPr>
          <w:rFonts w:ascii="Times New Roman" w:hAnsi="Times New Roman" w:cs="Times New Roman"/>
          <w:b/>
          <w:bCs/>
          <w:noProof/>
          <w:sz w:val="24"/>
          <w:szCs w:val="24"/>
        </w:rPr>
        <w:drawing>
          <wp:inline distT="0" distB="0" distL="0" distR="0" wp14:anchorId="78EAE514" wp14:editId="6663357C">
            <wp:extent cx="1663786" cy="825542"/>
            <wp:effectExtent l="0" t="0" r="0" b="0"/>
            <wp:docPr id="104493045" name="Picture 1" descr="A box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3045" name="Picture 1" descr="A box with numbers and letters&#10;&#10;AI-generated content may be incorrect."/>
                    <pic:cNvPicPr/>
                  </pic:nvPicPr>
                  <pic:blipFill>
                    <a:blip r:embed="rId66"/>
                    <a:stretch>
                      <a:fillRect/>
                    </a:stretch>
                  </pic:blipFill>
                  <pic:spPr>
                    <a:xfrm>
                      <a:off x="0" y="0"/>
                      <a:ext cx="1663786" cy="825542"/>
                    </a:xfrm>
                    <a:prstGeom prst="rect">
                      <a:avLst/>
                    </a:prstGeom>
                  </pic:spPr>
                </pic:pic>
              </a:graphicData>
            </a:graphic>
          </wp:inline>
        </w:drawing>
      </w:r>
    </w:p>
    <w:p w14:paraId="59657B47" w14:textId="77777777" w:rsidR="007774B7" w:rsidRPr="00604B92" w:rsidRDefault="007774B7" w:rsidP="00D52138">
      <w:pPr>
        <w:spacing w:line="480" w:lineRule="auto"/>
        <w:rPr>
          <w:rFonts w:ascii="Times New Roman" w:hAnsi="Times New Roman" w:cs="Times New Roman"/>
          <w:sz w:val="24"/>
          <w:szCs w:val="24"/>
        </w:rPr>
      </w:pPr>
      <w:r w:rsidRPr="00604B92">
        <w:rPr>
          <w:rFonts w:ascii="Times New Roman" w:hAnsi="Times New Roman" w:cs="Times New Roman"/>
          <w:sz w:val="24"/>
          <w:szCs w:val="24"/>
        </w:rPr>
        <w:t>For Brent, while autocorrelation is not statistically significant at lag 1 (p = 0.28), it becomes significant at lag 5 (p = 0.015) and highly significant at lag 10 (p = 0.000004). These findings justify modelling the mean with at least one autoregressive lag.</w:t>
      </w:r>
    </w:p>
    <w:p w14:paraId="7FC982B9" w14:textId="77777777" w:rsidR="00483569" w:rsidRDefault="00483569" w:rsidP="00801F8B">
      <w:pPr>
        <w:spacing w:line="480" w:lineRule="auto"/>
        <w:rPr>
          <w:rFonts w:ascii="Times New Roman" w:hAnsi="Times New Roman" w:cs="Times New Roman"/>
          <w:b/>
          <w:bCs/>
          <w:sz w:val="24"/>
          <w:szCs w:val="24"/>
        </w:rPr>
      </w:pPr>
    </w:p>
    <w:p w14:paraId="148FA737" w14:textId="77777777" w:rsidR="00801F8B" w:rsidRDefault="00801F8B" w:rsidP="00801F8B">
      <w:pPr>
        <w:spacing w:line="480" w:lineRule="auto"/>
        <w:rPr>
          <w:rFonts w:ascii="Times New Roman" w:hAnsi="Times New Roman" w:cs="Times New Roman"/>
          <w:b/>
          <w:bCs/>
          <w:sz w:val="24"/>
          <w:szCs w:val="24"/>
        </w:rPr>
      </w:pPr>
    </w:p>
    <w:p w14:paraId="597E0736" w14:textId="77777777" w:rsidR="00801F8B" w:rsidRDefault="00801F8B" w:rsidP="00801F8B">
      <w:pPr>
        <w:spacing w:line="480" w:lineRule="auto"/>
        <w:rPr>
          <w:rFonts w:ascii="Times New Roman" w:hAnsi="Times New Roman" w:cs="Times New Roman"/>
          <w:b/>
          <w:bCs/>
          <w:sz w:val="24"/>
          <w:szCs w:val="24"/>
        </w:rPr>
      </w:pPr>
    </w:p>
    <w:p w14:paraId="25373720" w14:textId="18AA115D" w:rsidR="007774B7" w:rsidRPr="00801F8B" w:rsidRDefault="007774B7" w:rsidP="00801F8B">
      <w:pPr>
        <w:pStyle w:val="Heading2"/>
        <w:spacing w:after="0" w:line="480" w:lineRule="auto"/>
        <w:jc w:val="center"/>
        <w:rPr>
          <w:rFonts w:ascii="Times New Roman" w:hAnsi="Times New Roman" w:cs="Times New Roman"/>
          <w:b/>
          <w:bCs/>
          <w:color w:val="000000" w:themeColor="text1"/>
          <w:sz w:val="24"/>
          <w:szCs w:val="24"/>
        </w:rPr>
      </w:pPr>
      <w:bookmarkStart w:id="47" w:name="_Toc206625135"/>
      <w:r w:rsidRPr="00801F8B">
        <w:rPr>
          <w:rFonts w:ascii="Times New Roman" w:hAnsi="Times New Roman" w:cs="Times New Roman"/>
          <w:b/>
          <w:bCs/>
          <w:color w:val="000000" w:themeColor="text1"/>
          <w:sz w:val="24"/>
          <w:szCs w:val="24"/>
        </w:rPr>
        <w:lastRenderedPageBreak/>
        <w:t xml:space="preserve">Table </w:t>
      </w:r>
      <w:r w:rsidR="00483569" w:rsidRPr="00801F8B">
        <w:rPr>
          <w:rFonts w:ascii="Times New Roman" w:hAnsi="Times New Roman" w:cs="Times New Roman"/>
          <w:b/>
          <w:bCs/>
          <w:color w:val="000000" w:themeColor="text1"/>
          <w:sz w:val="24"/>
          <w:szCs w:val="24"/>
        </w:rPr>
        <w:t>2-a</w:t>
      </w:r>
      <w:r w:rsidRPr="00801F8B">
        <w:rPr>
          <w:rFonts w:ascii="Times New Roman" w:hAnsi="Times New Roman" w:cs="Times New Roman"/>
          <w:b/>
          <w:bCs/>
          <w:color w:val="000000" w:themeColor="text1"/>
          <w:sz w:val="24"/>
          <w:szCs w:val="24"/>
        </w:rPr>
        <w:t>. AR Model comparison for WTI Returns</w:t>
      </w:r>
      <w:bookmarkEnd w:id="47"/>
    </w:p>
    <w:p w14:paraId="524A826B" w14:textId="77777777" w:rsidR="007774B7" w:rsidRPr="00604B92" w:rsidRDefault="007774B7" w:rsidP="00D52138">
      <w:pPr>
        <w:spacing w:line="480" w:lineRule="auto"/>
        <w:jc w:val="center"/>
        <w:rPr>
          <w:rFonts w:ascii="Times New Roman" w:hAnsi="Times New Roman" w:cs="Times New Roman"/>
          <w:sz w:val="24"/>
          <w:szCs w:val="24"/>
        </w:rPr>
      </w:pPr>
      <w:r w:rsidRPr="00604B92">
        <w:rPr>
          <w:rFonts w:ascii="Times New Roman" w:hAnsi="Times New Roman" w:cs="Times New Roman"/>
          <w:noProof/>
          <w:sz w:val="24"/>
          <w:szCs w:val="24"/>
        </w:rPr>
        <w:drawing>
          <wp:inline distT="0" distB="0" distL="0" distR="0" wp14:anchorId="0707D4C1" wp14:editId="5279A982">
            <wp:extent cx="2749691" cy="844593"/>
            <wp:effectExtent l="0" t="0" r="0" b="0"/>
            <wp:docPr id="1266117318" name="Picture 1" descr="A white rectangular box with number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17318" name="Picture 1" descr="A white rectangular box with numbers and black text&#10;&#10;AI-generated content may be incorrect."/>
                    <pic:cNvPicPr/>
                  </pic:nvPicPr>
                  <pic:blipFill>
                    <a:blip r:embed="rId67"/>
                    <a:stretch>
                      <a:fillRect/>
                    </a:stretch>
                  </pic:blipFill>
                  <pic:spPr>
                    <a:xfrm>
                      <a:off x="0" y="0"/>
                      <a:ext cx="2749691" cy="844593"/>
                    </a:xfrm>
                    <a:prstGeom prst="rect">
                      <a:avLst/>
                    </a:prstGeom>
                  </pic:spPr>
                </pic:pic>
              </a:graphicData>
            </a:graphic>
          </wp:inline>
        </w:drawing>
      </w:r>
    </w:p>
    <w:p w14:paraId="0F7A1AC4" w14:textId="64F4A6A6" w:rsidR="007774B7" w:rsidRPr="00801F8B" w:rsidRDefault="007774B7" w:rsidP="00801F8B">
      <w:pPr>
        <w:pStyle w:val="Heading2"/>
        <w:spacing w:after="0" w:line="480" w:lineRule="auto"/>
        <w:jc w:val="center"/>
        <w:rPr>
          <w:rFonts w:ascii="Times New Roman" w:hAnsi="Times New Roman" w:cs="Times New Roman"/>
          <w:b/>
          <w:bCs/>
          <w:color w:val="000000" w:themeColor="text1"/>
          <w:sz w:val="24"/>
          <w:szCs w:val="24"/>
        </w:rPr>
      </w:pPr>
      <w:bookmarkStart w:id="48" w:name="_Toc206625136"/>
      <w:r w:rsidRPr="00801F8B">
        <w:rPr>
          <w:rFonts w:ascii="Times New Roman" w:hAnsi="Times New Roman" w:cs="Times New Roman"/>
          <w:b/>
          <w:bCs/>
          <w:color w:val="000000" w:themeColor="text1"/>
          <w:sz w:val="24"/>
          <w:szCs w:val="24"/>
        </w:rPr>
        <w:t xml:space="preserve">Table </w:t>
      </w:r>
      <w:r w:rsidR="00483569" w:rsidRPr="00801F8B">
        <w:rPr>
          <w:rFonts w:ascii="Times New Roman" w:hAnsi="Times New Roman" w:cs="Times New Roman"/>
          <w:b/>
          <w:bCs/>
          <w:color w:val="000000" w:themeColor="text1"/>
          <w:sz w:val="24"/>
          <w:szCs w:val="24"/>
        </w:rPr>
        <w:t>2-b</w:t>
      </w:r>
      <w:r w:rsidRPr="00801F8B">
        <w:rPr>
          <w:rFonts w:ascii="Times New Roman" w:hAnsi="Times New Roman" w:cs="Times New Roman"/>
          <w:b/>
          <w:bCs/>
          <w:color w:val="000000" w:themeColor="text1"/>
          <w:sz w:val="24"/>
          <w:szCs w:val="24"/>
        </w:rPr>
        <w:t>. AR Model comparison for Brent Returns</w:t>
      </w:r>
      <w:bookmarkEnd w:id="48"/>
    </w:p>
    <w:p w14:paraId="5A618726" w14:textId="77777777" w:rsidR="007774B7" w:rsidRPr="00604B92" w:rsidRDefault="007774B7" w:rsidP="00D52138">
      <w:pPr>
        <w:spacing w:line="480" w:lineRule="auto"/>
        <w:jc w:val="center"/>
        <w:rPr>
          <w:rFonts w:ascii="Times New Roman" w:hAnsi="Times New Roman" w:cs="Times New Roman"/>
          <w:sz w:val="24"/>
          <w:szCs w:val="24"/>
        </w:rPr>
      </w:pPr>
      <w:r w:rsidRPr="00604B92">
        <w:rPr>
          <w:rFonts w:ascii="Times New Roman" w:hAnsi="Times New Roman" w:cs="Times New Roman"/>
          <w:noProof/>
          <w:sz w:val="24"/>
          <w:szCs w:val="24"/>
        </w:rPr>
        <w:drawing>
          <wp:inline distT="0" distB="0" distL="0" distR="0" wp14:anchorId="2068BF50" wp14:editId="6D8026CB">
            <wp:extent cx="2736574" cy="825500"/>
            <wp:effectExtent l="0" t="0" r="6985" b="0"/>
            <wp:docPr id="821631512"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1512" name="Picture 1" descr="A white rectangular sign with black text&#10;&#10;AI-generated content may be incorrect."/>
                    <pic:cNvPicPr/>
                  </pic:nvPicPr>
                  <pic:blipFill>
                    <a:blip r:embed="rId68"/>
                    <a:stretch>
                      <a:fillRect/>
                    </a:stretch>
                  </pic:blipFill>
                  <pic:spPr>
                    <a:xfrm>
                      <a:off x="0" y="0"/>
                      <a:ext cx="2740268" cy="826614"/>
                    </a:xfrm>
                    <a:prstGeom prst="rect">
                      <a:avLst/>
                    </a:prstGeom>
                  </pic:spPr>
                </pic:pic>
              </a:graphicData>
            </a:graphic>
          </wp:inline>
        </w:drawing>
      </w:r>
    </w:p>
    <w:p w14:paraId="6A8AB49D" w14:textId="2EDA325C" w:rsidR="007774B7" w:rsidRPr="00604B92" w:rsidRDefault="00902092" w:rsidP="00D52138">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Tables 2-a and 2-b demonstrate the </w:t>
      </w:r>
      <w:r w:rsidR="007774B7" w:rsidRPr="00604B92">
        <w:rPr>
          <w:rFonts w:ascii="Times New Roman" w:hAnsi="Times New Roman" w:cs="Times New Roman"/>
          <w:sz w:val="24"/>
          <w:szCs w:val="24"/>
        </w:rPr>
        <w:t>comparison of the AIC, BIC, and log-likelihood models</w:t>
      </w:r>
      <w:r>
        <w:rPr>
          <w:rFonts w:ascii="Times New Roman" w:hAnsi="Times New Roman" w:cs="Times New Roman"/>
          <w:sz w:val="24"/>
          <w:szCs w:val="24"/>
        </w:rPr>
        <w:t>. It is evident that</w:t>
      </w:r>
      <w:r w:rsidR="007774B7" w:rsidRPr="00604B92">
        <w:rPr>
          <w:rFonts w:ascii="Times New Roman" w:hAnsi="Times New Roman" w:cs="Times New Roman"/>
          <w:sz w:val="24"/>
          <w:szCs w:val="24"/>
        </w:rPr>
        <w:t xml:space="preserve"> AR (1) significantly improves the fit compared to the model with a constant mean (AR</w:t>
      </w:r>
      <w:r w:rsidR="00542B71">
        <w:rPr>
          <w:rFonts w:ascii="Times New Roman" w:hAnsi="Times New Roman" w:cs="Times New Roman"/>
          <w:sz w:val="24"/>
          <w:szCs w:val="24"/>
        </w:rPr>
        <w:t xml:space="preserve"> </w:t>
      </w:r>
      <w:r w:rsidR="007774B7" w:rsidRPr="00604B92">
        <w:rPr>
          <w:rFonts w:ascii="Times New Roman" w:hAnsi="Times New Roman" w:cs="Times New Roman"/>
          <w:sz w:val="24"/>
          <w:szCs w:val="24"/>
        </w:rPr>
        <w:t>(0)), and a more complex model AR</w:t>
      </w:r>
      <w:r w:rsidR="005E3E97">
        <w:rPr>
          <w:rFonts w:ascii="Times New Roman" w:hAnsi="Times New Roman" w:cs="Times New Roman"/>
          <w:sz w:val="24"/>
          <w:szCs w:val="24"/>
        </w:rPr>
        <w:t xml:space="preserve"> </w:t>
      </w:r>
      <w:r w:rsidR="007774B7" w:rsidRPr="00604B92">
        <w:rPr>
          <w:rFonts w:ascii="Times New Roman" w:hAnsi="Times New Roman" w:cs="Times New Roman"/>
          <w:sz w:val="24"/>
          <w:szCs w:val="24"/>
        </w:rPr>
        <w:t>(2). This pattern is observed for both WTI and Brent, indicating that AR (1) effectively and simply reflects most of the autocorrelation structure.</w:t>
      </w:r>
    </w:p>
    <w:p w14:paraId="663FD5E2" w14:textId="2A064198" w:rsidR="007774B7" w:rsidRPr="00604B92" w:rsidRDefault="007774B7" w:rsidP="00D52138">
      <w:pPr>
        <w:spacing w:line="480" w:lineRule="auto"/>
        <w:rPr>
          <w:rFonts w:ascii="Times New Roman" w:hAnsi="Times New Roman" w:cs="Times New Roman"/>
          <w:sz w:val="24"/>
          <w:szCs w:val="24"/>
        </w:rPr>
      </w:pPr>
      <w:r w:rsidRPr="00604B92">
        <w:rPr>
          <w:rFonts w:ascii="Times New Roman" w:hAnsi="Times New Roman" w:cs="Times New Roman"/>
          <w:sz w:val="24"/>
          <w:szCs w:val="24"/>
        </w:rPr>
        <w:t xml:space="preserve">Given these results, the AR (1) model is a well-balanced and empirically sound option for determining the conditional mean in our volatility models (GARCH, EGARCH, and TGARCH). </w:t>
      </w:r>
    </w:p>
    <w:p w14:paraId="39FD19B1" w14:textId="53970DAE" w:rsidR="007774B7" w:rsidRPr="00801F8B" w:rsidRDefault="007774B7" w:rsidP="00801F8B">
      <w:pPr>
        <w:pStyle w:val="Heading2"/>
        <w:spacing w:after="0" w:line="480" w:lineRule="auto"/>
        <w:jc w:val="center"/>
        <w:rPr>
          <w:rFonts w:ascii="Times New Roman" w:hAnsi="Times New Roman" w:cs="Times New Roman"/>
          <w:b/>
          <w:bCs/>
          <w:color w:val="000000" w:themeColor="text1"/>
          <w:sz w:val="24"/>
          <w:szCs w:val="24"/>
        </w:rPr>
      </w:pPr>
      <w:bookmarkStart w:id="49" w:name="_Toc206625137"/>
      <w:r w:rsidRPr="00801F8B">
        <w:rPr>
          <w:rFonts w:ascii="Times New Roman" w:hAnsi="Times New Roman" w:cs="Times New Roman"/>
          <w:b/>
          <w:bCs/>
          <w:color w:val="000000" w:themeColor="text1"/>
          <w:sz w:val="24"/>
          <w:szCs w:val="24"/>
        </w:rPr>
        <w:t xml:space="preserve">Table </w:t>
      </w:r>
      <w:r w:rsidR="00902092" w:rsidRPr="00801F8B">
        <w:rPr>
          <w:rFonts w:ascii="Times New Roman" w:hAnsi="Times New Roman" w:cs="Times New Roman"/>
          <w:b/>
          <w:bCs/>
          <w:color w:val="000000" w:themeColor="text1"/>
          <w:sz w:val="24"/>
          <w:szCs w:val="24"/>
        </w:rPr>
        <w:t>3-a</w:t>
      </w:r>
      <w:r w:rsidRPr="00801F8B">
        <w:rPr>
          <w:rFonts w:ascii="Times New Roman" w:hAnsi="Times New Roman" w:cs="Times New Roman"/>
          <w:b/>
          <w:bCs/>
          <w:color w:val="000000" w:themeColor="text1"/>
          <w:sz w:val="24"/>
          <w:szCs w:val="24"/>
        </w:rPr>
        <w:t>. Diagnostics tests for estimated conditional variance of Brent</w:t>
      </w:r>
      <w:bookmarkEnd w:id="49"/>
    </w:p>
    <w:p w14:paraId="3DCF65EE" w14:textId="77777777" w:rsidR="007774B7" w:rsidRPr="00604B92" w:rsidRDefault="007774B7" w:rsidP="00D52138">
      <w:pPr>
        <w:spacing w:line="480" w:lineRule="auto"/>
        <w:jc w:val="center"/>
        <w:rPr>
          <w:rFonts w:ascii="Times New Roman" w:hAnsi="Times New Roman" w:cs="Times New Roman"/>
          <w:b/>
          <w:bCs/>
          <w:sz w:val="24"/>
          <w:szCs w:val="24"/>
        </w:rPr>
      </w:pPr>
      <w:r w:rsidRPr="00604B92">
        <w:rPr>
          <w:rFonts w:ascii="Times New Roman" w:hAnsi="Times New Roman" w:cs="Times New Roman"/>
          <w:b/>
          <w:bCs/>
          <w:noProof/>
          <w:sz w:val="24"/>
          <w:szCs w:val="24"/>
        </w:rPr>
        <w:drawing>
          <wp:inline distT="0" distB="0" distL="0" distR="0" wp14:anchorId="685D2591" wp14:editId="58771433">
            <wp:extent cx="3187864" cy="977950"/>
            <wp:effectExtent l="0" t="0" r="0" b="0"/>
            <wp:docPr id="1927398109"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8109" name="Picture 1" descr="A white rectangular sign with black text&#10;&#10;AI-generated content may be incorrect."/>
                    <pic:cNvPicPr/>
                  </pic:nvPicPr>
                  <pic:blipFill>
                    <a:blip r:embed="rId69"/>
                    <a:stretch>
                      <a:fillRect/>
                    </a:stretch>
                  </pic:blipFill>
                  <pic:spPr>
                    <a:xfrm>
                      <a:off x="0" y="0"/>
                      <a:ext cx="3187864" cy="977950"/>
                    </a:xfrm>
                    <a:prstGeom prst="rect">
                      <a:avLst/>
                    </a:prstGeom>
                  </pic:spPr>
                </pic:pic>
              </a:graphicData>
            </a:graphic>
          </wp:inline>
        </w:drawing>
      </w:r>
    </w:p>
    <w:p w14:paraId="58863200" w14:textId="1C6B948E" w:rsidR="007774B7" w:rsidRPr="00604B92" w:rsidRDefault="007774B7"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The model adequacy tests are presented in Table</w:t>
      </w:r>
      <w:r w:rsidR="00902092">
        <w:rPr>
          <w:rFonts w:ascii="Times New Roman" w:hAnsi="Times New Roman" w:cs="Times New Roman"/>
          <w:sz w:val="24"/>
          <w:szCs w:val="24"/>
        </w:rPr>
        <w:t>s 3-a and 3-b</w:t>
      </w:r>
      <w:r w:rsidRPr="00604B92">
        <w:rPr>
          <w:rFonts w:ascii="Times New Roman" w:hAnsi="Times New Roman" w:cs="Times New Roman"/>
          <w:sz w:val="24"/>
          <w:szCs w:val="24"/>
        </w:rPr>
        <w:t>. With lags of 10 and 20, all GARCH models for Brent passed the Ljung-Box test, without showing any noticeable serial correlation in the residuals. Furthermore, ARCH-LM tests show no residual ARCH effects, indicating that the variance specification is sufficient.</w:t>
      </w:r>
    </w:p>
    <w:p w14:paraId="2F392256" w14:textId="53F02E5E" w:rsidR="007774B7" w:rsidRPr="00801F8B" w:rsidRDefault="007774B7" w:rsidP="00801F8B">
      <w:pPr>
        <w:pStyle w:val="Heading2"/>
        <w:spacing w:after="0" w:line="480" w:lineRule="auto"/>
        <w:jc w:val="center"/>
        <w:rPr>
          <w:rFonts w:ascii="Times New Roman" w:hAnsi="Times New Roman" w:cs="Times New Roman"/>
          <w:b/>
          <w:bCs/>
          <w:color w:val="000000" w:themeColor="text1"/>
          <w:sz w:val="24"/>
          <w:szCs w:val="24"/>
        </w:rPr>
      </w:pPr>
      <w:bookmarkStart w:id="50" w:name="_Toc206625138"/>
      <w:r w:rsidRPr="00801F8B">
        <w:rPr>
          <w:rFonts w:ascii="Times New Roman" w:hAnsi="Times New Roman" w:cs="Times New Roman"/>
          <w:b/>
          <w:bCs/>
          <w:color w:val="000000" w:themeColor="text1"/>
          <w:sz w:val="24"/>
          <w:szCs w:val="24"/>
        </w:rPr>
        <w:lastRenderedPageBreak/>
        <w:t xml:space="preserve">Table </w:t>
      </w:r>
      <w:r w:rsidR="00902092" w:rsidRPr="00801F8B">
        <w:rPr>
          <w:rFonts w:ascii="Times New Roman" w:hAnsi="Times New Roman" w:cs="Times New Roman"/>
          <w:b/>
          <w:bCs/>
          <w:color w:val="000000" w:themeColor="text1"/>
          <w:sz w:val="24"/>
          <w:szCs w:val="24"/>
        </w:rPr>
        <w:t>3-b</w:t>
      </w:r>
      <w:r w:rsidRPr="00801F8B">
        <w:rPr>
          <w:rFonts w:ascii="Times New Roman" w:hAnsi="Times New Roman" w:cs="Times New Roman"/>
          <w:b/>
          <w:bCs/>
          <w:color w:val="000000" w:themeColor="text1"/>
          <w:sz w:val="24"/>
          <w:szCs w:val="24"/>
        </w:rPr>
        <w:t>. Diagnostics tests for estimated conditional variance of WTI</w:t>
      </w:r>
      <w:bookmarkEnd w:id="50"/>
    </w:p>
    <w:p w14:paraId="3DE70C24" w14:textId="77777777" w:rsidR="007774B7" w:rsidRPr="00604B92" w:rsidRDefault="007774B7" w:rsidP="00D52138">
      <w:pPr>
        <w:spacing w:line="480" w:lineRule="auto"/>
        <w:jc w:val="center"/>
        <w:rPr>
          <w:rFonts w:ascii="Times New Roman" w:hAnsi="Times New Roman" w:cs="Times New Roman"/>
          <w:b/>
          <w:bCs/>
          <w:sz w:val="24"/>
          <w:szCs w:val="24"/>
        </w:rPr>
      </w:pPr>
      <w:r w:rsidRPr="00604B92">
        <w:rPr>
          <w:rFonts w:ascii="Times New Roman" w:hAnsi="Times New Roman" w:cs="Times New Roman"/>
          <w:b/>
          <w:bCs/>
          <w:noProof/>
          <w:sz w:val="24"/>
          <w:szCs w:val="24"/>
        </w:rPr>
        <w:drawing>
          <wp:inline distT="0" distB="0" distL="0" distR="0" wp14:anchorId="6B4ED146" wp14:editId="49BF6816">
            <wp:extent cx="3245017" cy="977950"/>
            <wp:effectExtent l="0" t="0" r="0" b="0"/>
            <wp:docPr id="973685969"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85969" name="Picture 1" descr="A white rectangular sign with black text&#10;&#10;AI-generated content may be incorrect."/>
                    <pic:cNvPicPr/>
                  </pic:nvPicPr>
                  <pic:blipFill>
                    <a:blip r:embed="rId70"/>
                    <a:stretch>
                      <a:fillRect/>
                    </a:stretch>
                  </pic:blipFill>
                  <pic:spPr>
                    <a:xfrm>
                      <a:off x="0" y="0"/>
                      <a:ext cx="3245017" cy="977950"/>
                    </a:xfrm>
                    <a:prstGeom prst="rect">
                      <a:avLst/>
                    </a:prstGeom>
                  </pic:spPr>
                </pic:pic>
              </a:graphicData>
            </a:graphic>
          </wp:inline>
        </w:drawing>
      </w:r>
    </w:p>
    <w:p w14:paraId="63C9A52E" w14:textId="166B717B" w:rsidR="007774B7" w:rsidRPr="00604B92" w:rsidRDefault="00BD1BC3" w:rsidP="00D52138">
      <w:pPr>
        <w:spacing w:line="480" w:lineRule="auto"/>
        <w:jc w:val="both"/>
        <w:rPr>
          <w:rFonts w:ascii="Times New Roman" w:hAnsi="Times New Roman" w:cs="Times New Roman"/>
          <w:sz w:val="24"/>
          <w:szCs w:val="24"/>
        </w:rPr>
      </w:pPr>
      <w:r>
        <w:rPr>
          <w:rFonts w:ascii="Times New Roman" w:hAnsi="Times New Roman" w:cs="Times New Roman"/>
          <w:sz w:val="24"/>
          <w:szCs w:val="24"/>
        </w:rPr>
        <w:t>A</w:t>
      </w:r>
      <w:r w:rsidR="007774B7" w:rsidRPr="00604B92">
        <w:rPr>
          <w:rFonts w:ascii="Times New Roman" w:hAnsi="Times New Roman" w:cs="Times New Roman"/>
          <w:sz w:val="24"/>
          <w:szCs w:val="24"/>
        </w:rPr>
        <w:t>ll three models almost pass the diagnostics for WTI returns, although EGARCH is slightly closer to rejecting the null in ARCH-LM test. However, the p-values are still acceptable, especially for GARCH (1,1) and TGARCH (1,1), indicating that the models are generally adequate.</w:t>
      </w:r>
    </w:p>
    <w:p w14:paraId="49D2C953" w14:textId="77837B1F" w:rsidR="007774B7" w:rsidRPr="00604B92" w:rsidRDefault="007774B7" w:rsidP="00D52138">
      <w:pPr>
        <w:spacing w:line="480" w:lineRule="auto"/>
        <w:jc w:val="both"/>
        <w:rPr>
          <w:rFonts w:ascii="Times New Roman" w:hAnsi="Times New Roman" w:cs="Times New Roman"/>
          <w:sz w:val="24"/>
          <w:szCs w:val="24"/>
        </w:rPr>
      </w:pPr>
      <w:r w:rsidRPr="00604B92">
        <w:rPr>
          <w:rFonts w:ascii="Times New Roman" w:hAnsi="Times New Roman" w:cs="Times New Roman"/>
          <w:sz w:val="24"/>
          <w:szCs w:val="24"/>
        </w:rPr>
        <w:t>However, the Jarque-Bera test rejects normality for all models and assets. This result is consistent with the heavy-tailed nature of oil returns and aligns with previous studies of oil market volatility</w:t>
      </w:r>
      <w:r w:rsidR="00BD1BC3">
        <w:rPr>
          <w:rFonts w:ascii="Times New Roman" w:hAnsi="Times New Roman" w:cs="Times New Roman"/>
          <w:sz w:val="24"/>
          <w:szCs w:val="24"/>
        </w:rPr>
        <w:t>.</w:t>
      </w:r>
    </w:p>
    <w:p w14:paraId="3772ED59" w14:textId="75816456" w:rsidR="001A52E8" w:rsidRPr="00801F8B" w:rsidRDefault="001A52E8" w:rsidP="00801F8B">
      <w:pPr>
        <w:pStyle w:val="Heading2"/>
        <w:spacing w:before="0" w:after="0" w:line="480" w:lineRule="auto"/>
        <w:jc w:val="center"/>
        <w:rPr>
          <w:rFonts w:ascii="Times New Roman" w:hAnsi="Times New Roman" w:cs="Times New Roman"/>
          <w:b/>
          <w:bCs/>
          <w:color w:val="000000" w:themeColor="text1"/>
          <w:sz w:val="24"/>
          <w:szCs w:val="24"/>
        </w:rPr>
      </w:pPr>
      <w:bookmarkStart w:id="51" w:name="_Toc206625139"/>
      <w:r w:rsidRPr="00801F8B">
        <w:rPr>
          <w:rFonts w:ascii="Times New Roman" w:hAnsi="Times New Roman" w:cs="Times New Roman"/>
          <w:b/>
          <w:bCs/>
          <w:color w:val="000000" w:themeColor="text1"/>
          <w:sz w:val="24"/>
          <w:szCs w:val="24"/>
        </w:rPr>
        <w:t xml:space="preserve">Table </w:t>
      </w:r>
      <w:r w:rsidR="00BD1BC3" w:rsidRPr="00801F8B">
        <w:rPr>
          <w:rFonts w:ascii="Times New Roman" w:hAnsi="Times New Roman" w:cs="Times New Roman"/>
          <w:b/>
          <w:bCs/>
          <w:color w:val="000000" w:themeColor="text1"/>
          <w:sz w:val="24"/>
          <w:szCs w:val="24"/>
        </w:rPr>
        <w:t>4-a</w:t>
      </w:r>
      <w:r w:rsidRPr="00801F8B">
        <w:rPr>
          <w:rFonts w:ascii="Times New Roman" w:hAnsi="Times New Roman" w:cs="Times New Roman"/>
          <w:b/>
          <w:bCs/>
          <w:color w:val="000000" w:themeColor="text1"/>
          <w:sz w:val="24"/>
          <w:szCs w:val="24"/>
        </w:rPr>
        <w:t>. OLS Regression coefficients, t-statistics and p-value on WTI’s conditional</w:t>
      </w:r>
      <w:r w:rsidR="00801F8B">
        <w:rPr>
          <w:rFonts w:ascii="Times New Roman" w:hAnsi="Times New Roman" w:cs="Times New Roman"/>
          <w:b/>
          <w:bCs/>
          <w:color w:val="000000" w:themeColor="text1"/>
          <w:sz w:val="24"/>
          <w:szCs w:val="24"/>
        </w:rPr>
        <w:t xml:space="preserve"> </w:t>
      </w:r>
      <w:r w:rsidRPr="00801F8B">
        <w:rPr>
          <w:rFonts w:ascii="Times New Roman" w:hAnsi="Times New Roman" w:cs="Times New Roman"/>
          <w:b/>
          <w:bCs/>
          <w:color w:val="000000" w:themeColor="text1"/>
          <w:sz w:val="24"/>
          <w:szCs w:val="24"/>
        </w:rPr>
        <w:t>volatility</w:t>
      </w:r>
      <w:bookmarkEnd w:id="51"/>
    </w:p>
    <w:p w14:paraId="4F08437A" w14:textId="28D1BCE5" w:rsidR="001A52E8" w:rsidRDefault="00D60952" w:rsidP="001A52E8">
      <w:pPr>
        <w:jc w:val="center"/>
      </w:pPr>
      <w:r w:rsidRPr="00D60952">
        <w:rPr>
          <w:noProof/>
        </w:rPr>
        <w:drawing>
          <wp:inline distT="0" distB="0" distL="0" distR="0" wp14:anchorId="11486D4B" wp14:editId="5ED1245E">
            <wp:extent cx="5245370" cy="3143412"/>
            <wp:effectExtent l="0" t="0" r="0" b="0"/>
            <wp:docPr id="397403924" name="Picture 1" descr="A screenshot of a math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3924" name="Picture 1" descr="A screenshot of a math table&#10;&#10;AI-generated content may be incorrect."/>
                    <pic:cNvPicPr/>
                  </pic:nvPicPr>
                  <pic:blipFill>
                    <a:blip r:embed="rId71"/>
                    <a:stretch>
                      <a:fillRect/>
                    </a:stretch>
                  </pic:blipFill>
                  <pic:spPr>
                    <a:xfrm>
                      <a:off x="0" y="0"/>
                      <a:ext cx="5245370" cy="3143412"/>
                    </a:xfrm>
                    <a:prstGeom prst="rect">
                      <a:avLst/>
                    </a:prstGeom>
                  </pic:spPr>
                </pic:pic>
              </a:graphicData>
            </a:graphic>
          </wp:inline>
        </w:drawing>
      </w:r>
    </w:p>
    <w:p w14:paraId="0B11787D" w14:textId="3005D544" w:rsidR="001A52E8" w:rsidRPr="00801F8B" w:rsidRDefault="001A52E8" w:rsidP="00801F8B">
      <w:pPr>
        <w:pStyle w:val="Heading2"/>
        <w:spacing w:before="0" w:after="0" w:line="480" w:lineRule="auto"/>
        <w:jc w:val="center"/>
        <w:rPr>
          <w:rFonts w:ascii="Times New Roman" w:hAnsi="Times New Roman" w:cs="Times New Roman"/>
          <w:b/>
          <w:bCs/>
          <w:color w:val="000000" w:themeColor="text1"/>
          <w:sz w:val="24"/>
          <w:szCs w:val="24"/>
        </w:rPr>
      </w:pPr>
      <w:bookmarkStart w:id="52" w:name="_Toc206625140"/>
      <w:r w:rsidRPr="00801F8B">
        <w:rPr>
          <w:rFonts w:ascii="Times New Roman" w:hAnsi="Times New Roman" w:cs="Times New Roman"/>
          <w:b/>
          <w:bCs/>
          <w:color w:val="000000" w:themeColor="text1"/>
          <w:sz w:val="24"/>
          <w:szCs w:val="24"/>
        </w:rPr>
        <w:lastRenderedPageBreak/>
        <w:t xml:space="preserve">Table </w:t>
      </w:r>
      <w:r w:rsidR="00BD1BC3" w:rsidRPr="00801F8B">
        <w:rPr>
          <w:rFonts w:ascii="Times New Roman" w:hAnsi="Times New Roman" w:cs="Times New Roman"/>
          <w:b/>
          <w:bCs/>
          <w:color w:val="000000" w:themeColor="text1"/>
          <w:sz w:val="24"/>
          <w:szCs w:val="24"/>
        </w:rPr>
        <w:t>4-b</w:t>
      </w:r>
      <w:r w:rsidRPr="00801F8B">
        <w:rPr>
          <w:rFonts w:ascii="Times New Roman" w:hAnsi="Times New Roman" w:cs="Times New Roman"/>
          <w:b/>
          <w:bCs/>
          <w:color w:val="000000" w:themeColor="text1"/>
          <w:sz w:val="24"/>
          <w:szCs w:val="24"/>
        </w:rPr>
        <w:t>. OLS Regression coefficients, t-statistics and p-value on Brent’s conditional volatility</w:t>
      </w:r>
      <w:bookmarkEnd w:id="52"/>
    </w:p>
    <w:p w14:paraId="3F1D3A0D" w14:textId="7BAE89DF" w:rsidR="001A52E8" w:rsidRDefault="002F7D71" w:rsidP="009D1694">
      <w:pPr>
        <w:jc w:val="center"/>
      </w:pPr>
      <w:r w:rsidRPr="002F7D71">
        <w:rPr>
          <w:noProof/>
        </w:rPr>
        <w:drawing>
          <wp:inline distT="0" distB="0" distL="0" distR="0" wp14:anchorId="3BED8C5A" wp14:editId="3B8CA384">
            <wp:extent cx="5588287" cy="3238666"/>
            <wp:effectExtent l="0" t="0" r="0" b="0"/>
            <wp:docPr id="1413440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40312" name="Picture 1" descr="A screenshot of a computer&#10;&#10;AI-generated content may be incorrect."/>
                    <pic:cNvPicPr/>
                  </pic:nvPicPr>
                  <pic:blipFill>
                    <a:blip r:embed="rId72"/>
                    <a:stretch>
                      <a:fillRect/>
                    </a:stretch>
                  </pic:blipFill>
                  <pic:spPr>
                    <a:xfrm>
                      <a:off x="0" y="0"/>
                      <a:ext cx="5588287" cy="3238666"/>
                    </a:xfrm>
                    <a:prstGeom prst="rect">
                      <a:avLst/>
                    </a:prstGeom>
                  </pic:spPr>
                </pic:pic>
              </a:graphicData>
            </a:graphic>
          </wp:inline>
        </w:drawing>
      </w:r>
    </w:p>
    <w:p w14:paraId="09762899" w14:textId="77777777" w:rsidR="009D1694" w:rsidRDefault="009D1694" w:rsidP="009D1694">
      <w:pPr>
        <w:jc w:val="center"/>
      </w:pPr>
    </w:p>
    <w:p w14:paraId="5F48CF93" w14:textId="4FA7990F" w:rsidR="001A52E8" w:rsidRPr="00801F8B" w:rsidRDefault="001A52E8" w:rsidP="00801F8B">
      <w:pPr>
        <w:pStyle w:val="Heading2"/>
        <w:spacing w:before="0" w:after="0" w:line="480" w:lineRule="auto"/>
        <w:jc w:val="center"/>
        <w:rPr>
          <w:rFonts w:ascii="Times New Roman" w:hAnsi="Times New Roman" w:cs="Times New Roman"/>
          <w:b/>
          <w:bCs/>
          <w:color w:val="000000" w:themeColor="text1"/>
          <w:sz w:val="24"/>
          <w:szCs w:val="24"/>
        </w:rPr>
      </w:pPr>
      <w:bookmarkStart w:id="53" w:name="_Toc206625141"/>
      <w:r w:rsidRPr="00801F8B">
        <w:rPr>
          <w:rFonts w:ascii="Times New Roman" w:hAnsi="Times New Roman" w:cs="Times New Roman"/>
          <w:b/>
          <w:bCs/>
          <w:color w:val="000000" w:themeColor="text1"/>
          <w:sz w:val="24"/>
          <w:szCs w:val="24"/>
        </w:rPr>
        <w:t>Table</w:t>
      </w:r>
      <w:r w:rsidR="00D60952" w:rsidRPr="00801F8B">
        <w:rPr>
          <w:rFonts w:ascii="Times New Roman" w:hAnsi="Times New Roman" w:cs="Times New Roman"/>
          <w:b/>
          <w:bCs/>
          <w:color w:val="000000" w:themeColor="text1"/>
          <w:sz w:val="24"/>
          <w:szCs w:val="24"/>
        </w:rPr>
        <w:t xml:space="preserve"> 5-a</w:t>
      </w:r>
      <w:r w:rsidRPr="00801F8B">
        <w:rPr>
          <w:rFonts w:ascii="Times New Roman" w:hAnsi="Times New Roman" w:cs="Times New Roman"/>
          <w:b/>
          <w:bCs/>
          <w:color w:val="000000" w:themeColor="text1"/>
          <w:sz w:val="24"/>
          <w:szCs w:val="24"/>
        </w:rPr>
        <w:t>. 25th, 50th, and 75th quantile regression coefficients, t-statistics, p-values on WTI’s conditional volatility</w:t>
      </w:r>
      <w:bookmarkEnd w:id="53"/>
    </w:p>
    <w:p w14:paraId="075025DA" w14:textId="5303243A" w:rsidR="001A52E8" w:rsidRDefault="00E9147E" w:rsidP="001A52E8">
      <w:pPr>
        <w:spacing w:line="480" w:lineRule="auto"/>
        <w:jc w:val="center"/>
        <w:rPr>
          <w:rFonts w:ascii="Times New Roman" w:hAnsi="Times New Roman" w:cs="Times New Roman"/>
          <w:b/>
          <w:bCs/>
          <w:sz w:val="24"/>
          <w:szCs w:val="24"/>
        </w:rPr>
      </w:pPr>
      <w:r w:rsidRPr="00E9147E">
        <w:rPr>
          <w:rFonts w:ascii="Times New Roman" w:hAnsi="Times New Roman" w:cs="Times New Roman"/>
          <w:b/>
          <w:bCs/>
          <w:noProof/>
          <w:sz w:val="24"/>
          <w:szCs w:val="24"/>
        </w:rPr>
        <w:drawing>
          <wp:inline distT="0" distB="0" distL="0" distR="0" wp14:anchorId="3A91A26E" wp14:editId="7F0E9FC6">
            <wp:extent cx="5731510" cy="1835785"/>
            <wp:effectExtent l="0" t="0" r="2540" b="0"/>
            <wp:docPr id="950384245"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84245" name="Picture 1" descr="A screenshot of a math test&#10;&#10;AI-generated content may be incorrect."/>
                    <pic:cNvPicPr/>
                  </pic:nvPicPr>
                  <pic:blipFill>
                    <a:blip r:embed="rId73"/>
                    <a:stretch>
                      <a:fillRect/>
                    </a:stretch>
                  </pic:blipFill>
                  <pic:spPr>
                    <a:xfrm>
                      <a:off x="0" y="0"/>
                      <a:ext cx="5731510" cy="1835785"/>
                    </a:xfrm>
                    <a:prstGeom prst="rect">
                      <a:avLst/>
                    </a:prstGeom>
                  </pic:spPr>
                </pic:pic>
              </a:graphicData>
            </a:graphic>
          </wp:inline>
        </w:drawing>
      </w:r>
    </w:p>
    <w:p w14:paraId="7D8DE1F4" w14:textId="52F52214" w:rsidR="00E9147E" w:rsidRDefault="009D1694" w:rsidP="001A52E8">
      <w:pPr>
        <w:spacing w:line="480" w:lineRule="auto"/>
        <w:jc w:val="center"/>
        <w:rPr>
          <w:rFonts w:ascii="Times New Roman" w:hAnsi="Times New Roman" w:cs="Times New Roman"/>
          <w:b/>
          <w:bCs/>
          <w:sz w:val="24"/>
          <w:szCs w:val="24"/>
        </w:rPr>
      </w:pPr>
      <w:r w:rsidRPr="009D1694">
        <w:rPr>
          <w:rFonts w:ascii="Times New Roman" w:hAnsi="Times New Roman" w:cs="Times New Roman"/>
          <w:b/>
          <w:bCs/>
          <w:noProof/>
          <w:sz w:val="24"/>
          <w:szCs w:val="24"/>
        </w:rPr>
        <w:drawing>
          <wp:inline distT="0" distB="0" distL="0" distR="0" wp14:anchorId="21293D5F" wp14:editId="281EC70E">
            <wp:extent cx="5731510" cy="1096010"/>
            <wp:effectExtent l="0" t="0" r="2540" b="8890"/>
            <wp:docPr id="1136445826"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45826" name="Picture 1" descr="A screenshot of a math equation&#10;&#10;AI-generated content may be incorrect."/>
                    <pic:cNvPicPr/>
                  </pic:nvPicPr>
                  <pic:blipFill>
                    <a:blip r:embed="rId74"/>
                    <a:stretch>
                      <a:fillRect/>
                    </a:stretch>
                  </pic:blipFill>
                  <pic:spPr>
                    <a:xfrm>
                      <a:off x="0" y="0"/>
                      <a:ext cx="5731510" cy="1096010"/>
                    </a:xfrm>
                    <a:prstGeom prst="rect">
                      <a:avLst/>
                    </a:prstGeom>
                  </pic:spPr>
                </pic:pic>
              </a:graphicData>
            </a:graphic>
          </wp:inline>
        </w:drawing>
      </w:r>
    </w:p>
    <w:p w14:paraId="7BDB4420" w14:textId="47218439" w:rsidR="009D1694" w:rsidRDefault="009D1694" w:rsidP="009D1694">
      <w:pPr>
        <w:spacing w:line="480" w:lineRule="auto"/>
        <w:jc w:val="center"/>
        <w:rPr>
          <w:rFonts w:ascii="Times New Roman" w:hAnsi="Times New Roman" w:cs="Times New Roman"/>
          <w:b/>
          <w:bCs/>
          <w:sz w:val="24"/>
          <w:szCs w:val="24"/>
        </w:rPr>
      </w:pPr>
      <w:r w:rsidRPr="009D1694">
        <w:rPr>
          <w:rFonts w:ascii="Times New Roman" w:hAnsi="Times New Roman" w:cs="Times New Roman"/>
          <w:b/>
          <w:bCs/>
          <w:noProof/>
          <w:sz w:val="24"/>
          <w:szCs w:val="24"/>
        </w:rPr>
        <w:lastRenderedPageBreak/>
        <w:drawing>
          <wp:inline distT="0" distB="0" distL="0" distR="0" wp14:anchorId="01F42F47" wp14:editId="00C5773A">
            <wp:extent cx="5731510" cy="1544320"/>
            <wp:effectExtent l="0" t="0" r="2540" b="0"/>
            <wp:docPr id="929507305"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07305" name="Picture 1" descr="A table with numbers and symbols&#10;&#10;AI-generated content may be incorrect."/>
                    <pic:cNvPicPr/>
                  </pic:nvPicPr>
                  <pic:blipFill>
                    <a:blip r:embed="rId75"/>
                    <a:stretch>
                      <a:fillRect/>
                    </a:stretch>
                  </pic:blipFill>
                  <pic:spPr>
                    <a:xfrm>
                      <a:off x="0" y="0"/>
                      <a:ext cx="5731510" cy="1544320"/>
                    </a:xfrm>
                    <a:prstGeom prst="rect">
                      <a:avLst/>
                    </a:prstGeom>
                  </pic:spPr>
                </pic:pic>
              </a:graphicData>
            </a:graphic>
          </wp:inline>
        </w:drawing>
      </w:r>
    </w:p>
    <w:p w14:paraId="28B5B077" w14:textId="6B2CEDD8" w:rsidR="001A52E8" w:rsidRPr="00801F8B" w:rsidRDefault="001A52E8" w:rsidP="00801F8B">
      <w:pPr>
        <w:pStyle w:val="Heading2"/>
        <w:spacing w:before="0" w:after="0" w:line="480" w:lineRule="auto"/>
        <w:jc w:val="center"/>
        <w:rPr>
          <w:rFonts w:ascii="Times New Roman" w:hAnsi="Times New Roman" w:cs="Times New Roman"/>
          <w:b/>
          <w:bCs/>
          <w:color w:val="000000" w:themeColor="text1"/>
          <w:sz w:val="24"/>
          <w:szCs w:val="24"/>
        </w:rPr>
      </w:pPr>
      <w:bookmarkStart w:id="54" w:name="_Toc206625142"/>
      <w:r w:rsidRPr="00801F8B">
        <w:rPr>
          <w:rFonts w:ascii="Times New Roman" w:hAnsi="Times New Roman" w:cs="Times New Roman"/>
          <w:b/>
          <w:bCs/>
          <w:color w:val="000000" w:themeColor="text1"/>
          <w:sz w:val="24"/>
          <w:szCs w:val="24"/>
        </w:rPr>
        <w:t>Table</w:t>
      </w:r>
      <w:r w:rsidR="00D60952" w:rsidRPr="00801F8B">
        <w:rPr>
          <w:rFonts w:ascii="Times New Roman" w:hAnsi="Times New Roman" w:cs="Times New Roman"/>
          <w:b/>
          <w:bCs/>
          <w:color w:val="000000" w:themeColor="text1"/>
          <w:sz w:val="24"/>
          <w:szCs w:val="24"/>
        </w:rPr>
        <w:t xml:space="preserve"> 5-b</w:t>
      </w:r>
      <w:r w:rsidRPr="00801F8B">
        <w:rPr>
          <w:rFonts w:ascii="Times New Roman" w:hAnsi="Times New Roman" w:cs="Times New Roman"/>
          <w:b/>
          <w:bCs/>
          <w:color w:val="000000" w:themeColor="text1"/>
          <w:sz w:val="24"/>
          <w:szCs w:val="24"/>
        </w:rPr>
        <w:t>. 25th, 50th, and 75th quantile regression coefficients, t-statistics, p-values on Brent’s conditional volatility</w:t>
      </w:r>
      <w:bookmarkEnd w:id="54"/>
    </w:p>
    <w:p w14:paraId="5D3F7B07" w14:textId="3BED1BDF" w:rsidR="001A52E8" w:rsidRPr="00604B92" w:rsidRDefault="00946D13" w:rsidP="001A52E8">
      <w:pPr>
        <w:spacing w:line="480" w:lineRule="auto"/>
        <w:jc w:val="center"/>
        <w:rPr>
          <w:rFonts w:ascii="Times New Roman" w:hAnsi="Times New Roman" w:cs="Times New Roman"/>
          <w:b/>
          <w:bCs/>
          <w:sz w:val="24"/>
          <w:szCs w:val="24"/>
        </w:rPr>
      </w:pPr>
      <w:r w:rsidRPr="00946D13">
        <w:rPr>
          <w:rFonts w:ascii="Times New Roman" w:hAnsi="Times New Roman" w:cs="Times New Roman"/>
          <w:b/>
          <w:bCs/>
          <w:noProof/>
          <w:sz w:val="24"/>
          <w:szCs w:val="24"/>
        </w:rPr>
        <w:drawing>
          <wp:inline distT="0" distB="0" distL="0" distR="0" wp14:anchorId="12531786" wp14:editId="3BD759AE">
            <wp:extent cx="5321573" cy="1035103"/>
            <wp:effectExtent l="0" t="0" r="0" b="0"/>
            <wp:docPr id="857005798" name="Picture 1" descr="A black and white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05798" name="Picture 1" descr="A black and white text with numbers&#10;&#10;AI-generated content may be incorrect."/>
                    <pic:cNvPicPr/>
                  </pic:nvPicPr>
                  <pic:blipFill>
                    <a:blip r:embed="rId76"/>
                    <a:stretch>
                      <a:fillRect/>
                    </a:stretch>
                  </pic:blipFill>
                  <pic:spPr>
                    <a:xfrm>
                      <a:off x="0" y="0"/>
                      <a:ext cx="5321573" cy="1035103"/>
                    </a:xfrm>
                    <a:prstGeom prst="rect">
                      <a:avLst/>
                    </a:prstGeom>
                  </pic:spPr>
                </pic:pic>
              </a:graphicData>
            </a:graphic>
          </wp:inline>
        </w:drawing>
      </w:r>
    </w:p>
    <w:p w14:paraId="675FA56A" w14:textId="312CCD0D" w:rsidR="001A52E8" w:rsidRPr="00604B92" w:rsidRDefault="00136690" w:rsidP="001A52E8">
      <w:pPr>
        <w:spacing w:line="480" w:lineRule="auto"/>
        <w:jc w:val="center"/>
        <w:rPr>
          <w:rFonts w:ascii="Times New Roman" w:hAnsi="Times New Roman" w:cs="Times New Roman"/>
          <w:b/>
          <w:bCs/>
          <w:sz w:val="24"/>
          <w:szCs w:val="24"/>
        </w:rPr>
      </w:pPr>
      <w:r w:rsidRPr="00136690">
        <w:rPr>
          <w:rFonts w:ascii="Times New Roman" w:hAnsi="Times New Roman" w:cs="Times New Roman"/>
          <w:b/>
          <w:bCs/>
          <w:noProof/>
          <w:sz w:val="24"/>
          <w:szCs w:val="24"/>
        </w:rPr>
        <w:drawing>
          <wp:inline distT="0" distB="0" distL="0" distR="0" wp14:anchorId="1EC33860" wp14:editId="5DFA53FC">
            <wp:extent cx="5275371" cy="1219200"/>
            <wp:effectExtent l="0" t="0" r="1905" b="0"/>
            <wp:docPr id="520650933"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50933" name="Picture 1" descr="A table with numbers and symbols&#10;&#10;AI-generated content may be incorrect."/>
                    <pic:cNvPicPr/>
                  </pic:nvPicPr>
                  <pic:blipFill>
                    <a:blip r:embed="rId77"/>
                    <a:stretch>
                      <a:fillRect/>
                    </a:stretch>
                  </pic:blipFill>
                  <pic:spPr>
                    <a:xfrm>
                      <a:off x="0" y="0"/>
                      <a:ext cx="5285253" cy="1221484"/>
                    </a:xfrm>
                    <a:prstGeom prst="rect">
                      <a:avLst/>
                    </a:prstGeom>
                  </pic:spPr>
                </pic:pic>
              </a:graphicData>
            </a:graphic>
          </wp:inline>
        </w:drawing>
      </w:r>
    </w:p>
    <w:p w14:paraId="5B59C699" w14:textId="4006A5E3" w:rsidR="001A52E8" w:rsidRPr="00604B92" w:rsidRDefault="0094062A" w:rsidP="001A52E8">
      <w:pPr>
        <w:spacing w:line="480" w:lineRule="auto"/>
        <w:jc w:val="center"/>
        <w:rPr>
          <w:rFonts w:ascii="Times New Roman" w:hAnsi="Times New Roman" w:cs="Times New Roman"/>
          <w:b/>
          <w:bCs/>
          <w:sz w:val="24"/>
          <w:szCs w:val="24"/>
        </w:rPr>
      </w:pPr>
      <w:r w:rsidRPr="0094062A">
        <w:rPr>
          <w:rFonts w:ascii="Times New Roman" w:hAnsi="Times New Roman" w:cs="Times New Roman"/>
          <w:b/>
          <w:bCs/>
          <w:noProof/>
          <w:sz w:val="24"/>
          <w:szCs w:val="24"/>
        </w:rPr>
        <w:drawing>
          <wp:inline distT="0" distB="0" distL="0" distR="0" wp14:anchorId="5A16D047" wp14:editId="338F47B2">
            <wp:extent cx="5283472" cy="1047804"/>
            <wp:effectExtent l="0" t="0" r="0" b="0"/>
            <wp:docPr id="110313017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0176" name="Picture 1" descr="A table with numbers and symbols&#10;&#10;AI-generated content may be incorrect."/>
                    <pic:cNvPicPr/>
                  </pic:nvPicPr>
                  <pic:blipFill>
                    <a:blip r:embed="rId78"/>
                    <a:stretch>
                      <a:fillRect/>
                    </a:stretch>
                  </pic:blipFill>
                  <pic:spPr>
                    <a:xfrm>
                      <a:off x="0" y="0"/>
                      <a:ext cx="5283472" cy="1047804"/>
                    </a:xfrm>
                    <a:prstGeom prst="rect">
                      <a:avLst/>
                    </a:prstGeom>
                  </pic:spPr>
                </pic:pic>
              </a:graphicData>
            </a:graphic>
          </wp:inline>
        </w:drawing>
      </w:r>
    </w:p>
    <w:p w14:paraId="196709B2" w14:textId="77777777" w:rsidR="00C40F55" w:rsidRDefault="00C40F55" w:rsidP="00C40F55">
      <w:pPr>
        <w:spacing w:line="240" w:lineRule="auto"/>
        <w:jc w:val="both"/>
        <w:rPr>
          <w:rFonts w:ascii="Times New Roman" w:hAnsi="Times New Roman" w:cs="Times New Roman"/>
          <w:b/>
          <w:bCs/>
          <w:sz w:val="24"/>
          <w:szCs w:val="24"/>
        </w:rPr>
      </w:pPr>
    </w:p>
    <w:p w14:paraId="0D58CEAA" w14:textId="77777777" w:rsidR="00C40F55" w:rsidRDefault="00C40F55" w:rsidP="00C40F55">
      <w:pPr>
        <w:spacing w:line="240" w:lineRule="auto"/>
        <w:jc w:val="both"/>
        <w:rPr>
          <w:rFonts w:ascii="Times New Roman" w:hAnsi="Times New Roman" w:cs="Times New Roman"/>
          <w:b/>
          <w:bCs/>
          <w:sz w:val="24"/>
          <w:szCs w:val="24"/>
        </w:rPr>
      </w:pPr>
    </w:p>
    <w:p w14:paraId="604C5CA3" w14:textId="77777777" w:rsidR="00C40F55" w:rsidRDefault="00C40F55" w:rsidP="00C40F55">
      <w:pPr>
        <w:spacing w:line="240" w:lineRule="auto"/>
        <w:jc w:val="both"/>
        <w:rPr>
          <w:rFonts w:ascii="Times New Roman" w:hAnsi="Times New Roman" w:cs="Times New Roman"/>
          <w:b/>
          <w:bCs/>
          <w:sz w:val="24"/>
          <w:szCs w:val="24"/>
        </w:rPr>
      </w:pPr>
    </w:p>
    <w:p w14:paraId="24C0FB2F" w14:textId="77777777" w:rsidR="00C40F55" w:rsidRDefault="00C40F55" w:rsidP="00C40F55">
      <w:pPr>
        <w:spacing w:line="240" w:lineRule="auto"/>
        <w:jc w:val="both"/>
        <w:rPr>
          <w:rFonts w:ascii="Times New Roman" w:hAnsi="Times New Roman" w:cs="Times New Roman"/>
          <w:b/>
          <w:bCs/>
          <w:sz w:val="24"/>
          <w:szCs w:val="24"/>
        </w:rPr>
      </w:pPr>
    </w:p>
    <w:p w14:paraId="7D1BE070" w14:textId="77777777" w:rsidR="00C40F55" w:rsidRDefault="00C40F55" w:rsidP="00C40F55">
      <w:pPr>
        <w:spacing w:line="240" w:lineRule="auto"/>
        <w:jc w:val="both"/>
        <w:rPr>
          <w:rFonts w:ascii="Times New Roman" w:hAnsi="Times New Roman" w:cs="Times New Roman"/>
          <w:b/>
          <w:bCs/>
          <w:sz w:val="24"/>
          <w:szCs w:val="24"/>
        </w:rPr>
      </w:pPr>
    </w:p>
    <w:p w14:paraId="4F584B8F" w14:textId="77777777" w:rsidR="00C40F55" w:rsidRDefault="00C40F55" w:rsidP="00C40F55">
      <w:pPr>
        <w:spacing w:line="240" w:lineRule="auto"/>
        <w:jc w:val="both"/>
        <w:rPr>
          <w:rFonts w:ascii="Times New Roman" w:hAnsi="Times New Roman" w:cs="Times New Roman"/>
          <w:b/>
          <w:bCs/>
          <w:sz w:val="24"/>
          <w:szCs w:val="24"/>
        </w:rPr>
      </w:pPr>
    </w:p>
    <w:p w14:paraId="7DAFA6FE" w14:textId="77777777" w:rsidR="00C40F55" w:rsidRDefault="00C40F55" w:rsidP="00C40F55">
      <w:pPr>
        <w:spacing w:line="240" w:lineRule="auto"/>
        <w:jc w:val="both"/>
        <w:rPr>
          <w:rFonts w:ascii="Times New Roman" w:hAnsi="Times New Roman" w:cs="Times New Roman"/>
          <w:b/>
          <w:bCs/>
          <w:sz w:val="24"/>
          <w:szCs w:val="24"/>
        </w:rPr>
      </w:pPr>
    </w:p>
    <w:p w14:paraId="3CE97E62" w14:textId="77777777" w:rsidR="00E652FF" w:rsidRDefault="00E652FF" w:rsidP="00C40F55">
      <w:pPr>
        <w:spacing w:line="240" w:lineRule="auto"/>
        <w:jc w:val="both"/>
        <w:rPr>
          <w:rFonts w:ascii="Times New Roman" w:hAnsi="Times New Roman" w:cs="Times New Roman"/>
          <w:b/>
          <w:bCs/>
          <w:sz w:val="24"/>
          <w:szCs w:val="24"/>
        </w:rPr>
      </w:pPr>
    </w:p>
    <w:sectPr w:rsidR="00E652FF" w:rsidSect="00C01F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01A89" w14:textId="77777777" w:rsidR="0036080A" w:rsidRDefault="0036080A" w:rsidP="00501957">
      <w:pPr>
        <w:spacing w:after="0" w:line="240" w:lineRule="auto"/>
      </w:pPr>
      <w:r>
        <w:separator/>
      </w:r>
    </w:p>
  </w:endnote>
  <w:endnote w:type="continuationSeparator" w:id="0">
    <w:p w14:paraId="1CA4D315" w14:textId="77777777" w:rsidR="0036080A" w:rsidRDefault="0036080A" w:rsidP="00501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645918"/>
      <w:docPartObj>
        <w:docPartGallery w:val="Page Numbers (Bottom of Page)"/>
        <w:docPartUnique/>
      </w:docPartObj>
    </w:sdtPr>
    <w:sdtEndPr>
      <w:rPr>
        <w:noProof/>
      </w:rPr>
    </w:sdtEndPr>
    <w:sdtContent>
      <w:p w14:paraId="6155BFCF" w14:textId="38518C99" w:rsidR="005F07D9" w:rsidRDefault="005F07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5B87F3" w14:textId="77777777" w:rsidR="005F07D9" w:rsidRDefault="005F0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BA2BE" w14:textId="77777777" w:rsidR="0036080A" w:rsidRDefault="0036080A" w:rsidP="00501957">
      <w:pPr>
        <w:spacing w:after="0" w:line="240" w:lineRule="auto"/>
      </w:pPr>
      <w:r>
        <w:separator/>
      </w:r>
    </w:p>
  </w:footnote>
  <w:footnote w:type="continuationSeparator" w:id="0">
    <w:p w14:paraId="5E2B708E" w14:textId="77777777" w:rsidR="0036080A" w:rsidRDefault="0036080A" w:rsidP="005019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14B5"/>
    <w:multiLevelType w:val="hybridMultilevel"/>
    <w:tmpl w:val="8BB630E2"/>
    <w:lvl w:ilvl="0" w:tplc="941EAA52">
      <w:start w:val="1"/>
      <w:numFmt w:val="decimal"/>
      <w:lvlText w:val="%1."/>
      <w:lvlJc w:val="left"/>
      <w:pPr>
        <w:ind w:left="720" w:hanging="360"/>
      </w:pPr>
      <w:rPr>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370BB7"/>
    <w:multiLevelType w:val="multilevel"/>
    <w:tmpl w:val="544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A1A37"/>
    <w:multiLevelType w:val="multilevel"/>
    <w:tmpl w:val="EF1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3080D"/>
    <w:multiLevelType w:val="multilevel"/>
    <w:tmpl w:val="1742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12662"/>
    <w:multiLevelType w:val="hybridMultilevel"/>
    <w:tmpl w:val="E7DA39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99A2B63"/>
    <w:multiLevelType w:val="hybridMultilevel"/>
    <w:tmpl w:val="D340B3F0"/>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40244A2"/>
    <w:multiLevelType w:val="multilevel"/>
    <w:tmpl w:val="6B52A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24DDB"/>
    <w:multiLevelType w:val="hybridMultilevel"/>
    <w:tmpl w:val="89C81E5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78507E1"/>
    <w:multiLevelType w:val="hybridMultilevel"/>
    <w:tmpl w:val="F94C8D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D6B12B4"/>
    <w:multiLevelType w:val="multilevel"/>
    <w:tmpl w:val="7E56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43363"/>
    <w:multiLevelType w:val="multilevel"/>
    <w:tmpl w:val="13D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D7F2D"/>
    <w:multiLevelType w:val="hybridMultilevel"/>
    <w:tmpl w:val="52C00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E23F6E"/>
    <w:multiLevelType w:val="hybridMultilevel"/>
    <w:tmpl w:val="26F4D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D77861"/>
    <w:multiLevelType w:val="multilevel"/>
    <w:tmpl w:val="D1F2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95DBE"/>
    <w:multiLevelType w:val="hybridMultilevel"/>
    <w:tmpl w:val="13DAF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5312D1B"/>
    <w:multiLevelType w:val="multilevel"/>
    <w:tmpl w:val="5560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502FC"/>
    <w:multiLevelType w:val="multilevel"/>
    <w:tmpl w:val="58E0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A4E26"/>
    <w:multiLevelType w:val="multilevel"/>
    <w:tmpl w:val="77F4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793">
    <w:abstractNumId w:val="1"/>
  </w:num>
  <w:num w:numId="2" w16cid:durableId="1621187199">
    <w:abstractNumId w:val="9"/>
  </w:num>
  <w:num w:numId="3" w16cid:durableId="1660113017">
    <w:abstractNumId w:val="2"/>
  </w:num>
  <w:num w:numId="4" w16cid:durableId="1558466333">
    <w:abstractNumId w:val="17"/>
  </w:num>
  <w:num w:numId="5" w16cid:durableId="1919245975">
    <w:abstractNumId w:val="6"/>
  </w:num>
  <w:num w:numId="6" w16cid:durableId="415324446">
    <w:abstractNumId w:val="13"/>
  </w:num>
  <w:num w:numId="7" w16cid:durableId="1491556555">
    <w:abstractNumId w:val="15"/>
  </w:num>
  <w:num w:numId="8" w16cid:durableId="813596303">
    <w:abstractNumId w:val="16"/>
  </w:num>
  <w:num w:numId="9" w16cid:durableId="1297297492">
    <w:abstractNumId w:val="7"/>
  </w:num>
  <w:num w:numId="10" w16cid:durableId="1677417593">
    <w:abstractNumId w:val="5"/>
  </w:num>
  <w:num w:numId="11" w16cid:durableId="839928803">
    <w:abstractNumId w:val="4"/>
  </w:num>
  <w:num w:numId="12" w16cid:durableId="1479034236">
    <w:abstractNumId w:val="14"/>
  </w:num>
  <w:num w:numId="13" w16cid:durableId="640236873">
    <w:abstractNumId w:val="8"/>
  </w:num>
  <w:num w:numId="14" w16cid:durableId="995500578">
    <w:abstractNumId w:val="10"/>
  </w:num>
  <w:num w:numId="15" w16cid:durableId="303893723">
    <w:abstractNumId w:val="3"/>
  </w:num>
  <w:num w:numId="16" w16cid:durableId="2076775283">
    <w:abstractNumId w:val="11"/>
  </w:num>
  <w:num w:numId="17" w16cid:durableId="2126537316">
    <w:abstractNumId w:val="12"/>
  </w:num>
  <w:num w:numId="18" w16cid:durableId="73147056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41"/>
    <w:rsid w:val="00000192"/>
    <w:rsid w:val="000008F8"/>
    <w:rsid w:val="000013AC"/>
    <w:rsid w:val="00002481"/>
    <w:rsid w:val="00002D62"/>
    <w:rsid w:val="00002E7B"/>
    <w:rsid w:val="00003271"/>
    <w:rsid w:val="00003279"/>
    <w:rsid w:val="0000375C"/>
    <w:rsid w:val="000037F1"/>
    <w:rsid w:val="00003E65"/>
    <w:rsid w:val="000049BC"/>
    <w:rsid w:val="0000530F"/>
    <w:rsid w:val="000063F8"/>
    <w:rsid w:val="00006E84"/>
    <w:rsid w:val="0000716B"/>
    <w:rsid w:val="00007556"/>
    <w:rsid w:val="00007D52"/>
    <w:rsid w:val="00010358"/>
    <w:rsid w:val="00010C10"/>
    <w:rsid w:val="00011D89"/>
    <w:rsid w:val="00012A63"/>
    <w:rsid w:val="00012F8F"/>
    <w:rsid w:val="000130F8"/>
    <w:rsid w:val="00013574"/>
    <w:rsid w:val="00013601"/>
    <w:rsid w:val="000137E3"/>
    <w:rsid w:val="00014268"/>
    <w:rsid w:val="00015245"/>
    <w:rsid w:val="00015449"/>
    <w:rsid w:val="00016590"/>
    <w:rsid w:val="00017A14"/>
    <w:rsid w:val="00020C81"/>
    <w:rsid w:val="000210C3"/>
    <w:rsid w:val="000225D5"/>
    <w:rsid w:val="00023084"/>
    <w:rsid w:val="000234FA"/>
    <w:rsid w:val="0002433B"/>
    <w:rsid w:val="00024E7C"/>
    <w:rsid w:val="000255ED"/>
    <w:rsid w:val="00025ED0"/>
    <w:rsid w:val="0002603E"/>
    <w:rsid w:val="00026532"/>
    <w:rsid w:val="00026D67"/>
    <w:rsid w:val="00027CA4"/>
    <w:rsid w:val="000308D7"/>
    <w:rsid w:val="00030E47"/>
    <w:rsid w:val="00030E7F"/>
    <w:rsid w:val="00031D3D"/>
    <w:rsid w:val="00031E42"/>
    <w:rsid w:val="0003403F"/>
    <w:rsid w:val="00036214"/>
    <w:rsid w:val="00036281"/>
    <w:rsid w:val="00037B9E"/>
    <w:rsid w:val="00037C8D"/>
    <w:rsid w:val="000400A7"/>
    <w:rsid w:val="00040E82"/>
    <w:rsid w:val="00041367"/>
    <w:rsid w:val="00042501"/>
    <w:rsid w:val="00042E3E"/>
    <w:rsid w:val="00044DD3"/>
    <w:rsid w:val="00046935"/>
    <w:rsid w:val="00046E25"/>
    <w:rsid w:val="00047300"/>
    <w:rsid w:val="00047335"/>
    <w:rsid w:val="00050762"/>
    <w:rsid w:val="0005078A"/>
    <w:rsid w:val="000527D6"/>
    <w:rsid w:val="00052EEF"/>
    <w:rsid w:val="000542E7"/>
    <w:rsid w:val="00055AC7"/>
    <w:rsid w:val="00056FB2"/>
    <w:rsid w:val="00057014"/>
    <w:rsid w:val="000607DA"/>
    <w:rsid w:val="0006100B"/>
    <w:rsid w:val="000620E8"/>
    <w:rsid w:val="000624EF"/>
    <w:rsid w:val="000634FA"/>
    <w:rsid w:val="000649DD"/>
    <w:rsid w:val="0006524D"/>
    <w:rsid w:val="00065808"/>
    <w:rsid w:val="00065DC2"/>
    <w:rsid w:val="00067469"/>
    <w:rsid w:val="00070307"/>
    <w:rsid w:val="00070744"/>
    <w:rsid w:val="000728A8"/>
    <w:rsid w:val="00072FFB"/>
    <w:rsid w:val="000733C8"/>
    <w:rsid w:val="000738AB"/>
    <w:rsid w:val="00074006"/>
    <w:rsid w:val="00074950"/>
    <w:rsid w:val="00075125"/>
    <w:rsid w:val="00075961"/>
    <w:rsid w:val="00075B62"/>
    <w:rsid w:val="00075F15"/>
    <w:rsid w:val="00076C54"/>
    <w:rsid w:val="00080096"/>
    <w:rsid w:val="00082780"/>
    <w:rsid w:val="0008283F"/>
    <w:rsid w:val="00084244"/>
    <w:rsid w:val="00084ED2"/>
    <w:rsid w:val="00085C26"/>
    <w:rsid w:val="00085F72"/>
    <w:rsid w:val="00087203"/>
    <w:rsid w:val="0008755C"/>
    <w:rsid w:val="00090463"/>
    <w:rsid w:val="00090E03"/>
    <w:rsid w:val="00091106"/>
    <w:rsid w:val="00092069"/>
    <w:rsid w:val="00092A8A"/>
    <w:rsid w:val="00093055"/>
    <w:rsid w:val="00093096"/>
    <w:rsid w:val="000932D1"/>
    <w:rsid w:val="0009361F"/>
    <w:rsid w:val="00094605"/>
    <w:rsid w:val="00094D7B"/>
    <w:rsid w:val="00094F1E"/>
    <w:rsid w:val="00095637"/>
    <w:rsid w:val="000956C2"/>
    <w:rsid w:val="00095822"/>
    <w:rsid w:val="00095A58"/>
    <w:rsid w:val="000A13A9"/>
    <w:rsid w:val="000A2C73"/>
    <w:rsid w:val="000A3229"/>
    <w:rsid w:val="000A33CC"/>
    <w:rsid w:val="000A36B6"/>
    <w:rsid w:val="000A3A10"/>
    <w:rsid w:val="000A3AB5"/>
    <w:rsid w:val="000A423F"/>
    <w:rsid w:val="000A4455"/>
    <w:rsid w:val="000A4650"/>
    <w:rsid w:val="000A5883"/>
    <w:rsid w:val="000A673F"/>
    <w:rsid w:val="000A6A11"/>
    <w:rsid w:val="000A78AC"/>
    <w:rsid w:val="000B0258"/>
    <w:rsid w:val="000B0A28"/>
    <w:rsid w:val="000B103D"/>
    <w:rsid w:val="000B1174"/>
    <w:rsid w:val="000B1236"/>
    <w:rsid w:val="000B137A"/>
    <w:rsid w:val="000B1A6A"/>
    <w:rsid w:val="000B476F"/>
    <w:rsid w:val="000B4B50"/>
    <w:rsid w:val="000B510D"/>
    <w:rsid w:val="000B5CD5"/>
    <w:rsid w:val="000B5F50"/>
    <w:rsid w:val="000B6213"/>
    <w:rsid w:val="000B6D57"/>
    <w:rsid w:val="000B7A2F"/>
    <w:rsid w:val="000B7C16"/>
    <w:rsid w:val="000C05B8"/>
    <w:rsid w:val="000C19D9"/>
    <w:rsid w:val="000C3396"/>
    <w:rsid w:val="000C3ECB"/>
    <w:rsid w:val="000C404B"/>
    <w:rsid w:val="000C41E9"/>
    <w:rsid w:val="000C4465"/>
    <w:rsid w:val="000C4C3C"/>
    <w:rsid w:val="000C5A1A"/>
    <w:rsid w:val="000C6396"/>
    <w:rsid w:val="000C6778"/>
    <w:rsid w:val="000C74BF"/>
    <w:rsid w:val="000C7B1E"/>
    <w:rsid w:val="000D00E1"/>
    <w:rsid w:val="000D03BB"/>
    <w:rsid w:val="000D0504"/>
    <w:rsid w:val="000D1186"/>
    <w:rsid w:val="000D1838"/>
    <w:rsid w:val="000D2B97"/>
    <w:rsid w:val="000D31A6"/>
    <w:rsid w:val="000D31B2"/>
    <w:rsid w:val="000D3633"/>
    <w:rsid w:val="000D59ED"/>
    <w:rsid w:val="000D638F"/>
    <w:rsid w:val="000D762A"/>
    <w:rsid w:val="000E0319"/>
    <w:rsid w:val="000E03D1"/>
    <w:rsid w:val="000E10F3"/>
    <w:rsid w:val="000E125D"/>
    <w:rsid w:val="000E1623"/>
    <w:rsid w:val="000E16A0"/>
    <w:rsid w:val="000E1804"/>
    <w:rsid w:val="000E1AD3"/>
    <w:rsid w:val="000E25FE"/>
    <w:rsid w:val="000E26E8"/>
    <w:rsid w:val="000E402B"/>
    <w:rsid w:val="000E47BB"/>
    <w:rsid w:val="000E495C"/>
    <w:rsid w:val="000E4CAF"/>
    <w:rsid w:val="000E555B"/>
    <w:rsid w:val="000E5756"/>
    <w:rsid w:val="000E5D6A"/>
    <w:rsid w:val="000E68E1"/>
    <w:rsid w:val="000E700E"/>
    <w:rsid w:val="000E777B"/>
    <w:rsid w:val="000F0752"/>
    <w:rsid w:val="000F1B66"/>
    <w:rsid w:val="000F298E"/>
    <w:rsid w:val="000F3ACA"/>
    <w:rsid w:val="000F3B39"/>
    <w:rsid w:val="000F3BF2"/>
    <w:rsid w:val="000F5DA0"/>
    <w:rsid w:val="000F65A4"/>
    <w:rsid w:val="000F6904"/>
    <w:rsid w:val="000F6CB1"/>
    <w:rsid w:val="000F6D6B"/>
    <w:rsid w:val="000F6D9A"/>
    <w:rsid w:val="000F7C55"/>
    <w:rsid w:val="000F7D37"/>
    <w:rsid w:val="00100C0C"/>
    <w:rsid w:val="00102072"/>
    <w:rsid w:val="001028DA"/>
    <w:rsid w:val="00102B6D"/>
    <w:rsid w:val="00102CD7"/>
    <w:rsid w:val="00102E5B"/>
    <w:rsid w:val="00103722"/>
    <w:rsid w:val="00104376"/>
    <w:rsid w:val="0010477B"/>
    <w:rsid w:val="00104E93"/>
    <w:rsid w:val="00105999"/>
    <w:rsid w:val="00105CE9"/>
    <w:rsid w:val="0010661C"/>
    <w:rsid w:val="001070C4"/>
    <w:rsid w:val="001074AE"/>
    <w:rsid w:val="00107BA4"/>
    <w:rsid w:val="001107C4"/>
    <w:rsid w:val="00110ADE"/>
    <w:rsid w:val="001127A1"/>
    <w:rsid w:val="001129D4"/>
    <w:rsid w:val="001138CA"/>
    <w:rsid w:val="00113E5A"/>
    <w:rsid w:val="00113FDD"/>
    <w:rsid w:val="0011439F"/>
    <w:rsid w:val="00114ACA"/>
    <w:rsid w:val="00114B05"/>
    <w:rsid w:val="0011514F"/>
    <w:rsid w:val="00115A5F"/>
    <w:rsid w:val="00116CEF"/>
    <w:rsid w:val="00116FE1"/>
    <w:rsid w:val="00120036"/>
    <w:rsid w:val="0012030A"/>
    <w:rsid w:val="00120E23"/>
    <w:rsid w:val="001235C7"/>
    <w:rsid w:val="00123B34"/>
    <w:rsid w:val="00123D5B"/>
    <w:rsid w:val="00123FA8"/>
    <w:rsid w:val="001248E1"/>
    <w:rsid w:val="00125767"/>
    <w:rsid w:val="00125B2B"/>
    <w:rsid w:val="00126147"/>
    <w:rsid w:val="001268A8"/>
    <w:rsid w:val="00126BB0"/>
    <w:rsid w:val="00126BB9"/>
    <w:rsid w:val="00126BFF"/>
    <w:rsid w:val="00127E87"/>
    <w:rsid w:val="001300B6"/>
    <w:rsid w:val="00130B22"/>
    <w:rsid w:val="00130C8A"/>
    <w:rsid w:val="001310B3"/>
    <w:rsid w:val="0013254E"/>
    <w:rsid w:val="001326D6"/>
    <w:rsid w:val="001328A4"/>
    <w:rsid w:val="00132C6E"/>
    <w:rsid w:val="00135DB6"/>
    <w:rsid w:val="001365AA"/>
    <w:rsid w:val="00136690"/>
    <w:rsid w:val="00136C39"/>
    <w:rsid w:val="00140A7A"/>
    <w:rsid w:val="00140A93"/>
    <w:rsid w:val="00140AD6"/>
    <w:rsid w:val="001417B6"/>
    <w:rsid w:val="0014284F"/>
    <w:rsid w:val="00142F6D"/>
    <w:rsid w:val="00143B3D"/>
    <w:rsid w:val="001446FD"/>
    <w:rsid w:val="00144AF5"/>
    <w:rsid w:val="00145401"/>
    <w:rsid w:val="00145458"/>
    <w:rsid w:val="00145AAE"/>
    <w:rsid w:val="001466B2"/>
    <w:rsid w:val="00146720"/>
    <w:rsid w:val="0014695C"/>
    <w:rsid w:val="00146D6D"/>
    <w:rsid w:val="001474E4"/>
    <w:rsid w:val="00150B74"/>
    <w:rsid w:val="00150C09"/>
    <w:rsid w:val="00151352"/>
    <w:rsid w:val="00151FF2"/>
    <w:rsid w:val="0015223F"/>
    <w:rsid w:val="0015269D"/>
    <w:rsid w:val="001534F4"/>
    <w:rsid w:val="001536F3"/>
    <w:rsid w:val="00153743"/>
    <w:rsid w:val="00153D32"/>
    <w:rsid w:val="00154094"/>
    <w:rsid w:val="001549A9"/>
    <w:rsid w:val="00154D4A"/>
    <w:rsid w:val="00155A11"/>
    <w:rsid w:val="00155CA7"/>
    <w:rsid w:val="00155D36"/>
    <w:rsid w:val="00155D5F"/>
    <w:rsid w:val="001562E9"/>
    <w:rsid w:val="001566AE"/>
    <w:rsid w:val="0015736C"/>
    <w:rsid w:val="00157C8E"/>
    <w:rsid w:val="001601FA"/>
    <w:rsid w:val="00162139"/>
    <w:rsid w:val="00162E1B"/>
    <w:rsid w:val="001630C0"/>
    <w:rsid w:val="001630D3"/>
    <w:rsid w:val="00164356"/>
    <w:rsid w:val="001647D1"/>
    <w:rsid w:val="00164C2A"/>
    <w:rsid w:val="001658AB"/>
    <w:rsid w:val="00165994"/>
    <w:rsid w:val="00165B3A"/>
    <w:rsid w:val="001660B8"/>
    <w:rsid w:val="00166340"/>
    <w:rsid w:val="001675B8"/>
    <w:rsid w:val="00171AF1"/>
    <w:rsid w:val="001765F4"/>
    <w:rsid w:val="001772FB"/>
    <w:rsid w:val="00177D3C"/>
    <w:rsid w:val="001803A8"/>
    <w:rsid w:val="00181E80"/>
    <w:rsid w:val="001837FB"/>
    <w:rsid w:val="00183D9B"/>
    <w:rsid w:val="00185290"/>
    <w:rsid w:val="00187C5C"/>
    <w:rsid w:val="00190556"/>
    <w:rsid w:val="001924F2"/>
    <w:rsid w:val="00192546"/>
    <w:rsid w:val="00192C1A"/>
    <w:rsid w:val="00192D35"/>
    <w:rsid w:val="001937AF"/>
    <w:rsid w:val="00193B3D"/>
    <w:rsid w:val="00194244"/>
    <w:rsid w:val="00194974"/>
    <w:rsid w:val="001955E1"/>
    <w:rsid w:val="00195D85"/>
    <w:rsid w:val="0019627A"/>
    <w:rsid w:val="00196C80"/>
    <w:rsid w:val="00196CCA"/>
    <w:rsid w:val="00196D9F"/>
    <w:rsid w:val="001976F5"/>
    <w:rsid w:val="001A0B7A"/>
    <w:rsid w:val="001A164F"/>
    <w:rsid w:val="001A2810"/>
    <w:rsid w:val="001A3FAC"/>
    <w:rsid w:val="001A42D8"/>
    <w:rsid w:val="001A52E8"/>
    <w:rsid w:val="001A6158"/>
    <w:rsid w:val="001A61DA"/>
    <w:rsid w:val="001A689E"/>
    <w:rsid w:val="001A751C"/>
    <w:rsid w:val="001A77BD"/>
    <w:rsid w:val="001B0605"/>
    <w:rsid w:val="001B06F3"/>
    <w:rsid w:val="001B0FC5"/>
    <w:rsid w:val="001B0FDF"/>
    <w:rsid w:val="001B15B4"/>
    <w:rsid w:val="001B1DFD"/>
    <w:rsid w:val="001B3D84"/>
    <w:rsid w:val="001B4145"/>
    <w:rsid w:val="001B51B7"/>
    <w:rsid w:val="001B66EF"/>
    <w:rsid w:val="001B7343"/>
    <w:rsid w:val="001B7525"/>
    <w:rsid w:val="001C0325"/>
    <w:rsid w:val="001C1210"/>
    <w:rsid w:val="001C224C"/>
    <w:rsid w:val="001C4913"/>
    <w:rsid w:val="001C4D02"/>
    <w:rsid w:val="001C4F6A"/>
    <w:rsid w:val="001C537F"/>
    <w:rsid w:val="001C5E4D"/>
    <w:rsid w:val="001C697E"/>
    <w:rsid w:val="001C69FD"/>
    <w:rsid w:val="001C77C8"/>
    <w:rsid w:val="001C7E6F"/>
    <w:rsid w:val="001D0086"/>
    <w:rsid w:val="001D00F7"/>
    <w:rsid w:val="001D0517"/>
    <w:rsid w:val="001D0FEC"/>
    <w:rsid w:val="001D244E"/>
    <w:rsid w:val="001D2C7B"/>
    <w:rsid w:val="001D30B2"/>
    <w:rsid w:val="001D38DC"/>
    <w:rsid w:val="001D3940"/>
    <w:rsid w:val="001D56A9"/>
    <w:rsid w:val="001D5E14"/>
    <w:rsid w:val="001D6F4A"/>
    <w:rsid w:val="001D7269"/>
    <w:rsid w:val="001E023E"/>
    <w:rsid w:val="001E02C9"/>
    <w:rsid w:val="001E0A6A"/>
    <w:rsid w:val="001E2A9B"/>
    <w:rsid w:val="001E44BB"/>
    <w:rsid w:val="001E4899"/>
    <w:rsid w:val="001E48C8"/>
    <w:rsid w:val="001E4B59"/>
    <w:rsid w:val="001E50BB"/>
    <w:rsid w:val="001E57FF"/>
    <w:rsid w:val="001E5B6E"/>
    <w:rsid w:val="001E5C03"/>
    <w:rsid w:val="001F23C1"/>
    <w:rsid w:val="001F2932"/>
    <w:rsid w:val="001F2F1A"/>
    <w:rsid w:val="001F379F"/>
    <w:rsid w:val="001F3D48"/>
    <w:rsid w:val="001F4892"/>
    <w:rsid w:val="001F68F4"/>
    <w:rsid w:val="00200275"/>
    <w:rsid w:val="002003EB"/>
    <w:rsid w:val="00200656"/>
    <w:rsid w:val="002014E8"/>
    <w:rsid w:val="0020192A"/>
    <w:rsid w:val="00201D3C"/>
    <w:rsid w:val="0020491B"/>
    <w:rsid w:val="002051E3"/>
    <w:rsid w:val="00205B57"/>
    <w:rsid w:val="0020603C"/>
    <w:rsid w:val="00206264"/>
    <w:rsid w:val="00206BF1"/>
    <w:rsid w:val="0020720E"/>
    <w:rsid w:val="00207374"/>
    <w:rsid w:val="0021050E"/>
    <w:rsid w:val="0021052A"/>
    <w:rsid w:val="00210D65"/>
    <w:rsid w:val="00210F9E"/>
    <w:rsid w:val="00211992"/>
    <w:rsid w:val="00211B37"/>
    <w:rsid w:val="00211E02"/>
    <w:rsid w:val="00211F2C"/>
    <w:rsid w:val="002127CB"/>
    <w:rsid w:val="00212968"/>
    <w:rsid w:val="00213EC2"/>
    <w:rsid w:val="00217885"/>
    <w:rsid w:val="00217911"/>
    <w:rsid w:val="00217D95"/>
    <w:rsid w:val="00220D0E"/>
    <w:rsid w:val="00220DB0"/>
    <w:rsid w:val="002224A6"/>
    <w:rsid w:val="00222DE7"/>
    <w:rsid w:val="00223195"/>
    <w:rsid w:val="00223FBC"/>
    <w:rsid w:val="002240DB"/>
    <w:rsid w:val="002242D5"/>
    <w:rsid w:val="002250C3"/>
    <w:rsid w:val="0022573D"/>
    <w:rsid w:val="00225B5F"/>
    <w:rsid w:val="00225BF7"/>
    <w:rsid w:val="00225CE3"/>
    <w:rsid w:val="00225DB9"/>
    <w:rsid w:val="00226065"/>
    <w:rsid w:val="0022730F"/>
    <w:rsid w:val="00230BAD"/>
    <w:rsid w:val="00230D42"/>
    <w:rsid w:val="00230FFE"/>
    <w:rsid w:val="00231BBF"/>
    <w:rsid w:val="00231CC5"/>
    <w:rsid w:val="00232F47"/>
    <w:rsid w:val="0023322E"/>
    <w:rsid w:val="002338B9"/>
    <w:rsid w:val="00233DD9"/>
    <w:rsid w:val="00235D5A"/>
    <w:rsid w:val="0023629D"/>
    <w:rsid w:val="00237264"/>
    <w:rsid w:val="0023785B"/>
    <w:rsid w:val="0023797F"/>
    <w:rsid w:val="00240796"/>
    <w:rsid w:val="00240DD2"/>
    <w:rsid w:val="002412BD"/>
    <w:rsid w:val="002419AA"/>
    <w:rsid w:val="002427F3"/>
    <w:rsid w:val="002434C7"/>
    <w:rsid w:val="0024352B"/>
    <w:rsid w:val="00244D99"/>
    <w:rsid w:val="00244F7B"/>
    <w:rsid w:val="0024525C"/>
    <w:rsid w:val="00245563"/>
    <w:rsid w:val="002455CB"/>
    <w:rsid w:val="00246017"/>
    <w:rsid w:val="0024728B"/>
    <w:rsid w:val="00247329"/>
    <w:rsid w:val="0024750D"/>
    <w:rsid w:val="00247A26"/>
    <w:rsid w:val="00252242"/>
    <w:rsid w:val="00252710"/>
    <w:rsid w:val="00252910"/>
    <w:rsid w:val="00253BFD"/>
    <w:rsid w:val="00254C0D"/>
    <w:rsid w:val="002550B9"/>
    <w:rsid w:val="0025537F"/>
    <w:rsid w:val="0025647B"/>
    <w:rsid w:val="00256944"/>
    <w:rsid w:val="00257C76"/>
    <w:rsid w:val="00260C9B"/>
    <w:rsid w:val="0026183B"/>
    <w:rsid w:val="00261916"/>
    <w:rsid w:val="00262836"/>
    <w:rsid w:val="00262DAB"/>
    <w:rsid w:val="00262EF8"/>
    <w:rsid w:val="002630FB"/>
    <w:rsid w:val="0026382C"/>
    <w:rsid w:val="002638F9"/>
    <w:rsid w:val="002642D7"/>
    <w:rsid w:val="00264693"/>
    <w:rsid w:val="00264CA3"/>
    <w:rsid w:val="00264FD7"/>
    <w:rsid w:val="00267765"/>
    <w:rsid w:val="00271654"/>
    <w:rsid w:val="00271E37"/>
    <w:rsid w:val="002740FE"/>
    <w:rsid w:val="00274C75"/>
    <w:rsid w:val="00274D48"/>
    <w:rsid w:val="00275180"/>
    <w:rsid w:val="00275AFF"/>
    <w:rsid w:val="00275D21"/>
    <w:rsid w:val="00275D4A"/>
    <w:rsid w:val="00275DF4"/>
    <w:rsid w:val="00276391"/>
    <w:rsid w:val="00276F69"/>
    <w:rsid w:val="002773EC"/>
    <w:rsid w:val="00277674"/>
    <w:rsid w:val="002803CB"/>
    <w:rsid w:val="00280E47"/>
    <w:rsid w:val="00284178"/>
    <w:rsid w:val="00284569"/>
    <w:rsid w:val="00284DF3"/>
    <w:rsid w:val="0028588E"/>
    <w:rsid w:val="00286033"/>
    <w:rsid w:val="00286546"/>
    <w:rsid w:val="002914A9"/>
    <w:rsid w:val="0029169E"/>
    <w:rsid w:val="00292116"/>
    <w:rsid w:val="002926ED"/>
    <w:rsid w:val="00292759"/>
    <w:rsid w:val="00292FDA"/>
    <w:rsid w:val="00293918"/>
    <w:rsid w:val="00293A92"/>
    <w:rsid w:val="00293A98"/>
    <w:rsid w:val="00293E50"/>
    <w:rsid w:val="002941E3"/>
    <w:rsid w:val="00294D4E"/>
    <w:rsid w:val="00296AAE"/>
    <w:rsid w:val="0029711C"/>
    <w:rsid w:val="0029781C"/>
    <w:rsid w:val="002A092B"/>
    <w:rsid w:val="002A1440"/>
    <w:rsid w:val="002A1860"/>
    <w:rsid w:val="002A1D7A"/>
    <w:rsid w:val="002A29EC"/>
    <w:rsid w:val="002A2A85"/>
    <w:rsid w:val="002A39B3"/>
    <w:rsid w:val="002A4769"/>
    <w:rsid w:val="002A53B5"/>
    <w:rsid w:val="002A5CAD"/>
    <w:rsid w:val="002A67F4"/>
    <w:rsid w:val="002A6D20"/>
    <w:rsid w:val="002A7103"/>
    <w:rsid w:val="002A72BA"/>
    <w:rsid w:val="002A795E"/>
    <w:rsid w:val="002B0B7A"/>
    <w:rsid w:val="002B215B"/>
    <w:rsid w:val="002B31DF"/>
    <w:rsid w:val="002B36C4"/>
    <w:rsid w:val="002B4064"/>
    <w:rsid w:val="002B525E"/>
    <w:rsid w:val="002B5B79"/>
    <w:rsid w:val="002B6078"/>
    <w:rsid w:val="002B6292"/>
    <w:rsid w:val="002B66B4"/>
    <w:rsid w:val="002B71B3"/>
    <w:rsid w:val="002B74FF"/>
    <w:rsid w:val="002B7C55"/>
    <w:rsid w:val="002C0AD4"/>
    <w:rsid w:val="002C152B"/>
    <w:rsid w:val="002C177D"/>
    <w:rsid w:val="002C234A"/>
    <w:rsid w:val="002C3084"/>
    <w:rsid w:val="002C30D3"/>
    <w:rsid w:val="002C3D89"/>
    <w:rsid w:val="002C4AAB"/>
    <w:rsid w:val="002C5188"/>
    <w:rsid w:val="002C55B0"/>
    <w:rsid w:val="002C6A53"/>
    <w:rsid w:val="002C7A62"/>
    <w:rsid w:val="002C7D8D"/>
    <w:rsid w:val="002D1DD5"/>
    <w:rsid w:val="002D254B"/>
    <w:rsid w:val="002D26A0"/>
    <w:rsid w:val="002D26CF"/>
    <w:rsid w:val="002D2BD8"/>
    <w:rsid w:val="002D4888"/>
    <w:rsid w:val="002D5BF0"/>
    <w:rsid w:val="002D5F38"/>
    <w:rsid w:val="002D6048"/>
    <w:rsid w:val="002D7FA4"/>
    <w:rsid w:val="002E047E"/>
    <w:rsid w:val="002E09EE"/>
    <w:rsid w:val="002E1D20"/>
    <w:rsid w:val="002E4289"/>
    <w:rsid w:val="002E4358"/>
    <w:rsid w:val="002E561D"/>
    <w:rsid w:val="002E58C7"/>
    <w:rsid w:val="002E59FA"/>
    <w:rsid w:val="002E5E05"/>
    <w:rsid w:val="002E7965"/>
    <w:rsid w:val="002F1743"/>
    <w:rsid w:val="002F230F"/>
    <w:rsid w:val="002F2328"/>
    <w:rsid w:val="002F25AE"/>
    <w:rsid w:val="002F277F"/>
    <w:rsid w:val="002F2D42"/>
    <w:rsid w:val="002F2EF7"/>
    <w:rsid w:val="002F54F7"/>
    <w:rsid w:val="002F6276"/>
    <w:rsid w:val="002F66D4"/>
    <w:rsid w:val="002F6DF4"/>
    <w:rsid w:val="002F7714"/>
    <w:rsid w:val="002F7B3D"/>
    <w:rsid w:val="002F7D71"/>
    <w:rsid w:val="0030107B"/>
    <w:rsid w:val="00301639"/>
    <w:rsid w:val="003039D4"/>
    <w:rsid w:val="00303BE9"/>
    <w:rsid w:val="00304110"/>
    <w:rsid w:val="0030414E"/>
    <w:rsid w:val="00304EF9"/>
    <w:rsid w:val="003050DE"/>
    <w:rsid w:val="003052FE"/>
    <w:rsid w:val="00306E28"/>
    <w:rsid w:val="003078A9"/>
    <w:rsid w:val="00307E19"/>
    <w:rsid w:val="003104B9"/>
    <w:rsid w:val="00310E3B"/>
    <w:rsid w:val="0031186F"/>
    <w:rsid w:val="003131B1"/>
    <w:rsid w:val="003132B0"/>
    <w:rsid w:val="00313E5D"/>
    <w:rsid w:val="003141FF"/>
    <w:rsid w:val="00314608"/>
    <w:rsid w:val="00314BA7"/>
    <w:rsid w:val="0031569E"/>
    <w:rsid w:val="00315EBF"/>
    <w:rsid w:val="003166CB"/>
    <w:rsid w:val="00316753"/>
    <w:rsid w:val="00316B2A"/>
    <w:rsid w:val="00316C33"/>
    <w:rsid w:val="003173FB"/>
    <w:rsid w:val="00317E44"/>
    <w:rsid w:val="00321AF8"/>
    <w:rsid w:val="00322A67"/>
    <w:rsid w:val="003243EB"/>
    <w:rsid w:val="003245F8"/>
    <w:rsid w:val="003247FD"/>
    <w:rsid w:val="00324A0F"/>
    <w:rsid w:val="00324F08"/>
    <w:rsid w:val="003256BB"/>
    <w:rsid w:val="00325E1C"/>
    <w:rsid w:val="003266AE"/>
    <w:rsid w:val="00327649"/>
    <w:rsid w:val="0032773B"/>
    <w:rsid w:val="00327A69"/>
    <w:rsid w:val="00327BAB"/>
    <w:rsid w:val="00330621"/>
    <w:rsid w:val="00330C2B"/>
    <w:rsid w:val="003312BA"/>
    <w:rsid w:val="00331314"/>
    <w:rsid w:val="003316DE"/>
    <w:rsid w:val="00332430"/>
    <w:rsid w:val="0033339E"/>
    <w:rsid w:val="00333A5C"/>
    <w:rsid w:val="00333D8F"/>
    <w:rsid w:val="00334297"/>
    <w:rsid w:val="0033545A"/>
    <w:rsid w:val="00335E25"/>
    <w:rsid w:val="003361BC"/>
    <w:rsid w:val="00336A35"/>
    <w:rsid w:val="00336CE5"/>
    <w:rsid w:val="00337153"/>
    <w:rsid w:val="003373F5"/>
    <w:rsid w:val="003374BB"/>
    <w:rsid w:val="003375BD"/>
    <w:rsid w:val="00337653"/>
    <w:rsid w:val="00340195"/>
    <w:rsid w:val="0034058F"/>
    <w:rsid w:val="003411FA"/>
    <w:rsid w:val="00342C65"/>
    <w:rsid w:val="00342D40"/>
    <w:rsid w:val="00342DFB"/>
    <w:rsid w:val="003431BD"/>
    <w:rsid w:val="00343367"/>
    <w:rsid w:val="00343E6B"/>
    <w:rsid w:val="00344432"/>
    <w:rsid w:val="00344746"/>
    <w:rsid w:val="00344D13"/>
    <w:rsid w:val="00347BD1"/>
    <w:rsid w:val="003510A1"/>
    <w:rsid w:val="00351567"/>
    <w:rsid w:val="00351DE9"/>
    <w:rsid w:val="00351EF7"/>
    <w:rsid w:val="00352C4C"/>
    <w:rsid w:val="003531C4"/>
    <w:rsid w:val="00356F9C"/>
    <w:rsid w:val="003570BA"/>
    <w:rsid w:val="003604C2"/>
    <w:rsid w:val="0036080A"/>
    <w:rsid w:val="00360BF2"/>
    <w:rsid w:val="003610E0"/>
    <w:rsid w:val="003611B2"/>
    <w:rsid w:val="003615BB"/>
    <w:rsid w:val="00361677"/>
    <w:rsid w:val="00361F4B"/>
    <w:rsid w:val="00361FA8"/>
    <w:rsid w:val="00363541"/>
    <w:rsid w:val="00364460"/>
    <w:rsid w:val="00364E3B"/>
    <w:rsid w:val="00366131"/>
    <w:rsid w:val="003665EC"/>
    <w:rsid w:val="00366DAA"/>
    <w:rsid w:val="00366F12"/>
    <w:rsid w:val="0036711D"/>
    <w:rsid w:val="0037025E"/>
    <w:rsid w:val="00370FE9"/>
    <w:rsid w:val="003726C4"/>
    <w:rsid w:val="003737DD"/>
    <w:rsid w:val="00373EC8"/>
    <w:rsid w:val="00374C1D"/>
    <w:rsid w:val="003754F6"/>
    <w:rsid w:val="003758EF"/>
    <w:rsid w:val="003760C7"/>
    <w:rsid w:val="00377AC6"/>
    <w:rsid w:val="003803F8"/>
    <w:rsid w:val="00380AEF"/>
    <w:rsid w:val="00381315"/>
    <w:rsid w:val="00381934"/>
    <w:rsid w:val="0038241A"/>
    <w:rsid w:val="00382DCA"/>
    <w:rsid w:val="00382F49"/>
    <w:rsid w:val="00383703"/>
    <w:rsid w:val="00384013"/>
    <w:rsid w:val="003843D9"/>
    <w:rsid w:val="00384935"/>
    <w:rsid w:val="003854CB"/>
    <w:rsid w:val="00385E41"/>
    <w:rsid w:val="00386773"/>
    <w:rsid w:val="00386A45"/>
    <w:rsid w:val="00386BA4"/>
    <w:rsid w:val="00386BE5"/>
    <w:rsid w:val="003877E6"/>
    <w:rsid w:val="003900A1"/>
    <w:rsid w:val="00390444"/>
    <w:rsid w:val="00390B7A"/>
    <w:rsid w:val="00390C29"/>
    <w:rsid w:val="00390CE0"/>
    <w:rsid w:val="00390FF6"/>
    <w:rsid w:val="00391185"/>
    <w:rsid w:val="003913B4"/>
    <w:rsid w:val="003916D0"/>
    <w:rsid w:val="003919B1"/>
    <w:rsid w:val="00392032"/>
    <w:rsid w:val="00392FE9"/>
    <w:rsid w:val="003933C1"/>
    <w:rsid w:val="00393CDC"/>
    <w:rsid w:val="00394475"/>
    <w:rsid w:val="00394853"/>
    <w:rsid w:val="0039490A"/>
    <w:rsid w:val="003949B7"/>
    <w:rsid w:val="00394DDB"/>
    <w:rsid w:val="0039501F"/>
    <w:rsid w:val="003956BE"/>
    <w:rsid w:val="00395F42"/>
    <w:rsid w:val="00397238"/>
    <w:rsid w:val="003976ED"/>
    <w:rsid w:val="00397EEF"/>
    <w:rsid w:val="003A00B6"/>
    <w:rsid w:val="003A0C46"/>
    <w:rsid w:val="003A1DB2"/>
    <w:rsid w:val="003A208E"/>
    <w:rsid w:val="003A2387"/>
    <w:rsid w:val="003A2672"/>
    <w:rsid w:val="003A26FA"/>
    <w:rsid w:val="003A2A47"/>
    <w:rsid w:val="003A2ACB"/>
    <w:rsid w:val="003A36B0"/>
    <w:rsid w:val="003A41E2"/>
    <w:rsid w:val="003A5EF2"/>
    <w:rsid w:val="003A62E3"/>
    <w:rsid w:val="003A6D86"/>
    <w:rsid w:val="003A7296"/>
    <w:rsid w:val="003A7A62"/>
    <w:rsid w:val="003B0E65"/>
    <w:rsid w:val="003B0F9C"/>
    <w:rsid w:val="003B1E5C"/>
    <w:rsid w:val="003B2175"/>
    <w:rsid w:val="003B2C39"/>
    <w:rsid w:val="003B59B2"/>
    <w:rsid w:val="003C02F1"/>
    <w:rsid w:val="003C1402"/>
    <w:rsid w:val="003C5632"/>
    <w:rsid w:val="003C5686"/>
    <w:rsid w:val="003C5D91"/>
    <w:rsid w:val="003C6ECC"/>
    <w:rsid w:val="003C708B"/>
    <w:rsid w:val="003C7377"/>
    <w:rsid w:val="003C776E"/>
    <w:rsid w:val="003C778E"/>
    <w:rsid w:val="003C7901"/>
    <w:rsid w:val="003C7B56"/>
    <w:rsid w:val="003C7EBB"/>
    <w:rsid w:val="003D0C4C"/>
    <w:rsid w:val="003D0DDB"/>
    <w:rsid w:val="003D1371"/>
    <w:rsid w:val="003D3477"/>
    <w:rsid w:val="003D5075"/>
    <w:rsid w:val="003D79FA"/>
    <w:rsid w:val="003E09A7"/>
    <w:rsid w:val="003E09DD"/>
    <w:rsid w:val="003E1F59"/>
    <w:rsid w:val="003E23F6"/>
    <w:rsid w:val="003E2818"/>
    <w:rsid w:val="003E2AED"/>
    <w:rsid w:val="003E2CB4"/>
    <w:rsid w:val="003E2E21"/>
    <w:rsid w:val="003E3364"/>
    <w:rsid w:val="003E432B"/>
    <w:rsid w:val="003E44A6"/>
    <w:rsid w:val="003E46B1"/>
    <w:rsid w:val="003E6E34"/>
    <w:rsid w:val="003E6F7C"/>
    <w:rsid w:val="003E7315"/>
    <w:rsid w:val="003E7520"/>
    <w:rsid w:val="003E7740"/>
    <w:rsid w:val="003F064F"/>
    <w:rsid w:val="003F0B3F"/>
    <w:rsid w:val="003F0C9E"/>
    <w:rsid w:val="003F0CDB"/>
    <w:rsid w:val="003F12A9"/>
    <w:rsid w:val="003F141A"/>
    <w:rsid w:val="003F17E6"/>
    <w:rsid w:val="003F28F8"/>
    <w:rsid w:val="003F3014"/>
    <w:rsid w:val="003F4171"/>
    <w:rsid w:val="003F48B5"/>
    <w:rsid w:val="003F4AB0"/>
    <w:rsid w:val="003F4E07"/>
    <w:rsid w:val="003F58D2"/>
    <w:rsid w:val="003F6FBD"/>
    <w:rsid w:val="003F7AA8"/>
    <w:rsid w:val="003F7CD2"/>
    <w:rsid w:val="003F7E13"/>
    <w:rsid w:val="00400931"/>
    <w:rsid w:val="004009C4"/>
    <w:rsid w:val="004009D6"/>
    <w:rsid w:val="0040132B"/>
    <w:rsid w:val="004020AD"/>
    <w:rsid w:val="004023E7"/>
    <w:rsid w:val="00402C8F"/>
    <w:rsid w:val="00403DC2"/>
    <w:rsid w:val="00404296"/>
    <w:rsid w:val="0040500A"/>
    <w:rsid w:val="00405733"/>
    <w:rsid w:val="004063D9"/>
    <w:rsid w:val="004071C2"/>
    <w:rsid w:val="00407DA2"/>
    <w:rsid w:val="00410124"/>
    <w:rsid w:val="004104CE"/>
    <w:rsid w:val="0041064C"/>
    <w:rsid w:val="004118D2"/>
    <w:rsid w:val="0041240B"/>
    <w:rsid w:val="00413833"/>
    <w:rsid w:val="00413F0C"/>
    <w:rsid w:val="00414B60"/>
    <w:rsid w:val="004168B3"/>
    <w:rsid w:val="0042051A"/>
    <w:rsid w:val="00420AB9"/>
    <w:rsid w:val="00420F10"/>
    <w:rsid w:val="00425A38"/>
    <w:rsid w:val="004267BF"/>
    <w:rsid w:val="004269E6"/>
    <w:rsid w:val="0043092E"/>
    <w:rsid w:val="004309E9"/>
    <w:rsid w:val="0043252D"/>
    <w:rsid w:val="00433BC4"/>
    <w:rsid w:val="0043648C"/>
    <w:rsid w:val="00436E4F"/>
    <w:rsid w:val="00441338"/>
    <w:rsid w:val="00441E4F"/>
    <w:rsid w:val="00442BB5"/>
    <w:rsid w:val="00443469"/>
    <w:rsid w:val="00443B14"/>
    <w:rsid w:val="00443E54"/>
    <w:rsid w:val="00444000"/>
    <w:rsid w:val="00445B28"/>
    <w:rsid w:val="004467BE"/>
    <w:rsid w:val="00447C80"/>
    <w:rsid w:val="0045064D"/>
    <w:rsid w:val="00450830"/>
    <w:rsid w:val="00450C8C"/>
    <w:rsid w:val="00450D81"/>
    <w:rsid w:val="0045109A"/>
    <w:rsid w:val="004521B5"/>
    <w:rsid w:val="00453319"/>
    <w:rsid w:val="00453372"/>
    <w:rsid w:val="00454A18"/>
    <w:rsid w:val="00454D5D"/>
    <w:rsid w:val="004570AA"/>
    <w:rsid w:val="0045710E"/>
    <w:rsid w:val="00457787"/>
    <w:rsid w:val="00457FAE"/>
    <w:rsid w:val="0046147F"/>
    <w:rsid w:val="00461A59"/>
    <w:rsid w:val="004623D6"/>
    <w:rsid w:val="00462A2F"/>
    <w:rsid w:val="004633B3"/>
    <w:rsid w:val="00463AFA"/>
    <w:rsid w:val="00464C09"/>
    <w:rsid w:val="00465971"/>
    <w:rsid w:val="00466B4F"/>
    <w:rsid w:val="00467E0B"/>
    <w:rsid w:val="00467E3C"/>
    <w:rsid w:val="00470323"/>
    <w:rsid w:val="00472086"/>
    <w:rsid w:val="0047440E"/>
    <w:rsid w:val="004744D8"/>
    <w:rsid w:val="00474CC4"/>
    <w:rsid w:val="004751A1"/>
    <w:rsid w:val="004764D6"/>
    <w:rsid w:val="00476A4B"/>
    <w:rsid w:val="00477076"/>
    <w:rsid w:val="00477713"/>
    <w:rsid w:val="00477B39"/>
    <w:rsid w:val="00477C31"/>
    <w:rsid w:val="00481FF0"/>
    <w:rsid w:val="0048262A"/>
    <w:rsid w:val="0048318D"/>
    <w:rsid w:val="00483569"/>
    <w:rsid w:val="0048448C"/>
    <w:rsid w:val="00484696"/>
    <w:rsid w:val="0048471F"/>
    <w:rsid w:val="004855AF"/>
    <w:rsid w:val="004857E5"/>
    <w:rsid w:val="00486CC5"/>
    <w:rsid w:val="00487404"/>
    <w:rsid w:val="00487E8D"/>
    <w:rsid w:val="004901C0"/>
    <w:rsid w:val="004905CC"/>
    <w:rsid w:val="004915B9"/>
    <w:rsid w:val="004922E8"/>
    <w:rsid w:val="00492D80"/>
    <w:rsid w:val="00493220"/>
    <w:rsid w:val="00493537"/>
    <w:rsid w:val="00493E4A"/>
    <w:rsid w:val="004940DC"/>
    <w:rsid w:val="004945E1"/>
    <w:rsid w:val="00494785"/>
    <w:rsid w:val="00494960"/>
    <w:rsid w:val="004953E2"/>
    <w:rsid w:val="0049559B"/>
    <w:rsid w:val="0049774D"/>
    <w:rsid w:val="004A02A8"/>
    <w:rsid w:val="004A1D6B"/>
    <w:rsid w:val="004A20B0"/>
    <w:rsid w:val="004A26CD"/>
    <w:rsid w:val="004A393B"/>
    <w:rsid w:val="004A3EB5"/>
    <w:rsid w:val="004A4230"/>
    <w:rsid w:val="004A4E17"/>
    <w:rsid w:val="004A56D0"/>
    <w:rsid w:val="004A5F52"/>
    <w:rsid w:val="004A7F47"/>
    <w:rsid w:val="004B0308"/>
    <w:rsid w:val="004B0806"/>
    <w:rsid w:val="004B0858"/>
    <w:rsid w:val="004B14D4"/>
    <w:rsid w:val="004B20F8"/>
    <w:rsid w:val="004B2987"/>
    <w:rsid w:val="004B3516"/>
    <w:rsid w:val="004B3734"/>
    <w:rsid w:val="004B4F26"/>
    <w:rsid w:val="004B53CB"/>
    <w:rsid w:val="004B5501"/>
    <w:rsid w:val="004B6695"/>
    <w:rsid w:val="004B70C7"/>
    <w:rsid w:val="004C0902"/>
    <w:rsid w:val="004C1129"/>
    <w:rsid w:val="004C17DB"/>
    <w:rsid w:val="004C2958"/>
    <w:rsid w:val="004C3BEC"/>
    <w:rsid w:val="004C6A2F"/>
    <w:rsid w:val="004C7C50"/>
    <w:rsid w:val="004D0487"/>
    <w:rsid w:val="004D0521"/>
    <w:rsid w:val="004D1858"/>
    <w:rsid w:val="004D2272"/>
    <w:rsid w:val="004D2A39"/>
    <w:rsid w:val="004D2F7D"/>
    <w:rsid w:val="004D34B2"/>
    <w:rsid w:val="004D3793"/>
    <w:rsid w:val="004D418D"/>
    <w:rsid w:val="004D5080"/>
    <w:rsid w:val="004D5CA1"/>
    <w:rsid w:val="004D5D7E"/>
    <w:rsid w:val="004D6BEA"/>
    <w:rsid w:val="004D7D64"/>
    <w:rsid w:val="004E0512"/>
    <w:rsid w:val="004E1433"/>
    <w:rsid w:val="004E1751"/>
    <w:rsid w:val="004E17C8"/>
    <w:rsid w:val="004E21B2"/>
    <w:rsid w:val="004E2556"/>
    <w:rsid w:val="004E32D1"/>
    <w:rsid w:val="004E3999"/>
    <w:rsid w:val="004E3A6F"/>
    <w:rsid w:val="004E475F"/>
    <w:rsid w:val="004E47E5"/>
    <w:rsid w:val="004E4DDB"/>
    <w:rsid w:val="004E5170"/>
    <w:rsid w:val="004E51AC"/>
    <w:rsid w:val="004E5EB2"/>
    <w:rsid w:val="004E6720"/>
    <w:rsid w:val="004E6996"/>
    <w:rsid w:val="004E6CF1"/>
    <w:rsid w:val="004E754F"/>
    <w:rsid w:val="004E7BE3"/>
    <w:rsid w:val="004F1263"/>
    <w:rsid w:val="004F1974"/>
    <w:rsid w:val="004F3843"/>
    <w:rsid w:val="004F419D"/>
    <w:rsid w:val="004F4230"/>
    <w:rsid w:val="004F45FA"/>
    <w:rsid w:val="004F4770"/>
    <w:rsid w:val="004F4E0C"/>
    <w:rsid w:val="004F56EB"/>
    <w:rsid w:val="004F665E"/>
    <w:rsid w:val="004F6ADF"/>
    <w:rsid w:val="004F6B32"/>
    <w:rsid w:val="004F6DA4"/>
    <w:rsid w:val="004F6EBF"/>
    <w:rsid w:val="004F7EC3"/>
    <w:rsid w:val="00501957"/>
    <w:rsid w:val="0050200B"/>
    <w:rsid w:val="005041E5"/>
    <w:rsid w:val="0050507A"/>
    <w:rsid w:val="005051D1"/>
    <w:rsid w:val="005052D4"/>
    <w:rsid w:val="00505410"/>
    <w:rsid w:val="00505931"/>
    <w:rsid w:val="005059C9"/>
    <w:rsid w:val="00506847"/>
    <w:rsid w:val="00506868"/>
    <w:rsid w:val="00506DEC"/>
    <w:rsid w:val="005076DB"/>
    <w:rsid w:val="00507D7A"/>
    <w:rsid w:val="005120E2"/>
    <w:rsid w:val="005130AD"/>
    <w:rsid w:val="00513C0B"/>
    <w:rsid w:val="005143DB"/>
    <w:rsid w:val="00514F68"/>
    <w:rsid w:val="005158D7"/>
    <w:rsid w:val="00515C6D"/>
    <w:rsid w:val="00515D7F"/>
    <w:rsid w:val="0051745E"/>
    <w:rsid w:val="0051747D"/>
    <w:rsid w:val="00517A5B"/>
    <w:rsid w:val="00517AC0"/>
    <w:rsid w:val="00520BE8"/>
    <w:rsid w:val="00520F47"/>
    <w:rsid w:val="0052119D"/>
    <w:rsid w:val="00521807"/>
    <w:rsid w:val="00521BCD"/>
    <w:rsid w:val="00521D09"/>
    <w:rsid w:val="00525424"/>
    <w:rsid w:val="0052562C"/>
    <w:rsid w:val="00525A17"/>
    <w:rsid w:val="00525DE3"/>
    <w:rsid w:val="005263BD"/>
    <w:rsid w:val="00526C9F"/>
    <w:rsid w:val="00527AC7"/>
    <w:rsid w:val="00527C46"/>
    <w:rsid w:val="00530D4A"/>
    <w:rsid w:val="005317AC"/>
    <w:rsid w:val="0053198E"/>
    <w:rsid w:val="005325CA"/>
    <w:rsid w:val="00533F26"/>
    <w:rsid w:val="00534251"/>
    <w:rsid w:val="00534EC6"/>
    <w:rsid w:val="005350D3"/>
    <w:rsid w:val="0053519D"/>
    <w:rsid w:val="005369B1"/>
    <w:rsid w:val="00537B61"/>
    <w:rsid w:val="00540027"/>
    <w:rsid w:val="005411D3"/>
    <w:rsid w:val="00541D1C"/>
    <w:rsid w:val="00542B71"/>
    <w:rsid w:val="005431BD"/>
    <w:rsid w:val="00543282"/>
    <w:rsid w:val="005432F8"/>
    <w:rsid w:val="0054340D"/>
    <w:rsid w:val="005439AA"/>
    <w:rsid w:val="0054477B"/>
    <w:rsid w:val="005451BE"/>
    <w:rsid w:val="00546FF0"/>
    <w:rsid w:val="0054781F"/>
    <w:rsid w:val="00547C4F"/>
    <w:rsid w:val="00550F38"/>
    <w:rsid w:val="0055182A"/>
    <w:rsid w:val="00551EB6"/>
    <w:rsid w:val="005520C9"/>
    <w:rsid w:val="0055377A"/>
    <w:rsid w:val="005537C9"/>
    <w:rsid w:val="00554D34"/>
    <w:rsid w:val="00556060"/>
    <w:rsid w:val="00557AA8"/>
    <w:rsid w:val="00560555"/>
    <w:rsid w:val="005609E8"/>
    <w:rsid w:val="00560D7F"/>
    <w:rsid w:val="00561D7E"/>
    <w:rsid w:val="00562010"/>
    <w:rsid w:val="005622EA"/>
    <w:rsid w:val="00563EA4"/>
    <w:rsid w:val="005646CF"/>
    <w:rsid w:val="005647DE"/>
    <w:rsid w:val="0056562F"/>
    <w:rsid w:val="00565B39"/>
    <w:rsid w:val="00566940"/>
    <w:rsid w:val="00566A3A"/>
    <w:rsid w:val="00566E04"/>
    <w:rsid w:val="005673A4"/>
    <w:rsid w:val="005715DE"/>
    <w:rsid w:val="005719C1"/>
    <w:rsid w:val="00572E2B"/>
    <w:rsid w:val="005748EC"/>
    <w:rsid w:val="0057532F"/>
    <w:rsid w:val="0057693F"/>
    <w:rsid w:val="00576ACD"/>
    <w:rsid w:val="00577D7F"/>
    <w:rsid w:val="00580EEA"/>
    <w:rsid w:val="0058169B"/>
    <w:rsid w:val="005833D3"/>
    <w:rsid w:val="005838AC"/>
    <w:rsid w:val="00583A86"/>
    <w:rsid w:val="00584394"/>
    <w:rsid w:val="00584A65"/>
    <w:rsid w:val="00585C42"/>
    <w:rsid w:val="00586205"/>
    <w:rsid w:val="005904C1"/>
    <w:rsid w:val="00590A1F"/>
    <w:rsid w:val="00591161"/>
    <w:rsid w:val="00592187"/>
    <w:rsid w:val="005924F6"/>
    <w:rsid w:val="005925D7"/>
    <w:rsid w:val="00592A9A"/>
    <w:rsid w:val="00594209"/>
    <w:rsid w:val="00594ED2"/>
    <w:rsid w:val="00594ED6"/>
    <w:rsid w:val="00596538"/>
    <w:rsid w:val="00597F73"/>
    <w:rsid w:val="005A0897"/>
    <w:rsid w:val="005A1681"/>
    <w:rsid w:val="005A18A0"/>
    <w:rsid w:val="005A2916"/>
    <w:rsid w:val="005A2A6C"/>
    <w:rsid w:val="005A3D55"/>
    <w:rsid w:val="005A515F"/>
    <w:rsid w:val="005A5D2F"/>
    <w:rsid w:val="005A7713"/>
    <w:rsid w:val="005A7F57"/>
    <w:rsid w:val="005B0E5E"/>
    <w:rsid w:val="005B1DEA"/>
    <w:rsid w:val="005B25AD"/>
    <w:rsid w:val="005B3DE4"/>
    <w:rsid w:val="005B42EC"/>
    <w:rsid w:val="005B4F9D"/>
    <w:rsid w:val="005B5106"/>
    <w:rsid w:val="005B522C"/>
    <w:rsid w:val="005B6116"/>
    <w:rsid w:val="005B6144"/>
    <w:rsid w:val="005B63E3"/>
    <w:rsid w:val="005B7162"/>
    <w:rsid w:val="005B7702"/>
    <w:rsid w:val="005B79F9"/>
    <w:rsid w:val="005B7E43"/>
    <w:rsid w:val="005C167B"/>
    <w:rsid w:val="005C3CEB"/>
    <w:rsid w:val="005C3D70"/>
    <w:rsid w:val="005C406A"/>
    <w:rsid w:val="005C467D"/>
    <w:rsid w:val="005C471D"/>
    <w:rsid w:val="005C49B1"/>
    <w:rsid w:val="005C4B9E"/>
    <w:rsid w:val="005C5EB3"/>
    <w:rsid w:val="005C62ED"/>
    <w:rsid w:val="005C6F57"/>
    <w:rsid w:val="005C7118"/>
    <w:rsid w:val="005D0DCA"/>
    <w:rsid w:val="005D20DF"/>
    <w:rsid w:val="005D52AB"/>
    <w:rsid w:val="005D6B96"/>
    <w:rsid w:val="005D78BC"/>
    <w:rsid w:val="005D7F27"/>
    <w:rsid w:val="005E09EE"/>
    <w:rsid w:val="005E0B3B"/>
    <w:rsid w:val="005E1C94"/>
    <w:rsid w:val="005E29C0"/>
    <w:rsid w:val="005E2D61"/>
    <w:rsid w:val="005E3E97"/>
    <w:rsid w:val="005E4303"/>
    <w:rsid w:val="005E476D"/>
    <w:rsid w:val="005E4B98"/>
    <w:rsid w:val="005E4C02"/>
    <w:rsid w:val="005E5A2C"/>
    <w:rsid w:val="005E622F"/>
    <w:rsid w:val="005E6559"/>
    <w:rsid w:val="005E717F"/>
    <w:rsid w:val="005E7488"/>
    <w:rsid w:val="005E7BA4"/>
    <w:rsid w:val="005F0091"/>
    <w:rsid w:val="005F07D9"/>
    <w:rsid w:val="005F29BB"/>
    <w:rsid w:val="005F2AB7"/>
    <w:rsid w:val="005F4929"/>
    <w:rsid w:val="005F571A"/>
    <w:rsid w:val="005F73C8"/>
    <w:rsid w:val="006005F6"/>
    <w:rsid w:val="00600DBA"/>
    <w:rsid w:val="0060219A"/>
    <w:rsid w:val="00602FA1"/>
    <w:rsid w:val="00603132"/>
    <w:rsid w:val="00603B59"/>
    <w:rsid w:val="00604B92"/>
    <w:rsid w:val="00604D83"/>
    <w:rsid w:val="0060533D"/>
    <w:rsid w:val="00606F75"/>
    <w:rsid w:val="00607327"/>
    <w:rsid w:val="00607FC0"/>
    <w:rsid w:val="00610273"/>
    <w:rsid w:val="00611488"/>
    <w:rsid w:val="00611BC9"/>
    <w:rsid w:val="00611DE1"/>
    <w:rsid w:val="00612DD3"/>
    <w:rsid w:val="00613248"/>
    <w:rsid w:val="00613950"/>
    <w:rsid w:val="00614372"/>
    <w:rsid w:val="0061442B"/>
    <w:rsid w:val="00615C4B"/>
    <w:rsid w:val="006165F3"/>
    <w:rsid w:val="0061690B"/>
    <w:rsid w:val="0061728D"/>
    <w:rsid w:val="00617DD9"/>
    <w:rsid w:val="00620666"/>
    <w:rsid w:val="0062207B"/>
    <w:rsid w:val="006233F5"/>
    <w:rsid w:val="00623F91"/>
    <w:rsid w:val="0062402D"/>
    <w:rsid w:val="0062432E"/>
    <w:rsid w:val="00624405"/>
    <w:rsid w:val="00625B16"/>
    <w:rsid w:val="00630010"/>
    <w:rsid w:val="00630594"/>
    <w:rsid w:val="0063071C"/>
    <w:rsid w:val="006314B5"/>
    <w:rsid w:val="0063286B"/>
    <w:rsid w:val="00632B56"/>
    <w:rsid w:val="0063311A"/>
    <w:rsid w:val="00634664"/>
    <w:rsid w:val="00634E15"/>
    <w:rsid w:val="00635153"/>
    <w:rsid w:val="00635465"/>
    <w:rsid w:val="00636267"/>
    <w:rsid w:val="006369DD"/>
    <w:rsid w:val="00636B69"/>
    <w:rsid w:val="00636D5D"/>
    <w:rsid w:val="00636F3C"/>
    <w:rsid w:val="006372D6"/>
    <w:rsid w:val="006377B4"/>
    <w:rsid w:val="00637E94"/>
    <w:rsid w:val="00640C64"/>
    <w:rsid w:val="00640E19"/>
    <w:rsid w:val="00642A21"/>
    <w:rsid w:val="00642E09"/>
    <w:rsid w:val="00642E15"/>
    <w:rsid w:val="00642FCF"/>
    <w:rsid w:val="006435EA"/>
    <w:rsid w:val="00643E5D"/>
    <w:rsid w:val="006440EC"/>
    <w:rsid w:val="006448D2"/>
    <w:rsid w:val="00644A8E"/>
    <w:rsid w:val="00645923"/>
    <w:rsid w:val="006461D1"/>
    <w:rsid w:val="00646A7C"/>
    <w:rsid w:val="00647963"/>
    <w:rsid w:val="0065048E"/>
    <w:rsid w:val="00650A7F"/>
    <w:rsid w:val="00650FA0"/>
    <w:rsid w:val="00651065"/>
    <w:rsid w:val="00651CB7"/>
    <w:rsid w:val="00652626"/>
    <w:rsid w:val="00654A04"/>
    <w:rsid w:val="0065521E"/>
    <w:rsid w:val="00656810"/>
    <w:rsid w:val="00656AE7"/>
    <w:rsid w:val="00656C33"/>
    <w:rsid w:val="00656DA1"/>
    <w:rsid w:val="00657051"/>
    <w:rsid w:val="00657513"/>
    <w:rsid w:val="00660B0C"/>
    <w:rsid w:val="00660CB1"/>
    <w:rsid w:val="006618EC"/>
    <w:rsid w:val="00661D0A"/>
    <w:rsid w:val="00662BC0"/>
    <w:rsid w:val="00662C61"/>
    <w:rsid w:val="00662DF4"/>
    <w:rsid w:val="00663CAC"/>
    <w:rsid w:val="00663FFC"/>
    <w:rsid w:val="00665F50"/>
    <w:rsid w:val="00666B5D"/>
    <w:rsid w:val="00671568"/>
    <w:rsid w:val="00671B3D"/>
    <w:rsid w:val="0067224F"/>
    <w:rsid w:val="0067298A"/>
    <w:rsid w:val="00672FAF"/>
    <w:rsid w:val="00673346"/>
    <w:rsid w:val="00673660"/>
    <w:rsid w:val="00673FA5"/>
    <w:rsid w:val="0067504B"/>
    <w:rsid w:val="00675F9F"/>
    <w:rsid w:val="006763DD"/>
    <w:rsid w:val="0067687C"/>
    <w:rsid w:val="00676F48"/>
    <w:rsid w:val="00677163"/>
    <w:rsid w:val="00677D4B"/>
    <w:rsid w:val="0068064D"/>
    <w:rsid w:val="0068344B"/>
    <w:rsid w:val="00683526"/>
    <w:rsid w:val="006838F9"/>
    <w:rsid w:val="00683F8D"/>
    <w:rsid w:val="00685115"/>
    <w:rsid w:val="00685D1B"/>
    <w:rsid w:val="0068698F"/>
    <w:rsid w:val="00686E65"/>
    <w:rsid w:val="00686EE7"/>
    <w:rsid w:val="00686FF4"/>
    <w:rsid w:val="006873CF"/>
    <w:rsid w:val="00687B5F"/>
    <w:rsid w:val="00687CEC"/>
    <w:rsid w:val="006903A7"/>
    <w:rsid w:val="00690B25"/>
    <w:rsid w:val="00690BAC"/>
    <w:rsid w:val="00690BC8"/>
    <w:rsid w:val="00690D1E"/>
    <w:rsid w:val="00692203"/>
    <w:rsid w:val="006924AD"/>
    <w:rsid w:val="0069263C"/>
    <w:rsid w:val="0069441D"/>
    <w:rsid w:val="00695276"/>
    <w:rsid w:val="006959B8"/>
    <w:rsid w:val="00697227"/>
    <w:rsid w:val="006A043C"/>
    <w:rsid w:val="006A0651"/>
    <w:rsid w:val="006A0893"/>
    <w:rsid w:val="006A0D87"/>
    <w:rsid w:val="006A1539"/>
    <w:rsid w:val="006A3587"/>
    <w:rsid w:val="006A3A00"/>
    <w:rsid w:val="006A3E81"/>
    <w:rsid w:val="006A430B"/>
    <w:rsid w:val="006A4A9D"/>
    <w:rsid w:val="006A4C98"/>
    <w:rsid w:val="006A56E3"/>
    <w:rsid w:val="006A615F"/>
    <w:rsid w:val="006A622B"/>
    <w:rsid w:val="006A6DEB"/>
    <w:rsid w:val="006A6EE4"/>
    <w:rsid w:val="006A7BFF"/>
    <w:rsid w:val="006B0576"/>
    <w:rsid w:val="006B1229"/>
    <w:rsid w:val="006B18BD"/>
    <w:rsid w:val="006B20A5"/>
    <w:rsid w:val="006B2986"/>
    <w:rsid w:val="006B2C5F"/>
    <w:rsid w:val="006B30E8"/>
    <w:rsid w:val="006B3578"/>
    <w:rsid w:val="006B3823"/>
    <w:rsid w:val="006B3910"/>
    <w:rsid w:val="006B3A9A"/>
    <w:rsid w:val="006B442D"/>
    <w:rsid w:val="006B4BE7"/>
    <w:rsid w:val="006B5432"/>
    <w:rsid w:val="006B55F7"/>
    <w:rsid w:val="006B5D2F"/>
    <w:rsid w:val="006B605E"/>
    <w:rsid w:val="006B6DC3"/>
    <w:rsid w:val="006B73FA"/>
    <w:rsid w:val="006B7608"/>
    <w:rsid w:val="006C1C70"/>
    <w:rsid w:val="006C37EB"/>
    <w:rsid w:val="006C484A"/>
    <w:rsid w:val="006C4BB8"/>
    <w:rsid w:val="006C568E"/>
    <w:rsid w:val="006C79BE"/>
    <w:rsid w:val="006D0581"/>
    <w:rsid w:val="006D069A"/>
    <w:rsid w:val="006D1902"/>
    <w:rsid w:val="006D1D0B"/>
    <w:rsid w:val="006D24E7"/>
    <w:rsid w:val="006D2663"/>
    <w:rsid w:val="006D2678"/>
    <w:rsid w:val="006D340E"/>
    <w:rsid w:val="006D40D6"/>
    <w:rsid w:val="006D4A61"/>
    <w:rsid w:val="006D551F"/>
    <w:rsid w:val="006D5CF3"/>
    <w:rsid w:val="006D5D0A"/>
    <w:rsid w:val="006D5EB2"/>
    <w:rsid w:val="006D5F20"/>
    <w:rsid w:val="006D6476"/>
    <w:rsid w:val="006D699F"/>
    <w:rsid w:val="006D72E3"/>
    <w:rsid w:val="006D7F91"/>
    <w:rsid w:val="006E068C"/>
    <w:rsid w:val="006E13E2"/>
    <w:rsid w:val="006E167C"/>
    <w:rsid w:val="006E26D3"/>
    <w:rsid w:val="006E3FAC"/>
    <w:rsid w:val="006E4837"/>
    <w:rsid w:val="006E48C9"/>
    <w:rsid w:val="006E5B76"/>
    <w:rsid w:val="006E6D47"/>
    <w:rsid w:val="006E734D"/>
    <w:rsid w:val="006F0090"/>
    <w:rsid w:val="006F02A8"/>
    <w:rsid w:val="006F13CD"/>
    <w:rsid w:val="006F2274"/>
    <w:rsid w:val="006F2302"/>
    <w:rsid w:val="006F2559"/>
    <w:rsid w:val="006F257E"/>
    <w:rsid w:val="006F3EB2"/>
    <w:rsid w:val="006F4331"/>
    <w:rsid w:val="006F43B7"/>
    <w:rsid w:val="006F53BA"/>
    <w:rsid w:val="006F57F4"/>
    <w:rsid w:val="006F5929"/>
    <w:rsid w:val="006F5F0F"/>
    <w:rsid w:val="006F64FA"/>
    <w:rsid w:val="006F67C2"/>
    <w:rsid w:val="006F719F"/>
    <w:rsid w:val="006F74E3"/>
    <w:rsid w:val="006F74E7"/>
    <w:rsid w:val="007010AB"/>
    <w:rsid w:val="00701DF8"/>
    <w:rsid w:val="00701E61"/>
    <w:rsid w:val="0070232E"/>
    <w:rsid w:val="00702652"/>
    <w:rsid w:val="0070271D"/>
    <w:rsid w:val="00702C05"/>
    <w:rsid w:val="0070528D"/>
    <w:rsid w:val="00705571"/>
    <w:rsid w:val="00705A30"/>
    <w:rsid w:val="007063A7"/>
    <w:rsid w:val="00706771"/>
    <w:rsid w:val="00706B4A"/>
    <w:rsid w:val="00707807"/>
    <w:rsid w:val="00707CDD"/>
    <w:rsid w:val="00710781"/>
    <w:rsid w:val="00710F83"/>
    <w:rsid w:val="00711859"/>
    <w:rsid w:val="00712A77"/>
    <w:rsid w:val="00712C9B"/>
    <w:rsid w:val="00713443"/>
    <w:rsid w:val="007135FE"/>
    <w:rsid w:val="007153F2"/>
    <w:rsid w:val="007155FD"/>
    <w:rsid w:val="00715E2A"/>
    <w:rsid w:val="00716AA7"/>
    <w:rsid w:val="00717197"/>
    <w:rsid w:val="00717B88"/>
    <w:rsid w:val="00717BD6"/>
    <w:rsid w:val="00717EAD"/>
    <w:rsid w:val="007205DD"/>
    <w:rsid w:val="007209FA"/>
    <w:rsid w:val="00721F05"/>
    <w:rsid w:val="007223CE"/>
    <w:rsid w:val="0072253C"/>
    <w:rsid w:val="007226E3"/>
    <w:rsid w:val="00722D28"/>
    <w:rsid w:val="00722F23"/>
    <w:rsid w:val="0072340B"/>
    <w:rsid w:val="00723600"/>
    <w:rsid w:val="00723FF5"/>
    <w:rsid w:val="0072513C"/>
    <w:rsid w:val="00725474"/>
    <w:rsid w:val="00725498"/>
    <w:rsid w:val="00726777"/>
    <w:rsid w:val="007268B1"/>
    <w:rsid w:val="00727460"/>
    <w:rsid w:val="00731280"/>
    <w:rsid w:val="00731522"/>
    <w:rsid w:val="007318C9"/>
    <w:rsid w:val="00732390"/>
    <w:rsid w:val="00732844"/>
    <w:rsid w:val="007334B6"/>
    <w:rsid w:val="00733740"/>
    <w:rsid w:val="00733B93"/>
    <w:rsid w:val="00733EB6"/>
    <w:rsid w:val="0073558C"/>
    <w:rsid w:val="007367BD"/>
    <w:rsid w:val="00737537"/>
    <w:rsid w:val="00737B09"/>
    <w:rsid w:val="00737D29"/>
    <w:rsid w:val="0074062E"/>
    <w:rsid w:val="007412AF"/>
    <w:rsid w:val="0074357C"/>
    <w:rsid w:val="00743A2C"/>
    <w:rsid w:val="00743E1C"/>
    <w:rsid w:val="00744047"/>
    <w:rsid w:val="00744B89"/>
    <w:rsid w:val="00744CE6"/>
    <w:rsid w:val="0074524B"/>
    <w:rsid w:val="0074594D"/>
    <w:rsid w:val="00746B1E"/>
    <w:rsid w:val="00746BDD"/>
    <w:rsid w:val="00746F28"/>
    <w:rsid w:val="007471E2"/>
    <w:rsid w:val="007504CD"/>
    <w:rsid w:val="00750599"/>
    <w:rsid w:val="00751EE1"/>
    <w:rsid w:val="00752377"/>
    <w:rsid w:val="00752506"/>
    <w:rsid w:val="007533B1"/>
    <w:rsid w:val="00753CC2"/>
    <w:rsid w:val="00754152"/>
    <w:rsid w:val="007544A4"/>
    <w:rsid w:val="00754725"/>
    <w:rsid w:val="007548FC"/>
    <w:rsid w:val="00754A20"/>
    <w:rsid w:val="00754D8D"/>
    <w:rsid w:val="007571F3"/>
    <w:rsid w:val="0075736F"/>
    <w:rsid w:val="00757DD2"/>
    <w:rsid w:val="007603CD"/>
    <w:rsid w:val="0076170F"/>
    <w:rsid w:val="00761B22"/>
    <w:rsid w:val="00762259"/>
    <w:rsid w:val="007626DA"/>
    <w:rsid w:val="0076286B"/>
    <w:rsid w:val="00764BB3"/>
    <w:rsid w:val="00764D7B"/>
    <w:rsid w:val="00765625"/>
    <w:rsid w:val="00765E22"/>
    <w:rsid w:val="007662B9"/>
    <w:rsid w:val="0077030F"/>
    <w:rsid w:val="007707A2"/>
    <w:rsid w:val="0077096D"/>
    <w:rsid w:val="00770A72"/>
    <w:rsid w:val="00771533"/>
    <w:rsid w:val="007719A8"/>
    <w:rsid w:val="00772C9E"/>
    <w:rsid w:val="00772E61"/>
    <w:rsid w:val="007730E3"/>
    <w:rsid w:val="00773F3A"/>
    <w:rsid w:val="00775F99"/>
    <w:rsid w:val="00776400"/>
    <w:rsid w:val="00776F58"/>
    <w:rsid w:val="007772CB"/>
    <w:rsid w:val="007774B7"/>
    <w:rsid w:val="00780531"/>
    <w:rsid w:val="0078086A"/>
    <w:rsid w:val="00780F70"/>
    <w:rsid w:val="00781A7D"/>
    <w:rsid w:val="007824C4"/>
    <w:rsid w:val="00785FC6"/>
    <w:rsid w:val="00786122"/>
    <w:rsid w:val="007878B6"/>
    <w:rsid w:val="00787E92"/>
    <w:rsid w:val="007915C0"/>
    <w:rsid w:val="00792E27"/>
    <w:rsid w:val="00793560"/>
    <w:rsid w:val="0079528F"/>
    <w:rsid w:val="00796BCA"/>
    <w:rsid w:val="007A163E"/>
    <w:rsid w:val="007A17A1"/>
    <w:rsid w:val="007A4089"/>
    <w:rsid w:val="007A5051"/>
    <w:rsid w:val="007A5453"/>
    <w:rsid w:val="007A54CC"/>
    <w:rsid w:val="007A5E90"/>
    <w:rsid w:val="007A6029"/>
    <w:rsid w:val="007A61EB"/>
    <w:rsid w:val="007A640E"/>
    <w:rsid w:val="007A6573"/>
    <w:rsid w:val="007A6ED6"/>
    <w:rsid w:val="007A6F11"/>
    <w:rsid w:val="007B02A6"/>
    <w:rsid w:val="007B0D6B"/>
    <w:rsid w:val="007B0EE8"/>
    <w:rsid w:val="007B0F2B"/>
    <w:rsid w:val="007B1867"/>
    <w:rsid w:val="007B336E"/>
    <w:rsid w:val="007B35AC"/>
    <w:rsid w:val="007B3C1C"/>
    <w:rsid w:val="007B4406"/>
    <w:rsid w:val="007B4529"/>
    <w:rsid w:val="007B48D1"/>
    <w:rsid w:val="007B4DA8"/>
    <w:rsid w:val="007B5A6D"/>
    <w:rsid w:val="007B64A6"/>
    <w:rsid w:val="007B6EA5"/>
    <w:rsid w:val="007B6EDD"/>
    <w:rsid w:val="007B7971"/>
    <w:rsid w:val="007C0278"/>
    <w:rsid w:val="007C1486"/>
    <w:rsid w:val="007C1FD9"/>
    <w:rsid w:val="007C248B"/>
    <w:rsid w:val="007C2710"/>
    <w:rsid w:val="007C2F7C"/>
    <w:rsid w:val="007C5C60"/>
    <w:rsid w:val="007C5DF5"/>
    <w:rsid w:val="007C63B1"/>
    <w:rsid w:val="007C70FB"/>
    <w:rsid w:val="007C79D0"/>
    <w:rsid w:val="007D0331"/>
    <w:rsid w:val="007D04A3"/>
    <w:rsid w:val="007D0517"/>
    <w:rsid w:val="007D0BE9"/>
    <w:rsid w:val="007D21C1"/>
    <w:rsid w:val="007D3821"/>
    <w:rsid w:val="007D3999"/>
    <w:rsid w:val="007D39B6"/>
    <w:rsid w:val="007D41F0"/>
    <w:rsid w:val="007D4679"/>
    <w:rsid w:val="007D487D"/>
    <w:rsid w:val="007D571C"/>
    <w:rsid w:val="007D580C"/>
    <w:rsid w:val="007D6639"/>
    <w:rsid w:val="007D6D92"/>
    <w:rsid w:val="007D71CB"/>
    <w:rsid w:val="007D7870"/>
    <w:rsid w:val="007D78D7"/>
    <w:rsid w:val="007D7C13"/>
    <w:rsid w:val="007E0404"/>
    <w:rsid w:val="007E16CC"/>
    <w:rsid w:val="007E1821"/>
    <w:rsid w:val="007E19EE"/>
    <w:rsid w:val="007E214E"/>
    <w:rsid w:val="007E2E57"/>
    <w:rsid w:val="007E348A"/>
    <w:rsid w:val="007E36BE"/>
    <w:rsid w:val="007E38FA"/>
    <w:rsid w:val="007E3A91"/>
    <w:rsid w:val="007E5F14"/>
    <w:rsid w:val="007E638A"/>
    <w:rsid w:val="007E6B28"/>
    <w:rsid w:val="007E759A"/>
    <w:rsid w:val="007E7E68"/>
    <w:rsid w:val="007F019E"/>
    <w:rsid w:val="007F04EF"/>
    <w:rsid w:val="007F07C9"/>
    <w:rsid w:val="007F1092"/>
    <w:rsid w:val="007F1160"/>
    <w:rsid w:val="007F179C"/>
    <w:rsid w:val="007F17C3"/>
    <w:rsid w:val="007F24A5"/>
    <w:rsid w:val="007F28D4"/>
    <w:rsid w:val="007F2D75"/>
    <w:rsid w:val="007F33AB"/>
    <w:rsid w:val="007F39E6"/>
    <w:rsid w:val="007F3D22"/>
    <w:rsid w:val="007F3EF8"/>
    <w:rsid w:val="007F4825"/>
    <w:rsid w:val="007F48E5"/>
    <w:rsid w:val="007F5918"/>
    <w:rsid w:val="007F64CF"/>
    <w:rsid w:val="007F6FEB"/>
    <w:rsid w:val="007F7301"/>
    <w:rsid w:val="00800068"/>
    <w:rsid w:val="008003EB"/>
    <w:rsid w:val="00800D5D"/>
    <w:rsid w:val="00801225"/>
    <w:rsid w:val="0080161D"/>
    <w:rsid w:val="00801C76"/>
    <w:rsid w:val="00801F8B"/>
    <w:rsid w:val="008020CF"/>
    <w:rsid w:val="008027D6"/>
    <w:rsid w:val="00803476"/>
    <w:rsid w:val="00803876"/>
    <w:rsid w:val="00803DD6"/>
    <w:rsid w:val="008051D1"/>
    <w:rsid w:val="00805505"/>
    <w:rsid w:val="0080566D"/>
    <w:rsid w:val="00806112"/>
    <w:rsid w:val="00806B85"/>
    <w:rsid w:val="00807456"/>
    <w:rsid w:val="00811DA2"/>
    <w:rsid w:val="00811DF9"/>
    <w:rsid w:val="00812B11"/>
    <w:rsid w:val="008146E7"/>
    <w:rsid w:val="00814AB3"/>
    <w:rsid w:val="00814EE2"/>
    <w:rsid w:val="00817133"/>
    <w:rsid w:val="0081736E"/>
    <w:rsid w:val="0081760D"/>
    <w:rsid w:val="0081782F"/>
    <w:rsid w:val="00820312"/>
    <w:rsid w:val="008207C0"/>
    <w:rsid w:val="0082153C"/>
    <w:rsid w:val="0082225F"/>
    <w:rsid w:val="008223BD"/>
    <w:rsid w:val="008228A8"/>
    <w:rsid w:val="0082319F"/>
    <w:rsid w:val="00823CD7"/>
    <w:rsid w:val="00823F63"/>
    <w:rsid w:val="008240DF"/>
    <w:rsid w:val="008247C9"/>
    <w:rsid w:val="0082485B"/>
    <w:rsid w:val="00825D4F"/>
    <w:rsid w:val="00825E19"/>
    <w:rsid w:val="008271A2"/>
    <w:rsid w:val="00830057"/>
    <w:rsid w:val="0083050D"/>
    <w:rsid w:val="008305FF"/>
    <w:rsid w:val="00831306"/>
    <w:rsid w:val="00832AFF"/>
    <w:rsid w:val="008339C6"/>
    <w:rsid w:val="00834155"/>
    <w:rsid w:val="008345D5"/>
    <w:rsid w:val="00834CAF"/>
    <w:rsid w:val="00835864"/>
    <w:rsid w:val="008358A0"/>
    <w:rsid w:val="00835F92"/>
    <w:rsid w:val="00836B64"/>
    <w:rsid w:val="0083700B"/>
    <w:rsid w:val="00837066"/>
    <w:rsid w:val="0083706E"/>
    <w:rsid w:val="00842939"/>
    <w:rsid w:val="00842B4A"/>
    <w:rsid w:val="00842FB4"/>
    <w:rsid w:val="0084564B"/>
    <w:rsid w:val="00846251"/>
    <w:rsid w:val="008472C7"/>
    <w:rsid w:val="0084765A"/>
    <w:rsid w:val="00847982"/>
    <w:rsid w:val="00847F67"/>
    <w:rsid w:val="0085004E"/>
    <w:rsid w:val="00850DF0"/>
    <w:rsid w:val="008519A9"/>
    <w:rsid w:val="00851D41"/>
    <w:rsid w:val="00852274"/>
    <w:rsid w:val="00852325"/>
    <w:rsid w:val="0085297C"/>
    <w:rsid w:val="00852A71"/>
    <w:rsid w:val="00853474"/>
    <w:rsid w:val="00853D93"/>
    <w:rsid w:val="008541A4"/>
    <w:rsid w:val="0085457E"/>
    <w:rsid w:val="008548F9"/>
    <w:rsid w:val="00854B4E"/>
    <w:rsid w:val="0085630D"/>
    <w:rsid w:val="00856CFC"/>
    <w:rsid w:val="00856F78"/>
    <w:rsid w:val="00856FF7"/>
    <w:rsid w:val="0086049D"/>
    <w:rsid w:val="00861589"/>
    <w:rsid w:val="0086159C"/>
    <w:rsid w:val="00861792"/>
    <w:rsid w:val="008621BD"/>
    <w:rsid w:val="00862775"/>
    <w:rsid w:val="00863652"/>
    <w:rsid w:val="00863E14"/>
    <w:rsid w:val="008645FF"/>
    <w:rsid w:val="00864908"/>
    <w:rsid w:val="00865772"/>
    <w:rsid w:val="00865D49"/>
    <w:rsid w:val="00867180"/>
    <w:rsid w:val="00867188"/>
    <w:rsid w:val="00867CAC"/>
    <w:rsid w:val="00867F96"/>
    <w:rsid w:val="00870270"/>
    <w:rsid w:val="0087061C"/>
    <w:rsid w:val="00870884"/>
    <w:rsid w:val="008731B2"/>
    <w:rsid w:val="0087434C"/>
    <w:rsid w:val="00874589"/>
    <w:rsid w:val="00874F49"/>
    <w:rsid w:val="0087582B"/>
    <w:rsid w:val="008758DA"/>
    <w:rsid w:val="00875F0C"/>
    <w:rsid w:val="00876FCB"/>
    <w:rsid w:val="00877204"/>
    <w:rsid w:val="0087756E"/>
    <w:rsid w:val="00877808"/>
    <w:rsid w:val="00880295"/>
    <w:rsid w:val="008816C2"/>
    <w:rsid w:val="00881FF5"/>
    <w:rsid w:val="00882146"/>
    <w:rsid w:val="00882327"/>
    <w:rsid w:val="00882433"/>
    <w:rsid w:val="00882471"/>
    <w:rsid w:val="00883850"/>
    <w:rsid w:val="00883ACF"/>
    <w:rsid w:val="00883D54"/>
    <w:rsid w:val="00883E1E"/>
    <w:rsid w:val="00883FEC"/>
    <w:rsid w:val="008843E6"/>
    <w:rsid w:val="008848C4"/>
    <w:rsid w:val="00884BDF"/>
    <w:rsid w:val="00884E63"/>
    <w:rsid w:val="00884F64"/>
    <w:rsid w:val="00885436"/>
    <w:rsid w:val="00885697"/>
    <w:rsid w:val="00886902"/>
    <w:rsid w:val="0088739A"/>
    <w:rsid w:val="008876FA"/>
    <w:rsid w:val="00887786"/>
    <w:rsid w:val="00887DAC"/>
    <w:rsid w:val="0089033A"/>
    <w:rsid w:val="00890502"/>
    <w:rsid w:val="00890C92"/>
    <w:rsid w:val="00890D14"/>
    <w:rsid w:val="00890EEA"/>
    <w:rsid w:val="00893B84"/>
    <w:rsid w:val="00893C22"/>
    <w:rsid w:val="00894162"/>
    <w:rsid w:val="008945B8"/>
    <w:rsid w:val="008946EF"/>
    <w:rsid w:val="00894FF2"/>
    <w:rsid w:val="00895226"/>
    <w:rsid w:val="008970B4"/>
    <w:rsid w:val="00897629"/>
    <w:rsid w:val="008A02E1"/>
    <w:rsid w:val="008A132B"/>
    <w:rsid w:val="008A13B9"/>
    <w:rsid w:val="008A1B33"/>
    <w:rsid w:val="008A2FEE"/>
    <w:rsid w:val="008A308F"/>
    <w:rsid w:val="008A333E"/>
    <w:rsid w:val="008A40C1"/>
    <w:rsid w:val="008A41BB"/>
    <w:rsid w:val="008A4486"/>
    <w:rsid w:val="008A44CB"/>
    <w:rsid w:val="008A642F"/>
    <w:rsid w:val="008A6588"/>
    <w:rsid w:val="008A6AE3"/>
    <w:rsid w:val="008A716F"/>
    <w:rsid w:val="008A7A5C"/>
    <w:rsid w:val="008A7EB8"/>
    <w:rsid w:val="008A7F44"/>
    <w:rsid w:val="008B0E2F"/>
    <w:rsid w:val="008B1B47"/>
    <w:rsid w:val="008B276C"/>
    <w:rsid w:val="008B29DC"/>
    <w:rsid w:val="008B2E24"/>
    <w:rsid w:val="008B2E2C"/>
    <w:rsid w:val="008B3A13"/>
    <w:rsid w:val="008B3CBD"/>
    <w:rsid w:val="008B3E76"/>
    <w:rsid w:val="008B41E8"/>
    <w:rsid w:val="008B445B"/>
    <w:rsid w:val="008B475A"/>
    <w:rsid w:val="008B5769"/>
    <w:rsid w:val="008B5A0C"/>
    <w:rsid w:val="008B5FC2"/>
    <w:rsid w:val="008B72E5"/>
    <w:rsid w:val="008B77C5"/>
    <w:rsid w:val="008C0424"/>
    <w:rsid w:val="008C08EC"/>
    <w:rsid w:val="008C1294"/>
    <w:rsid w:val="008C141E"/>
    <w:rsid w:val="008C2B0D"/>
    <w:rsid w:val="008C3754"/>
    <w:rsid w:val="008C3783"/>
    <w:rsid w:val="008C41C4"/>
    <w:rsid w:val="008C4470"/>
    <w:rsid w:val="008C4982"/>
    <w:rsid w:val="008C4D00"/>
    <w:rsid w:val="008C5408"/>
    <w:rsid w:val="008C6AB9"/>
    <w:rsid w:val="008C6C1E"/>
    <w:rsid w:val="008C6C9E"/>
    <w:rsid w:val="008D0488"/>
    <w:rsid w:val="008D0A5A"/>
    <w:rsid w:val="008D18F9"/>
    <w:rsid w:val="008D1CB8"/>
    <w:rsid w:val="008D1CD5"/>
    <w:rsid w:val="008D1FD3"/>
    <w:rsid w:val="008D2286"/>
    <w:rsid w:val="008D2371"/>
    <w:rsid w:val="008D2662"/>
    <w:rsid w:val="008D368C"/>
    <w:rsid w:val="008D4317"/>
    <w:rsid w:val="008D60B5"/>
    <w:rsid w:val="008D62E1"/>
    <w:rsid w:val="008D7DCD"/>
    <w:rsid w:val="008E0938"/>
    <w:rsid w:val="008E1103"/>
    <w:rsid w:val="008E14F7"/>
    <w:rsid w:val="008E2F35"/>
    <w:rsid w:val="008E3878"/>
    <w:rsid w:val="008E4453"/>
    <w:rsid w:val="008E5FE2"/>
    <w:rsid w:val="008E6161"/>
    <w:rsid w:val="008E633F"/>
    <w:rsid w:val="008E69D8"/>
    <w:rsid w:val="008F0CE4"/>
    <w:rsid w:val="008F13EB"/>
    <w:rsid w:val="008F181A"/>
    <w:rsid w:val="008F1F6C"/>
    <w:rsid w:val="008F413F"/>
    <w:rsid w:val="008F6407"/>
    <w:rsid w:val="008F68C5"/>
    <w:rsid w:val="008F69AF"/>
    <w:rsid w:val="008F7B8C"/>
    <w:rsid w:val="009007CB"/>
    <w:rsid w:val="009012B3"/>
    <w:rsid w:val="00901358"/>
    <w:rsid w:val="0090190D"/>
    <w:rsid w:val="00901ADF"/>
    <w:rsid w:val="00902092"/>
    <w:rsid w:val="009033E0"/>
    <w:rsid w:val="00903B0A"/>
    <w:rsid w:val="00904AA2"/>
    <w:rsid w:val="009053BB"/>
    <w:rsid w:val="00905639"/>
    <w:rsid w:val="00905DDA"/>
    <w:rsid w:val="00906E30"/>
    <w:rsid w:val="00906F95"/>
    <w:rsid w:val="009074D9"/>
    <w:rsid w:val="00907518"/>
    <w:rsid w:val="009103F7"/>
    <w:rsid w:val="00911B53"/>
    <w:rsid w:val="00912A1F"/>
    <w:rsid w:val="00913E8A"/>
    <w:rsid w:val="00914725"/>
    <w:rsid w:val="00914D1C"/>
    <w:rsid w:val="00915DBC"/>
    <w:rsid w:val="00916182"/>
    <w:rsid w:val="009163B6"/>
    <w:rsid w:val="009168D0"/>
    <w:rsid w:val="00916C83"/>
    <w:rsid w:val="0091707B"/>
    <w:rsid w:val="00917092"/>
    <w:rsid w:val="00917180"/>
    <w:rsid w:val="00917D1D"/>
    <w:rsid w:val="009210B2"/>
    <w:rsid w:val="009211C3"/>
    <w:rsid w:val="00921B12"/>
    <w:rsid w:val="00923126"/>
    <w:rsid w:val="00923685"/>
    <w:rsid w:val="00923CB5"/>
    <w:rsid w:val="00923E57"/>
    <w:rsid w:val="00923E9A"/>
    <w:rsid w:val="00924445"/>
    <w:rsid w:val="009266A9"/>
    <w:rsid w:val="00927A48"/>
    <w:rsid w:val="00932A5B"/>
    <w:rsid w:val="00932C23"/>
    <w:rsid w:val="00932D2A"/>
    <w:rsid w:val="009339CF"/>
    <w:rsid w:val="00933CCA"/>
    <w:rsid w:val="00933F16"/>
    <w:rsid w:val="0093430B"/>
    <w:rsid w:val="009366CC"/>
    <w:rsid w:val="009377F8"/>
    <w:rsid w:val="00937CBF"/>
    <w:rsid w:val="00940312"/>
    <w:rsid w:val="0094062A"/>
    <w:rsid w:val="0094168F"/>
    <w:rsid w:val="00942CBE"/>
    <w:rsid w:val="00942D2F"/>
    <w:rsid w:val="00943CE1"/>
    <w:rsid w:val="009448BE"/>
    <w:rsid w:val="009458BB"/>
    <w:rsid w:val="00945D63"/>
    <w:rsid w:val="0094623B"/>
    <w:rsid w:val="00946D13"/>
    <w:rsid w:val="00950498"/>
    <w:rsid w:val="0095116C"/>
    <w:rsid w:val="00951294"/>
    <w:rsid w:val="00953B90"/>
    <w:rsid w:val="00956090"/>
    <w:rsid w:val="00956325"/>
    <w:rsid w:val="009565BC"/>
    <w:rsid w:val="0095707C"/>
    <w:rsid w:val="00957189"/>
    <w:rsid w:val="009571F3"/>
    <w:rsid w:val="009573C4"/>
    <w:rsid w:val="00957C6C"/>
    <w:rsid w:val="00960A14"/>
    <w:rsid w:val="009612A1"/>
    <w:rsid w:val="0096137B"/>
    <w:rsid w:val="00961723"/>
    <w:rsid w:val="00961AB0"/>
    <w:rsid w:val="0096542A"/>
    <w:rsid w:val="0096633D"/>
    <w:rsid w:val="00966A46"/>
    <w:rsid w:val="00966CD5"/>
    <w:rsid w:val="0097091E"/>
    <w:rsid w:val="00970D90"/>
    <w:rsid w:val="00973723"/>
    <w:rsid w:val="009739EA"/>
    <w:rsid w:val="00973D01"/>
    <w:rsid w:val="009747BF"/>
    <w:rsid w:val="00974BF9"/>
    <w:rsid w:val="00974C31"/>
    <w:rsid w:val="009751F6"/>
    <w:rsid w:val="00975382"/>
    <w:rsid w:val="0097554A"/>
    <w:rsid w:val="00975E23"/>
    <w:rsid w:val="00976646"/>
    <w:rsid w:val="00976F6F"/>
    <w:rsid w:val="00976FC5"/>
    <w:rsid w:val="00977244"/>
    <w:rsid w:val="0097761A"/>
    <w:rsid w:val="00980070"/>
    <w:rsid w:val="0098028B"/>
    <w:rsid w:val="00980BF7"/>
    <w:rsid w:val="00981BDA"/>
    <w:rsid w:val="00982239"/>
    <w:rsid w:val="0098291D"/>
    <w:rsid w:val="00984200"/>
    <w:rsid w:val="00984F6C"/>
    <w:rsid w:val="009873DE"/>
    <w:rsid w:val="00987E11"/>
    <w:rsid w:val="009906F9"/>
    <w:rsid w:val="009911D1"/>
    <w:rsid w:val="009917FF"/>
    <w:rsid w:val="00992DB1"/>
    <w:rsid w:val="00994285"/>
    <w:rsid w:val="0099487F"/>
    <w:rsid w:val="00995694"/>
    <w:rsid w:val="00996659"/>
    <w:rsid w:val="00996DE0"/>
    <w:rsid w:val="00996F31"/>
    <w:rsid w:val="009970AB"/>
    <w:rsid w:val="00997BFF"/>
    <w:rsid w:val="009A0E3A"/>
    <w:rsid w:val="009A153C"/>
    <w:rsid w:val="009A1D0E"/>
    <w:rsid w:val="009A1D41"/>
    <w:rsid w:val="009A25AE"/>
    <w:rsid w:val="009A2B07"/>
    <w:rsid w:val="009A31BE"/>
    <w:rsid w:val="009A38EB"/>
    <w:rsid w:val="009A3CA3"/>
    <w:rsid w:val="009A3CD9"/>
    <w:rsid w:val="009A44D0"/>
    <w:rsid w:val="009A5815"/>
    <w:rsid w:val="009A64D0"/>
    <w:rsid w:val="009A6D5B"/>
    <w:rsid w:val="009B0B13"/>
    <w:rsid w:val="009B1B6F"/>
    <w:rsid w:val="009B2064"/>
    <w:rsid w:val="009B2745"/>
    <w:rsid w:val="009B32D3"/>
    <w:rsid w:val="009B5A4E"/>
    <w:rsid w:val="009B60E6"/>
    <w:rsid w:val="009B61C4"/>
    <w:rsid w:val="009C01A3"/>
    <w:rsid w:val="009C1A35"/>
    <w:rsid w:val="009C1D80"/>
    <w:rsid w:val="009C2225"/>
    <w:rsid w:val="009C3A1F"/>
    <w:rsid w:val="009C5B7E"/>
    <w:rsid w:val="009C64C3"/>
    <w:rsid w:val="009C73F9"/>
    <w:rsid w:val="009C76AC"/>
    <w:rsid w:val="009C76DE"/>
    <w:rsid w:val="009D090B"/>
    <w:rsid w:val="009D0B67"/>
    <w:rsid w:val="009D1694"/>
    <w:rsid w:val="009D19E7"/>
    <w:rsid w:val="009D23EC"/>
    <w:rsid w:val="009D2CFC"/>
    <w:rsid w:val="009D2DC0"/>
    <w:rsid w:val="009D3656"/>
    <w:rsid w:val="009D389B"/>
    <w:rsid w:val="009D3955"/>
    <w:rsid w:val="009D42A9"/>
    <w:rsid w:val="009D557D"/>
    <w:rsid w:val="009D67F2"/>
    <w:rsid w:val="009D6B67"/>
    <w:rsid w:val="009E0CFB"/>
    <w:rsid w:val="009E0F27"/>
    <w:rsid w:val="009E1408"/>
    <w:rsid w:val="009E1E74"/>
    <w:rsid w:val="009E2A2E"/>
    <w:rsid w:val="009E3762"/>
    <w:rsid w:val="009E385F"/>
    <w:rsid w:val="009E397A"/>
    <w:rsid w:val="009E47EC"/>
    <w:rsid w:val="009E5170"/>
    <w:rsid w:val="009E5931"/>
    <w:rsid w:val="009E5BEA"/>
    <w:rsid w:val="009E7E3A"/>
    <w:rsid w:val="009F044F"/>
    <w:rsid w:val="009F0C5B"/>
    <w:rsid w:val="009F17B9"/>
    <w:rsid w:val="009F292D"/>
    <w:rsid w:val="009F2A3B"/>
    <w:rsid w:val="009F2E2F"/>
    <w:rsid w:val="009F4DB1"/>
    <w:rsid w:val="009F57E1"/>
    <w:rsid w:val="009F5B3C"/>
    <w:rsid w:val="009F61A2"/>
    <w:rsid w:val="009F6409"/>
    <w:rsid w:val="009F66B7"/>
    <w:rsid w:val="00A00CC6"/>
    <w:rsid w:val="00A00E96"/>
    <w:rsid w:val="00A010EF"/>
    <w:rsid w:val="00A02F40"/>
    <w:rsid w:val="00A03AC9"/>
    <w:rsid w:val="00A04628"/>
    <w:rsid w:val="00A04B6D"/>
    <w:rsid w:val="00A05711"/>
    <w:rsid w:val="00A0655E"/>
    <w:rsid w:val="00A06A54"/>
    <w:rsid w:val="00A06AC8"/>
    <w:rsid w:val="00A06C6E"/>
    <w:rsid w:val="00A06E7F"/>
    <w:rsid w:val="00A07AEB"/>
    <w:rsid w:val="00A10034"/>
    <w:rsid w:val="00A10371"/>
    <w:rsid w:val="00A11FE2"/>
    <w:rsid w:val="00A131AD"/>
    <w:rsid w:val="00A15257"/>
    <w:rsid w:val="00A15F1D"/>
    <w:rsid w:val="00A165DC"/>
    <w:rsid w:val="00A16ADF"/>
    <w:rsid w:val="00A16F68"/>
    <w:rsid w:val="00A179FD"/>
    <w:rsid w:val="00A203DC"/>
    <w:rsid w:val="00A2106F"/>
    <w:rsid w:val="00A21BD9"/>
    <w:rsid w:val="00A21E67"/>
    <w:rsid w:val="00A22F06"/>
    <w:rsid w:val="00A232D1"/>
    <w:rsid w:val="00A23937"/>
    <w:rsid w:val="00A24CDC"/>
    <w:rsid w:val="00A256EB"/>
    <w:rsid w:val="00A25834"/>
    <w:rsid w:val="00A2583C"/>
    <w:rsid w:val="00A271FB"/>
    <w:rsid w:val="00A2792A"/>
    <w:rsid w:val="00A309AF"/>
    <w:rsid w:val="00A30F42"/>
    <w:rsid w:val="00A3173B"/>
    <w:rsid w:val="00A31BFB"/>
    <w:rsid w:val="00A31E24"/>
    <w:rsid w:val="00A31EA4"/>
    <w:rsid w:val="00A3274A"/>
    <w:rsid w:val="00A333B0"/>
    <w:rsid w:val="00A33B71"/>
    <w:rsid w:val="00A33D8F"/>
    <w:rsid w:val="00A3471F"/>
    <w:rsid w:val="00A34A47"/>
    <w:rsid w:val="00A34DAB"/>
    <w:rsid w:val="00A35B40"/>
    <w:rsid w:val="00A35D8B"/>
    <w:rsid w:val="00A366E0"/>
    <w:rsid w:val="00A40D27"/>
    <w:rsid w:val="00A41321"/>
    <w:rsid w:val="00A416FE"/>
    <w:rsid w:val="00A41731"/>
    <w:rsid w:val="00A4175A"/>
    <w:rsid w:val="00A41CF4"/>
    <w:rsid w:val="00A42233"/>
    <w:rsid w:val="00A437E6"/>
    <w:rsid w:val="00A437F7"/>
    <w:rsid w:val="00A441E3"/>
    <w:rsid w:val="00A445FB"/>
    <w:rsid w:val="00A45116"/>
    <w:rsid w:val="00A465F8"/>
    <w:rsid w:val="00A46B64"/>
    <w:rsid w:val="00A516FF"/>
    <w:rsid w:val="00A530C1"/>
    <w:rsid w:val="00A53189"/>
    <w:rsid w:val="00A54119"/>
    <w:rsid w:val="00A54ED4"/>
    <w:rsid w:val="00A60DBA"/>
    <w:rsid w:val="00A61680"/>
    <w:rsid w:val="00A61B24"/>
    <w:rsid w:val="00A62BEE"/>
    <w:rsid w:val="00A638EA"/>
    <w:rsid w:val="00A63C6D"/>
    <w:rsid w:val="00A6461F"/>
    <w:rsid w:val="00A65476"/>
    <w:rsid w:val="00A65B12"/>
    <w:rsid w:val="00A66931"/>
    <w:rsid w:val="00A66E76"/>
    <w:rsid w:val="00A705F8"/>
    <w:rsid w:val="00A70B1A"/>
    <w:rsid w:val="00A70B7A"/>
    <w:rsid w:val="00A70CEA"/>
    <w:rsid w:val="00A7112A"/>
    <w:rsid w:val="00A71C10"/>
    <w:rsid w:val="00A7439A"/>
    <w:rsid w:val="00A75627"/>
    <w:rsid w:val="00A76FE2"/>
    <w:rsid w:val="00A76FF2"/>
    <w:rsid w:val="00A7760B"/>
    <w:rsid w:val="00A776B6"/>
    <w:rsid w:val="00A77D39"/>
    <w:rsid w:val="00A80418"/>
    <w:rsid w:val="00A8059C"/>
    <w:rsid w:val="00A807CB"/>
    <w:rsid w:val="00A81066"/>
    <w:rsid w:val="00A81209"/>
    <w:rsid w:val="00A8134A"/>
    <w:rsid w:val="00A817AA"/>
    <w:rsid w:val="00A81F8C"/>
    <w:rsid w:val="00A81FDA"/>
    <w:rsid w:val="00A82303"/>
    <w:rsid w:val="00A82A0E"/>
    <w:rsid w:val="00A84C68"/>
    <w:rsid w:val="00A85265"/>
    <w:rsid w:val="00A8702A"/>
    <w:rsid w:val="00A91151"/>
    <w:rsid w:val="00A91863"/>
    <w:rsid w:val="00A929A1"/>
    <w:rsid w:val="00A92CA3"/>
    <w:rsid w:val="00A931AE"/>
    <w:rsid w:val="00A93393"/>
    <w:rsid w:val="00A93C6F"/>
    <w:rsid w:val="00A9487D"/>
    <w:rsid w:val="00A95588"/>
    <w:rsid w:val="00A9607A"/>
    <w:rsid w:val="00A97584"/>
    <w:rsid w:val="00A97644"/>
    <w:rsid w:val="00AA092D"/>
    <w:rsid w:val="00AA0B98"/>
    <w:rsid w:val="00AA113B"/>
    <w:rsid w:val="00AA140D"/>
    <w:rsid w:val="00AA14A9"/>
    <w:rsid w:val="00AA1A01"/>
    <w:rsid w:val="00AA1C87"/>
    <w:rsid w:val="00AA297C"/>
    <w:rsid w:val="00AA4C39"/>
    <w:rsid w:val="00AA5F5F"/>
    <w:rsid w:val="00AA654D"/>
    <w:rsid w:val="00AA6EF4"/>
    <w:rsid w:val="00AA7024"/>
    <w:rsid w:val="00AA7365"/>
    <w:rsid w:val="00AA74AB"/>
    <w:rsid w:val="00AA7E02"/>
    <w:rsid w:val="00AB0A7A"/>
    <w:rsid w:val="00AB0DC0"/>
    <w:rsid w:val="00AB14CA"/>
    <w:rsid w:val="00AB310E"/>
    <w:rsid w:val="00AB38AF"/>
    <w:rsid w:val="00AB3E01"/>
    <w:rsid w:val="00AB3E49"/>
    <w:rsid w:val="00AB456B"/>
    <w:rsid w:val="00AB5289"/>
    <w:rsid w:val="00AB5583"/>
    <w:rsid w:val="00AB58EB"/>
    <w:rsid w:val="00AB5DE8"/>
    <w:rsid w:val="00AB6DE3"/>
    <w:rsid w:val="00AB764A"/>
    <w:rsid w:val="00AB766C"/>
    <w:rsid w:val="00AC002C"/>
    <w:rsid w:val="00AC011E"/>
    <w:rsid w:val="00AC08CF"/>
    <w:rsid w:val="00AC27C9"/>
    <w:rsid w:val="00AC2A48"/>
    <w:rsid w:val="00AC32EF"/>
    <w:rsid w:val="00AC46FB"/>
    <w:rsid w:val="00AC47C6"/>
    <w:rsid w:val="00AC47CB"/>
    <w:rsid w:val="00AC47E3"/>
    <w:rsid w:val="00AC4BA4"/>
    <w:rsid w:val="00AC57DF"/>
    <w:rsid w:val="00AC597B"/>
    <w:rsid w:val="00AC611A"/>
    <w:rsid w:val="00AC66B5"/>
    <w:rsid w:val="00AC671D"/>
    <w:rsid w:val="00AC7008"/>
    <w:rsid w:val="00AC7925"/>
    <w:rsid w:val="00AC7E0F"/>
    <w:rsid w:val="00AD05B0"/>
    <w:rsid w:val="00AD2015"/>
    <w:rsid w:val="00AD2A5F"/>
    <w:rsid w:val="00AD2A77"/>
    <w:rsid w:val="00AD33AD"/>
    <w:rsid w:val="00AD33CE"/>
    <w:rsid w:val="00AD35BA"/>
    <w:rsid w:val="00AD3AE7"/>
    <w:rsid w:val="00AD4C09"/>
    <w:rsid w:val="00AD67E7"/>
    <w:rsid w:val="00AD6BC6"/>
    <w:rsid w:val="00AD70B3"/>
    <w:rsid w:val="00AD7377"/>
    <w:rsid w:val="00AE0936"/>
    <w:rsid w:val="00AE11DB"/>
    <w:rsid w:val="00AE1BC7"/>
    <w:rsid w:val="00AE1D8B"/>
    <w:rsid w:val="00AE2198"/>
    <w:rsid w:val="00AE21CB"/>
    <w:rsid w:val="00AE3015"/>
    <w:rsid w:val="00AE3D75"/>
    <w:rsid w:val="00AE3E20"/>
    <w:rsid w:val="00AE3EF7"/>
    <w:rsid w:val="00AE4ED1"/>
    <w:rsid w:val="00AE5C75"/>
    <w:rsid w:val="00AE7B3F"/>
    <w:rsid w:val="00AF0E48"/>
    <w:rsid w:val="00AF1A5F"/>
    <w:rsid w:val="00AF1AD9"/>
    <w:rsid w:val="00AF1AE3"/>
    <w:rsid w:val="00AF1C9A"/>
    <w:rsid w:val="00AF1ECB"/>
    <w:rsid w:val="00AF2CD2"/>
    <w:rsid w:val="00AF3757"/>
    <w:rsid w:val="00AF3BBB"/>
    <w:rsid w:val="00AF441A"/>
    <w:rsid w:val="00AF4BFB"/>
    <w:rsid w:val="00AF51AB"/>
    <w:rsid w:val="00AF590F"/>
    <w:rsid w:val="00AF5D31"/>
    <w:rsid w:val="00AF6504"/>
    <w:rsid w:val="00AF7192"/>
    <w:rsid w:val="00AF786F"/>
    <w:rsid w:val="00B00AEC"/>
    <w:rsid w:val="00B01D38"/>
    <w:rsid w:val="00B01FF2"/>
    <w:rsid w:val="00B020A6"/>
    <w:rsid w:val="00B02738"/>
    <w:rsid w:val="00B0275A"/>
    <w:rsid w:val="00B03004"/>
    <w:rsid w:val="00B043A4"/>
    <w:rsid w:val="00B04A11"/>
    <w:rsid w:val="00B04BC0"/>
    <w:rsid w:val="00B050CC"/>
    <w:rsid w:val="00B0526F"/>
    <w:rsid w:val="00B052F5"/>
    <w:rsid w:val="00B053CE"/>
    <w:rsid w:val="00B0563C"/>
    <w:rsid w:val="00B062C6"/>
    <w:rsid w:val="00B0667F"/>
    <w:rsid w:val="00B07452"/>
    <w:rsid w:val="00B11146"/>
    <w:rsid w:val="00B12BCC"/>
    <w:rsid w:val="00B131B1"/>
    <w:rsid w:val="00B13B94"/>
    <w:rsid w:val="00B13DD3"/>
    <w:rsid w:val="00B13F44"/>
    <w:rsid w:val="00B14079"/>
    <w:rsid w:val="00B14AC3"/>
    <w:rsid w:val="00B158A8"/>
    <w:rsid w:val="00B166A5"/>
    <w:rsid w:val="00B166E8"/>
    <w:rsid w:val="00B172C9"/>
    <w:rsid w:val="00B17460"/>
    <w:rsid w:val="00B20AB3"/>
    <w:rsid w:val="00B22599"/>
    <w:rsid w:val="00B23CDF"/>
    <w:rsid w:val="00B24227"/>
    <w:rsid w:val="00B25CC1"/>
    <w:rsid w:val="00B26C0D"/>
    <w:rsid w:val="00B271F9"/>
    <w:rsid w:val="00B27D16"/>
    <w:rsid w:val="00B30885"/>
    <w:rsid w:val="00B3169B"/>
    <w:rsid w:val="00B32D1B"/>
    <w:rsid w:val="00B32D44"/>
    <w:rsid w:val="00B33E7F"/>
    <w:rsid w:val="00B34AFF"/>
    <w:rsid w:val="00B356FA"/>
    <w:rsid w:val="00B35B48"/>
    <w:rsid w:val="00B3659C"/>
    <w:rsid w:val="00B36688"/>
    <w:rsid w:val="00B36B4B"/>
    <w:rsid w:val="00B3708E"/>
    <w:rsid w:val="00B40321"/>
    <w:rsid w:val="00B40ADD"/>
    <w:rsid w:val="00B40EC7"/>
    <w:rsid w:val="00B40F81"/>
    <w:rsid w:val="00B42EE9"/>
    <w:rsid w:val="00B4342F"/>
    <w:rsid w:val="00B4377A"/>
    <w:rsid w:val="00B4410F"/>
    <w:rsid w:val="00B45F56"/>
    <w:rsid w:val="00B45FFF"/>
    <w:rsid w:val="00B4646F"/>
    <w:rsid w:val="00B467AE"/>
    <w:rsid w:val="00B47B51"/>
    <w:rsid w:val="00B502AA"/>
    <w:rsid w:val="00B50CB2"/>
    <w:rsid w:val="00B53194"/>
    <w:rsid w:val="00B54EA6"/>
    <w:rsid w:val="00B5512C"/>
    <w:rsid w:val="00B55CF9"/>
    <w:rsid w:val="00B578EC"/>
    <w:rsid w:val="00B61151"/>
    <w:rsid w:val="00B614AB"/>
    <w:rsid w:val="00B61765"/>
    <w:rsid w:val="00B61AB9"/>
    <w:rsid w:val="00B62D9C"/>
    <w:rsid w:val="00B63173"/>
    <w:rsid w:val="00B6346E"/>
    <w:rsid w:val="00B637A2"/>
    <w:rsid w:val="00B63CD7"/>
    <w:rsid w:val="00B640F2"/>
    <w:rsid w:val="00B644DE"/>
    <w:rsid w:val="00B648E3"/>
    <w:rsid w:val="00B648F3"/>
    <w:rsid w:val="00B65954"/>
    <w:rsid w:val="00B660F0"/>
    <w:rsid w:val="00B6614F"/>
    <w:rsid w:val="00B673A1"/>
    <w:rsid w:val="00B701A6"/>
    <w:rsid w:val="00B70F69"/>
    <w:rsid w:val="00B7154A"/>
    <w:rsid w:val="00B720CD"/>
    <w:rsid w:val="00B73119"/>
    <w:rsid w:val="00B734E7"/>
    <w:rsid w:val="00B73DCF"/>
    <w:rsid w:val="00B7405E"/>
    <w:rsid w:val="00B74539"/>
    <w:rsid w:val="00B753D2"/>
    <w:rsid w:val="00B755C2"/>
    <w:rsid w:val="00B75664"/>
    <w:rsid w:val="00B75C42"/>
    <w:rsid w:val="00B7659B"/>
    <w:rsid w:val="00B778D8"/>
    <w:rsid w:val="00B803B7"/>
    <w:rsid w:val="00B8094B"/>
    <w:rsid w:val="00B80978"/>
    <w:rsid w:val="00B80B04"/>
    <w:rsid w:val="00B80C03"/>
    <w:rsid w:val="00B823B1"/>
    <w:rsid w:val="00B829D2"/>
    <w:rsid w:val="00B829FD"/>
    <w:rsid w:val="00B82F38"/>
    <w:rsid w:val="00B82FF1"/>
    <w:rsid w:val="00B83117"/>
    <w:rsid w:val="00B84255"/>
    <w:rsid w:val="00B8445E"/>
    <w:rsid w:val="00B84637"/>
    <w:rsid w:val="00B85A6F"/>
    <w:rsid w:val="00B85E63"/>
    <w:rsid w:val="00B863A2"/>
    <w:rsid w:val="00B9148F"/>
    <w:rsid w:val="00B92540"/>
    <w:rsid w:val="00B92E33"/>
    <w:rsid w:val="00B93769"/>
    <w:rsid w:val="00B937DA"/>
    <w:rsid w:val="00B93EDF"/>
    <w:rsid w:val="00B944DF"/>
    <w:rsid w:val="00B9659F"/>
    <w:rsid w:val="00B974B2"/>
    <w:rsid w:val="00B9755F"/>
    <w:rsid w:val="00B9773E"/>
    <w:rsid w:val="00B97990"/>
    <w:rsid w:val="00BA0154"/>
    <w:rsid w:val="00BA0674"/>
    <w:rsid w:val="00BA3802"/>
    <w:rsid w:val="00BA467C"/>
    <w:rsid w:val="00BA4C8B"/>
    <w:rsid w:val="00BA502A"/>
    <w:rsid w:val="00BA5631"/>
    <w:rsid w:val="00BA58AE"/>
    <w:rsid w:val="00BA6AA5"/>
    <w:rsid w:val="00BA6CE5"/>
    <w:rsid w:val="00BA6F74"/>
    <w:rsid w:val="00BA7B46"/>
    <w:rsid w:val="00BA7D85"/>
    <w:rsid w:val="00BB0270"/>
    <w:rsid w:val="00BB0285"/>
    <w:rsid w:val="00BB0602"/>
    <w:rsid w:val="00BB0FCB"/>
    <w:rsid w:val="00BB296F"/>
    <w:rsid w:val="00BB2E59"/>
    <w:rsid w:val="00BB3444"/>
    <w:rsid w:val="00BB47AC"/>
    <w:rsid w:val="00BB4D06"/>
    <w:rsid w:val="00BB4E80"/>
    <w:rsid w:val="00BB586C"/>
    <w:rsid w:val="00BB6A50"/>
    <w:rsid w:val="00BB6F32"/>
    <w:rsid w:val="00BC286D"/>
    <w:rsid w:val="00BC3852"/>
    <w:rsid w:val="00BC3AC2"/>
    <w:rsid w:val="00BC4D18"/>
    <w:rsid w:val="00BC4F2E"/>
    <w:rsid w:val="00BC5503"/>
    <w:rsid w:val="00BC66F4"/>
    <w:rsid w:val="00BD0058"/>
    <w:rsid w:val="00BD1AAC"/>
    <w:rsid w:val="00BD1BC3"/>
    <w:rsid w:val="00BD3817"/>
    <w:rsid w:val="00BD4E4A"/>
    <w:rsid w:val="00BD4FBF"/>
    <w:rsid w:val="00BD5164"/>
    <w:rsid w:val="00BD74F7"/>
    <w:rsid w:val="00BD79BC"/>
    <w:rsid w:val="00BE0221"/>
    <w:rsid w:val="00BE1BEE"/>
    <w:rsid w:val="00BE20CB"/>
    <w:rsid w:val="00BE2702"/>
    <w:rsid w:val="00BE2A9C"/>
    <w:rsid w:val="00BE2CA5"/>
    <w:rsid w:val="00BE30F6"/>
    <w:rsid w:val="00BE3762"/>
    <w:rsid w:val="00BE3A0D"/>
    <w:rsid w:val="00BE3D03"/>
    <w:rsid w:val="00BE44E8"/>
    <w:rsid w:val="00BE57FD"/>
    <w:rsid w:val="00BE5DA1"/>
    <w:rsid w:val="00BE683E"/>
    <w:rsid w:val="00BE6899"/>
    <w:rsid w:val="00BE6F02"/>
    <w:rsid w:val="00BE7A48"/>
    <w:rsid w:val="00BF0C6D"/>
    <w:rsid w:val="00BF2790"/>
    <w:rsid w:val="00BF2CBF"/>
    <w:rsid w:val="00BF3007"/>
    <w:rsid w:val="00BF3A7B"/>
    <w:rsid w:val="00BF4D42"/>
    <w:rsid w:val="00BF4FCE"/>
    <w:rsid w:val="00BF5D35"/>
    <w:rsid w:val="00BF6518"/>
    <w:rsid w:val="00BF75C7"/>
    <w:rsid w:val="00C00322"/>
    <w:rsid w:val="00C0078F"/>
    <w:rsid w:val="00C0140F"/>
    <w:rsid w:val="00C015C2"/>
    <w:rsid w:val="00C01E1D"/>
    <w:rsid w:val="00C01FAE"/>
    <w:rsid w:val="00C02F62"/>
    <w:rsid w:val="00C0394C"/>
    <w:rsid w:val="00C03B70"/>
    <w:rsid w:val="00C03DD4"/>
    <w:rsid w:val="00C04FFC"/>
    <w:rsid w:val="00C054A2"/>
    <w:rsid w:val="00C05573"/>
    <w:rsid w:val="00C05AB1"/>
    <w:rsid w:val="00C065D3"/>
    <w:rsid w:val="00C0671D"/>
    <w:rsid w:val="00C0686B"/>
    <w:rsid w:val="00C06A25"/>
    <w:rsid w:val="00C070E1"/>
    <w:rsid w:val="00C073B4"/>
    <w:rsid w:val="00C07688"/>
    <w:rsid w:val="00C1005F"/>
    <w:rsid w:val="00C100B9"/>
    <w:rsid w:val="00C10E56"/>
    <w:rsid w:val="00C10F4C"/>
    <w:rsid w:val="00C12101"/>
    <w:rsid w:val="00C1276C"/>
    <w:rsid w:val="00C127F2"/>
    <w:rsid w:val="00C12B10"/>
    <w:rsid w:val="00C14052"/>
    <w:rsid w:val="00C150B7"/>
    <w:rsid w:val="00C1669E"/>
    <w:rsid w:val="00C16796"/>
    <w:rsid w:val="00C16F3D"/>
    <w:rsid w:val="00C17315"/>
    <w:rsid w:val="00C20C41"/>
    <w:rsid w:val="00C20E5C"/>
    <w:rsid w:val="00C20ED1"/>
    <w:rsid w:val="00C2177F"/>
    <w:rsid w:val="00C2215B"/>
    <w:rsid w:val="00C22167"/>
    <w:rsid w:val="00C226EA"/>
    <w:rsid w:val="00C230F0"/>
    <w:rsid w:val="00C23A8C"/>
    <w:rsid w:val="00C23CE0"/>
    <w:rsid w:val="00C25156"/>
    <w:rsid w:val="00C2584A"/>
    <w:rsid w:val="00C26441"/>
    <w:rsid w:val="00C26699"/>
    <w:rsid w:val="00C27DC7"/>
    <w:rsid w:val="00C30684"/>
    <w:rsid w:val="00C311FF"/>
    <w:rsid w:val="00C31C17"/>
    <w:rsid w:val="00C3231F"/>
    <w:rsid w:val="00C32381"/>
    <w:rsid w:val="00C33FE1"/>
    <w:rsid w:val="00C346A9"/>
    <w:rsid w:val="00C353FD"/>
    <w:rsid w:val="00C36B60"/>
    <w:rsid w:val="00C3729B"/>
    <w:rsid w:val="00C37AB4"/>
    <w:rsid w:val="00C40A75"/>
    <w:rsid w:val="00C40E4A"/>
    <w:rsid w:val="00C40F55"/>
    <w:rsid w:val="00C413BF"/>
    <w:rsid w:val="00C4163E"/>
    <w:rsid w:val="00C41C20"/>
    <w:rsid w:val="00C41D09"/>
    <w:rsid w:val="00C41F9B"/>
    <w:rsid w:val="00C42278"/>
    <w:rsid w:val="00C43536"/>
    <w:rsid w:val="00C43AD5"/>
    <w:rsid w:val="00C43E1C"/>
    <w:rsid w:val="00C44BF7"/>
    <w:rsid w:val="00C457A9"/>
    <w:rsid w:val="00C45B76"/>
    <w:rsid w:val="00C45DEF"/>
    <w:rsid w:val="00C45F54"/>
    <w:rsid w:val="00C46211"/>
    <w:rsid w:val="00C464A8"/>
    <w:rsid w:val="00C4652F"/>
    <w:rsid w:val="00C4667B"/>
    <w:rsid w:val="00C46F67"/>
    <w:rsid w:val="00C46FAA"/>
    <w:rsid w:val="00C47A54"/>
    <w:rsid w:val="00C500E9"/>
    <w:rsid w:val="00C502E3"/>
    <w:rsid w:val="00C50523"/>
    <w:rsid w:val="00C50B0D"/>
    <w:rsid w:val="00C50F79"/>
    <w:rsid w:val="00C51FBC"/>
    <w:rsid w:val="00C538E8"/>
    <w:rsid w:val="00C54F68"/>
    <w:rsid w:val="00C55240"/>
    <w:rsid w:val="00C5711C"/>
    <w:rsid w:val="00C60245"/>
    <w:rsid w:val="00C608A1"/>
    <w:rsid w:val="00C61273"/>
    <w:rsid w:val="00C6167B"/>
    <w:rsid w:val="00C61DFA"/>
    <w:rsid w:val="00C6270E"/>
    <w:rsid w:val="00C628AF"/>
    <w:rsid w:val="00C62F10"/>
    <w:rsid w:val="00C63348"/>
    <w:rsid w:val="00C63884"/>
    <w:rsid w:val="00C639D0"/>
    <w:rsid w:val="00C64B55"/>
    <w:rsid w:val="00C654BA"/>
    <w:rsid w:val="00C65E53"/>
    <w:rsid w:val="00C66C8E"/>
    <w:rsid w:val="00C66E00"/>
    <w:rsid w:val="00C702DC"/>
    <w:rsid w:val="00C73FC1"/>
    <w:rsid w:val="00C74F90"/>
    <w:rsid w:val="00C750F5"/>
    <w:rsid w:val="00C75C4A"/>
    <w:rsid w:val="00C7678D"/>
    <w:rsid w:val="00C7781B"/>
    <w:rsid w:val="00C77E65"/>
    <w:rsid w:val="00C804C3"/>
    <w:rsid w:val="00C806CE"/>
    <w:rsid w:val="00C808A6"/>
    <w:rsid w:val="00C816FB"/>
    <w:rsid w:val="00C81B59"/>
    <w:rsid w:val="00C81BE1"/>
    <w:rsid w:val="00C82689"/>
    <w:rsid w:val="00C828B7"/>
    <w:rsid w:val="00C82E71"/>
    <w:rsid w:val="00C83244"/>
    <w:rsid w:val="00C838CA"/>
    <w:rsid w:val="00C83AA2"/>
    <w:rsid w:val="00C83C02"/>
    <w:rsid w:val="00C83E37"/>
    <w:rsid w:val="00C83F9B"/>
    <w:rsid w:val="00C84DBC"/>
    <w:rsid w:val="00C85DE3"/>
    <w:rsid w:val="00C87EA1"/>
    <w:rsid w:val="00C90B52"/>
    <w:rsid w:val="00C91591"/>
    <w:rsid w:val="00C91B35"/>
    <w:rsid w:val="00C91EB6"/>
    <w:rsid w:val="00C92C22"/>
    <w:rsid w:val="00C9324E"/>
    <w:rsid w:val="00C93EB3"/>
    <w:rsid w:val="00C94A48"/>
    <w:rsid w:val="00C9541F"/>
    <w:rsid w:val="00C95BAC"/>
    <w:rsid w:val="00C96E2E"/>
    <w:rsid w:val="00C97281"/>
    <w:rsid w:val="00C97974"/>
    <w:rsid w:val="00C97C06"/>
    <w:rsid w:val="00C97E86"/>
    <w:rsid w:val="00CA0F9F"/>
    <w:rsid w:val="00CA10BC"/>
    <w:rsid w:val="00CA12FD"/>
    <w:rsid w:val="00CA1E17"/>
    <w:rsid w:val="00CA2BE1"/>
    <w:rsid w:val="00CA2E55"/>
    <w:rsid w:val="00CA3B66"/>
    <w:rsid w:val="00CA4807"/>
    <w:rsid w:val="00CA4AD1"/>
    <w:rsid w:val="00CA4D2D"/>
    <w:rsid w:val="00CA4FAB"/>
    <w:rsid w:val="00CA5ADC"/>
    <w:rsid w:val="00CA622F"/>
    <w:rsid w:val="00CA666E"/>
    <w:rsid w:val="00CB0174"/>
    <w:rsid w:val="00CB0D09"/>
    <w:rsid w:val="00CB115A"/>
    <w:rsid w:val="00CB166F"/>
    <w:rsid w:val="00CB1C77"/>
    <w:rsid w:val="00CB2D64"/>
    <w:rsid w:val="00CB3497"/>
    <w:rsid w:val="00CB45A5"/>
    <w:rsid w:val="00CB494E"/>
    <w:rsid w:val="00CB4997"/>
    <w:rsid w:val="00CB4B55"/>
    <w:rsid w:val="00CB50B8"/>
    <w:rsid w:val="00CB77D7"/>
    <w:rsid w:val="00CB796F"/>
    <w:rsid w:val="00CB7C0E"/>
    <w:rsid w:val="00CC085E"/>
    <w:rsid w:val="00CC11BE"/>
    <w:rsid w:val="00CC1EEA"/>
    <w:rsid w:val="00CC25EF"/>
    <w:rsid w:val="00CC396E"/>
    <w:rsid w:val="00CC410F"/>
    <w:rsid w:val="00CC45C9"/>
    <w:rsid w:val="00CC53AC"/>
    <w:rsid w:val="00CC5B81"/>
    <w:rsid w:val="00CC5C97"/>
    <w:rsid w:val="00CC6663"/>
    <w:rsid w:val="00CC6C5C"/>
    <w:rsid w:val="00CC7088"/>
    <w:rsid w:val="00CC7808"/>
    <w:rsid w:val="00CC7B8C"/>
    <w:rsid w:val="00CD0178"/>
    <w:rsid w:val="00CD031B"/>
    <w:rsid w:val="00CD0860"/>
    <w:rsid w:val="00CD2264"/>
    <w:rsid w:val="00CD2A61"/>
    <w:rsid w:val="00CD2D26"/>
    <w:rsid w:val="00CD33E6"/>
    <w:rsid w:val="00CD4C8D"/>
    <w:rsid w:val="00CD5111"/>
    <w:rsid w:val="00CD51D5"/>
    <w:rsid w:val="00CD580D"/>
    <w:rsid w:val="00CD62DE"/>
    <w:rsid w:val="00CD7442"/>
    <w:rsid w:val="00CE0A04"/>
    <w:rsid w:val="00CE0AC3"/>
    <w:rsid w:val="00CE1FC7"/>
    <w:rsid w:val="00CE537A"/>
    <w:rsid w:val="00CE56B2"/>
    <w:rsid w:val="00CE6FE8"/>
    <w:rsid w:val="00CE735D"/>
    <w:rsid w:val="00CE7B44"/>
    <w:rsid w:val="00CF0A61"/>
    <w:rsid w:val="00CF0D09"/>
    <w:rsid w:val="00CF1649"/>
    <w:rsid w:val="00CF1E1B"/>
    <w:rsid w:val="00CF2367"/>
    <w:rsid w:val="00CF251C"/>
    <w:rsid w:val="00CF2C7C"/>
    <w:rsid w:val="00CF3832"/>
    <w:rsid w:val="00CF48B5"/>
    <w:rsid w:val="00CF48F2"/>
    <w:rsid w:val="00CF499C"/>
    <w:rsid w:val="00CF4C07"/>
    <w:rsid w:val="00CF67CC"/>
    <w:rsid w:val="00CF6D31"/>
    <w:rsid w:val="00CF7356"/>
    <w:rsid w:val="00CF7AAB"/>
    <w:rsid w:val="00CF7F78"/>
    <w:rsid w:val="00D00275"/>
    <w:rsid w:val="00D00D6D"/>
    <w:rsid w:val="00D013A3"/>
    <w:rsid w:val="00D01ECF"/>
    <w:rsid w:val="00D02E25"/>
    <w:rsid w:val="00D053D5"/>
    <w:rsid w:val="00D055AC"/>
    <w:rsid w:val="00D056A4"/>
    <w:rsid w:val="00D05B50"/>
    <w:rsid w:val="00D05BFF"/>
    <w:rsid w:val="00D063C2"/>
    <w:rsid w:val="00D0699A"/>
    <w:rsid w:val="00D06C4E"/>
    <w:rsid w:val="00D10DE2"/>
    <w:rsid w:val="00D1138A"/>
    <w:rsid w:val="00D136C7"/>
    <w:rsid w:val="00D1392C"/>
    <w:rsid w:val="00D13B1C"/>
    <w:rsid w:val="00D13EA3"/>
    <w:rsid w:val="00D14F74"/>
    <w:rsid w:val="00D17865"/>
    <w:rsid w:val="00D2063E"/>
    <w:rsid w:val="00D22FC5"/>
    <w:rsid w:val="00D23200"/>
    <w:rsid w:val="00D2352B"/>
    <w:rsid w:val="00D23ED6"/>
    <w:rsid w:val="00D2528F"/>
    <w:rsid w:val="00D25D4A"/>
    <w:rsid w:val="00D30C06"/>
    <w:rsid w:val="00D30E93"/>
    <w:rsid w:val="00D3159A"/>
    <w:rsid w:val="00D32127"/>
    <w:rsid w:val="00D32234"/>
    <w:rsid w:val="00D324A5"/>
    <w:rsid w:val="00D32B97"/>
    <w:rsid w:val="00D32F7B"/>
    <w:rsid w:val="00D33103"/>
    <w:rsid w:val="00D3459D"/>
    <w:rsid w:val="00D3489E"/>
    <w:rsid w:val="00D35477"/>
    <w:rsid w:val="00D36C58"/>
    <w:rsid w:val="00D37416"/>
    <w:rsid w:val="00D3762E"/>
    <w:rsid w:val="00D378E2"/>
    <w:rsid w:val="00D40291"/>
    <w:rsid w:val="00D4102B"/>
    <w:rsid w:val="00D41EC7"/>
    <w:rsid w:val="00D433AE"/>
    <w:rsid w:val="00D44A7C"/>
    <w:rsid w:val="00D44EED"/>
    <w:rsid w:val="00D450F8"/>
    <w:rsid w:val="00D456E2"/>
    <w:rsid w:val="00D45851"/>
    <w:rsid w:val="00D4630A"/>
    <w:rsid w:val="00D465C8"/>
    <w:rsid w:val="00D50FCC"/>
    <w:rsid w:val="00D515C6"/>
    <w:rsid w:val="00D5167B"/>
    <w:rsid w:val="00D52138"/>
    <w:rsid w:val="00D52222"/>
    <w:rsid w:val="00D53724"/>
    <w:rsid w:val="00D551F3"/>
    <w:rsid w:val="00D55578"/>
    <w:rsid w:val="00D557E1"/>
    <w:rsid w:val="00D55F6A"/>
    <w:rsid w:val="00D56616"/>
    <w:rsid w:val="00D57AA6"/>
    <w:rsid w:val="00D57C6F"/>
    <w:rsid w:val="00D57E25"/>
    <w:rsid w:val="00D57EE1"/>
    <w:rsid w:val="00D57FDF"/>
    <w:rsid w:val="00D601E9"/>
    <w:rsid w:val="00D60952"/>
    <w:rsid w:val="00D60BA1"/>
    <w:rsid w:val="00D60E97"/>
    <w:rsid w:val="00D61C1F"/>
    <w:rsid w:val="00D637AB"/>
    <w:rsid w:val="00D63EC1"/>
    <w:rsid w:val="00D646E3"/>
    <w:rsid w:val="00D648B3"/>
    <w:rsid w:val="00D649B4"/>
    <w:rsid w:val="00D649C5"/>
    <w:rsid w:val="00D6513E"/>
    <w:rsid w:val="00D660B0"/>
    <w:rsid w:val="00D66F69"/>
    <w:rsid w:val="00D70577"/>
    <w:rsid w:val="00D7071A"/>
    <w:rsid w:val="00D70720"/>
    <w:rsid w:val="00D71548"/>
    <w:rsid w:val="00D717CB"/>
    <w:rsid w:val="00D71C0C"/>
    <w:rsid w:val="00D720C4"/>
    <w:rsid w:val="00D72535"/>
    <w:rsid w:val="00D72654"/>
    <w:rsid w:val="00D72A57"/>
    <w:rsid w:val="00D732DF"/>
    <w:rsid w:val="00D73333"/>
    <w:rsid w:val="00D745AA"/>
    <w:rsid w:val="00D75862"/>
    <w:rsid w:val="00D75CCC"/>
    <w:rsid w:val="00D762FD"/>
    <w:rsid w:val="00D767BE"/>
    <w:rsid w:val="00D776EB"/>
    <w:rsid w:val="00D77872"/>
    <w:rsid w:val="00D77F25"/>
    <w:rsid w:val="00D81438"/>
    <w:rsid w:val="00D815B7"/>
    <w:rsid w:val="00D81B20"/>
    <w:rsid w:val="00D82277"/>
    <w:rsid w:val="00D82BB5"/>
    <w:rsid w:val="00D82D39"/>
    <w:rsid w:val="00D83156"/>
    <w:rsid w:val="00D8342E"/>
    <w:rsid w:val="00D84670"/>
    <w:rsid w:val="00D857EB"/>
    <w:rsid w:val="00D86B84"/>
    <w:rsid w:val="00D86BB7"/>
    <w:rsid w:val="00D86EFC"/>
    <w:rsid w:val="00D90E00"/>
    <w:rsid w:val="00D91033"/>
    <w:rsid w:val="00D92E22"/>
    <w:rsid w:val="00D93DDD"/>
    <w:rsid w:val="00D9492E"/>
    <w:rsid w:val="00D94D65"/>
    <w:rsid w:val="00D95350"/>
    <w:rsid w:val="00D968B0"/>
    <w:rsid w:val="00D96C0E"/>
    <w:rsid w:val="00D9729A"/>
    <w:rsid w:val="00D97EA0"/>
    <w:rsid w:val="00DA0F11"/>
    <w:rsid w:val="00DA1AFA"/>
    <w:rsid w:val="00DA23AF"/>
    <w:rsid w:val="00DA290F"/>
    <w:rsid w:val="00DA3019"/>
    <w:rsid w:val="00DA33AD"/>
    <w:rsid w:val="00DA4702"/>
    <w:rsid w:val="00DA58BD"/>
    <w:rsid w:val="00DA5BD9"/>
    <w:rsid w:val="00DA62D4"/>
    <w:rsid w:val="00DA64E9"/>
    <w:rsid w:val="00DA6617"/>
    <w:rsid w:val="00DA66C3"/>
    <w:rsid w:val="00DA6932"/>
    <w:rsid w:val="00DA715F"/>
    <w:rsid w:val="00DA7F19"/>
    <w:rsid w:val="00DB1B0B"/>
    <w:rsid w:val="00DB1BEB"/>
    <w:rsid w:val="00DB1C90"/>
    <w:rsid w:val="00DB1DEF"/>
    <w:rsid w:val="00DB2312"/>
    <w:rsid w:val="00DB2A91"/>
    <w:rsid w:val="00DB2ED3"/>
    <w:rsid w:val="00DB324E"/>
    <w:rsid w:val="00DB398C"/>
    <w:rsid w:val="00DB3C5C"/>
    <w:rsid w:val="00DB540A"/>
    <w:rsid w:val="00DB6021"/>
    <w:rsid w:val="00DB6421"/>
    <w:rsid w:val="00DC03AA"/>
    <w:rsid w:val="00DC0A28"/>
    <w:rsid w:val="00DC0E32"/>
    <w:rsid w:val="00DC13B4"/>
    <w:rsid w:val="00DC15A0"/>
    <w:rsid w:val="00DC1DDF"/>
    <w:rsid w:val="00DC2676"/>
    <w:rsid w:val="00DC32F8"/>
    <w:rsid w:val="00DC4570"/>
    <w:rsid w:val="00DC45D7"/>
    <w:rsid w:val="00DC526D"/>
    <w:rsid w:val="00DC5897"/>
    <w:rsid w:val="00DC5EAE"/>
    <w:rsid w:val="00DC6A2C"/>
    <w:rsid w:val="00DC75B8"/>
    <w:rsid w:val="00DC75EF"/>
    <w:rsid w:val="00DC7A31"/>
    <w:rsid w:val="00DD0553"/>
    <w:rsid w:val="00DD12AF"/>
    <w:rsid w:val="00DD188E"/>
    <w:rsid w:val="00DD1A7C"/>
    <w:rsid w:val="00DD1DB5"/>
    <w:rsid w:val="00DD39F6"/>
    <w:rsid w:val="00DD3E23"/>
    <w:rsid w:val="00DD4601"/>
    <w:rsid w:val="00DD5BAB"/>
    <w:rsid w:val="00DD5EA1"/>
    <w:rsid w:val="00DD6D86"/>
    <w:rsid w:val="00DD6E5A"/>
    <w:rsid w:val="00DD6EFC"/>
    <w:rsid w:val="00DD6F57"/>
    <w:rsid w:val="00DD7E62"/>
    <w:rsid w:val="00DE1AB2"/>
    <w:rsid w:val="00DE2E72"/>
    <w:rsid w:val="00DE31A2"/>
    <w:rsid w:val="00DE32E0"/>
    <w:rsid w:val="00DE3799"/>
    <w:rsid w:val="00DE4531"/>
    <w:rsid w:val="00DE46F9"/>
    <w:rsid w:val="00DE5283"/>
    <w:rsid w:val="00DE5376"/>
    <w:rsid w:val="00DE693E"/>
    <w:rsid w:val="00DE6C9A"/>
    <w:rsid w:val="00DE7032"/>
    <w:rsid w:val="00DE73C9"/>
    <w:rsid w:val="00DE774E"/>
    <w:rsid w:val="00DF0236"/>
    <w:rsid w:val="00DF0479"/>
    <w:rsid w:val="00DF0F03"/>
    <w:rsid w:val="00DF1D29"/>
    <w:rsid w:val="00DF1F60"/>
    <w:rsid w:val="00DF21EA"/>
    <w:rsid w:val="00DF3945"/>
    <w:rsid w:val="00DF3C21"/>
    <w:rsid w:val="00DF453D"/>
    <w:rsid w:val="00DF510A"/>
    <w:rsid w:val="00DF59AE"/>
    <w:rsid w:val="00DF5A05"/>
    <w:rsid w:val="00DF7847"/>
    <w:rsid w:val="00E011BF"/>
    <w:rsid w:val="00E016E2"/>
    <w:rsid w:val="00E017F3"/>
    <w:rsid w:val="00E0274A"/>
    <w:rsid w:val="00E038D2"/>
    <w:rsid w:val="00E03C31"/>
    <w:rsid w:val="00E047F9"/>
    <w:rsid w:val="00E049E2"/>
    <w:rsid w:val="00E05250"/>
    <w:rsid w:val="00E075AE"/>
    <w:rsid w:val="00E07F4D"/>
    <w:rsid w:val="00E101D7"/>
    <w:rsid w:val="00E102C4"/>
    <w:rsid w:val="00E10D90"/>
    <w:rsid w:val="00E10FF5"/>
    <w:rsid w:val="00E11AC2"/>
    <w:rsid w:val="00E129FC"/>
    <w:rsid w:val="00E12D27"/>
    <w:rsid w:val="00E13144"/>
    <w:rsid w:val="00E13B02"/>
    <w:rsid w:val="00E140A1"/>
    <w:rsid w:val="00E14101"/>
    <w:rsid w:val="00E14460"/>
    <w:rsid w:val="00E14CCC"/>
    <w:rsid w:val="00E14D87"/>
    <w:rsid w:val="00E15586"/>
    <w:rsid w:val="00E168C3"/>
    <w:rsid w:val="00E1752A"/>
    <w:rsid w:val="00E1763A"/>
    <w:rsid w:val="00E179D9"/>
    <w:rsid w:val="00E21F74"/>
    <w:rsid w:val="00E22E63"/>
    <w:rsid w:val="00E23E09"/>
    <w:rsid w:val="00E25088"/>
    <w:rsid w:val="00E25500"/>
    <w:rsid w:val="00E257C2"/>
    <w:rsid w:val="00E2648D"/>
    <w:rsid w:val="00E26823"/>
    <w:rsid w:val="00E27071"/>
    <w:rsid w:val="00E27652"/>
    <w:rsid w:val="00E277D6"/>
    <w:rsid w:val="00E277E6"/>
    <w:rsid w:val="00E27EB0"/>
    <w:rsid w:val="00E30121"/>
    <w:rsid w:val="00E315F4"/>
    <w:rsid w:val="00E316FD"/>
    <w:rsid w:val="00E31AE7"/>
    <w:rsid w:val="00E3306B"/>
    <w:rsid w:val="00E33DDE"/>
    <w:rsid w:val="00E3416B"/>
    <w:rsid w:val="00E344BE"/>
    <w:rsid w:val="00E34531"/>
    <w:rsid w:val="00E34F98"/>
    <w:rsid w:val="00E35AE7"/>
    <w:rsid w:val="00E35D2C"/>
    <w:rsid w:val="00E36CCE"/>
    <w:rsid w:val="00E371BD"/>
    <w:rsid w:val="00E403CF"/>
    <w:rsid w:val="00E40A1B"/>
    <w:rsid w:val="00E41189"/>
    <w:rsid w:val="00E41A58"/>
    <w:rsid w:val="00E42837"/>
    <w:rsid w:val="00E42A5D"/>
    <w:rsid w:val="00E43B0D"/>
    <w:rsid w:val="00E44330"/>
    <w:rsid w:val="00E4507F"/>
    <w:rsid w:val="00E47789"/>
    <w:rsid w:val="00E4787D"/>
    <w:rsid w:val="00E5026C"/>
    <w:rsid w:val="00E511F5"/>
    <w:rsid w:val="00E512F9"/>
    <w:rsid w:val="00E525EA"/>
    <w:rsid w:val="00E533EC"/>
    <w:rsid w:val="00E55999"/>
    <w:rsid w:val="00E572C7"/>
    <w:rsid w:val="00E575FD"/>
    <w:rsid w:val="00E606E1"/>
    <w:rsid w:val="00E611A4"/>
    <w:rsid w:val="00E62100"/>
    <w:rsid w:val="00E623E6"/>
    <w:rsid w:val="00E62EC5"/>
    <w:rsid w:val="00E63DE4"/>
    <w:rsid w:val="00E64064"/>
    <w:rsid w:val="00E643C2"/>
    <w:rsid w:val="00E6443F"/>
    <w:rsid w:val="00E648A3"/>
    <w:rsid w:val="00E64B92"/>
    <w:rsid w:val="00E652FF"/>
    <w:rsid w:val="00E65D9E"/>
    <w:rsid w:val="00E668AD"/>
    <w:rsid w:val="00E66BA6"/>
    <w:rsid w:val="00E66C07"/>
    <w:rsid w:val="00E66F6C"/>
    <w:rsid w:val="00E678DE"/>
    <w:rsid w:val="00E67BAE"/>
    <w:rsid w:val="00E67C38"/>
    <w:rsid w:val="00E700BE"/>
    <w:rsid w:val="00E70EF8"/>
    <w:rsid w:val="00E715D6"/>
    <w:rsid w:val="00E71CC5"/>
    <w:rsid w:val="00E71FB0"/>
    <w:rsid w:val="00E72FD5"/>
    <w:rsid w:val="00E73972"/>
    <w:rsid w:val="00E73CA9"/>
    <w:rsid w:val="00E74727"/>
    <w:rsid w:val="00E7499F"/>
    <w:rsid w:val="00E750C2"/>
    <w:rsid w:val="00E75283"/>
    <w:rsid w:val="00E76262"/>
    <w:rsid w:val="00E800E3"/>
    <w:rsid w:val="00E8109E"/>
    <w:rsid w:val="00E82D81"/>
    <w:rsid w:val="00E8303B"/>
    <w:rsid w:val="00E840A7"/>
    <w:rsid w:val="00E84230"/>
    <w:rsid w:val="00E85037"/>
    <w:rsid w:val="00E86C66"/>
    <w:rsid w:val="00E87888"/>
    <w:rsid w:val="00E90CF4"/>
    <w:rsid w:val="00E91407"/>
    <w:rsid w:val="00E9147E"/>
    <w:rsid w:val="00E9171E"/>
    <w:rsid w:val="00E92816"/>
    <w:rsid w:val="00E92893"/>
    <w:rsid w:val="00E92D94"/>
    <w:rsid w:val="00E93315"/>
    <w:rsid w:val="00E9379B"/>
    <w:rsid w:val="00E94C62"/>
    <w:rsid w:val="00E94F41"/>
    <w:rsid w:val="00E9506E"/>
    <w:rsid w:val="00E9629A"/>
    <w:rsid w:val="00E96511"/>
    <w:rsid w:val="00E96CBA"/>
    <w:rsid w:val="00E975ED"/>
    <w:rsid w:val="00E9778F"/>
    <w:rsid w:val="00E9782F"/>
    <w:rsid w:val="00E9798A"/>
    <w:rsid w:val="00E97B84"/>
    <w:rsid w:val="00E97F90"/>
    <w:rsid w:val="00EA112B"/>
    <w:rsid w:val="00EA25B2"/>
    <w:rsid w:val="00EA29DF"/>
    <w:rsid w:val="00EA2C11"/>
    <w:rsid w:val="00EA2EBF"/>
    <w:rsid w:val="00EA3425"/>
    <w:rsid w:val="00EA376B"/>
    <w:rsid w:val="00EA3874"/>
    <w:rsid w:val="00EA4EFA"/>
    <w:rsid w:val="00EA5BC0"/>
    <w:rsid w:val="00EA6685"/>
    <w:rsid w:val="00EB002B"/>
    <w:rsid w:val="00EB038A"/>
    <w:rsid w:val="00EB2DE3"/>
    <w:rsid w:val="00EB3A23"/>
    <w:rsid w:val="00EB3AB4"/>
    <w:rsid w:val="00EB3C95"/>
    <w:rsid w:val="00EB4285"/>
    <w:rsid w:val="00EB4CC4"/>
    <w:rsid w:val="00EB5282"/>
    <w:rsid w:val="00EB5EAF"/>
    <w:rsid w:val="00EB5F36"/>
    <w:rsid w:val="00EB637F"/>
    <w:rsid w:val="00EB63C0"/>
    <w:rsid w:val="00EB695B"/>
    <w:rsid w:val="00EB6BF5"/>
    <w:rsid w:val="00EB6EB8"/>
    <w:rsid w:val="00EC0119"/>
    <w:rsid w:val="00EC16A9"/>
    <w:rsid w:val="00EC1A78"/>
    <w:rsid w:val="00EC307D"/>
    <w:rsid w:val="00EC32BA"/>
    <w:rsid w:val="00EC48BA"/>
    <w:rsid w:val="00EC4AA4"/>
    <w:rsid w:val="00EC4B88"/>
    <w:rsid w:val="00EC4E5A"/>
    <w:rsid w:val="00EC5616"/>
    <w:rsid w:val="00EC58A8"/>
    <w:rsid w:val="00EC60CC"/>
    <w:rsid w:val="00EC639D"/>
    <w:rsid w:val="00EC74E0"/>
    <w:rsid w:val="00EC7731"/>
    <w:rsid w:val="00ED073A"/>
    <w:rsid w:val="00ED0747"/>
    <w:rsid w:val="00ED15A4"/>
    <w:rsid w:val="00ED1F82"/>
    <w:rsid w:val="00ED2340"/>
    <w:rsid w:val="00ED2FE4"/>
    <w:rsid w:val="00ED40D4"/>
    <w:rsid w:val="00ED47DA"/>
    <w:rsid w:val="00ED5B34"/>
    <w:rsid w:val="00ED5E5E"/>
    <w:rsid w:val="00ED744F"/>
    <w:rsid w:val="00EE24B7"/>
    <w:rsid w:val="00EE3435"/>
    <w:rsid w:val="00EE3517"/>
    <w:rsid w:val="00EE3774"/>
    <w:rsid w:val="00EE4129"/>
    <w:rsid w:val="00EE461A"/>
    <w:rsid w:val="00EE477B"/>
    <w:rsid w:val="00EE484B"/>
    <w:rsid w:val="00EE48B2"/>
    <w:rsid w:val="00EE6072"/>
    <w:rsid w:val="00EE60EA"/>
    <w:rsid w:val="00EE625B"/>
    <w:rsid w:val="00EE6510"/>
    <w:rsid w:val="00EF0605"/>
    <w:rsid w:val="00EF0A55"/>
    <w:rsid w:val="00EF0D2A"/>
    <w:rsid w:val="00EF0E12"/>
    <w:rsid w:val="00EF13C5"/>
    <w:rsid w:val="00EF1916"/>
    <w:rsid w:val="00EF243B"/>
    <w:rsid w:val="00EF2C36"/>
    <w:rsid w:val="00EF3BEC"/>
    <w:rsid w:val="00EF3FCC"/>
    <w:rsid w:val="00EF46B8"/>
    <w:rsid w:val="00EF4DE6"/>
    <w:rsid w:val="00EF6723"/>
    <w:rsid w:val="00EF7C63"/>
    <w:rsid w:val="00EF7C72"/>
    <w:rsid w:val="00F009FA"/>
    <w:rsid w:val="00F00F01"/>
    <w:rsid w:val="00F012F5"/>
    <w:rsid w:val="00F0305C"/>
    <w:rsid w:val="00F047DE"/>
    <w:rsid w:val="00F07696"/>
    <w:rsid w:val="00F077D0"/>
    <w:rsid w:val="00F07D87"/>
    <w:rsid w:val="00F10C1B"/>
    <w:rsid w:val="00F1173E"/>
    <w:rsid w:val="00F1190C"/>
    <w:rsid w:val="00F1263C"/>
    <w:rsid w:val="00F12657"/>
    <w:rsid w:val="00F1359C"/>
    <w:rsid w:val="00F13E61"/>
    <w:rsid w:val="00F14669"/>
    <w:rsid w:val="00F15B36"/>
    <w:rsid w:val="00F15C16"/>
    <w:rsid w:val="00F1637C"/>
    <w:rsid w:val="00F16507"/>
    <w:rsid w:val="00F1663E"/>
    <w:rsid w:val="00F16E45"/>
    <w:rsid w:val="00F17319"/>
    <w:rsid w:val="00F175CB"/>
    <w:rsid w:val="00F20479"/>
    <w:rsid w:val="00F209F5"/>
    <w:rsid w:val="00F21946"/>
    <w:rsid w:val="00F2286F"/>
    <w:rsid w:val="00F23A7D"/>
    <w:rsid w:val="00F24295"/>
    <w:rsid w:val="00F24BB0"/>
    <w:rsid w:val="00F24E55"/>
    <w:rsid w:val="00F24FE0"/>
    <w:rsid w:val="00F2681E"/>
    <w:rsid w:val="00F268FC"/>
    <w:rsid w:val="00F269BF"/>
    <w:rsid w:val="00F30BA3"/>
    <w:rsid w:val="00F316A8"/>
    <w:rsid w:val="00F318B1"/>
    <w:rsid w:val="00F31A4A"/>
    <w:rsid w:val="00F3309D"/>
    <w:rsid w:val="00F3338D"/>
    <w:rsid w:val="00F36B30"/>
    <w:rsid w:val="00F36E94"/>
    <w:rsid w:val="00F377DE"/>
    <w:rsid w:val="00F37A17"/>
    <w:rsid w:val="00F37B75"/>
    <w:rsid w:val="00F37E36"/>
    <w:rsid w:val="00F406DC"/>
    <w:rsid w:val="00F40AE3"/>
    <w:rsid w:val="00F40B34"/>
    <w:rsid w:val="00F412BE"/>
    <w:rsid w:val="00F432E0"/>
    <w:rsid w:val="00F44379"/>
    <w:rsid w:val="00F447AA"/>
    <w:rsid w:val="00F44DDC"/>
    <w:rsid w:val="00F45130"/>
    <w:rsid w:val="00F46410"/>
    <w:rsid w:val="00F46688"/>
    <w:rsid w:val="00F47A8A"/>
    <w:rsid w:val="00F47E91"/>
    <w:rsid w:val="00F47F2A"/>
    <w:rsid w:val="00F50473"/>
    <w:rsid w:val="00F506C9"/>
    <w:rsid w:val="00F50A2F"/>
    <w:rsid w:val="00F50AD1"/>
    <w:rsid w:val="00F50B2C"/>
    <w:rsid w:val="00F50B34"/>
    <w:rsid w:val="00F50E47"/>
    <w:rsid w:val="00F50FDB"/>
    <w:rsid w:val="00F5100A"/>
    <w:rsid w:val="00F51509"/>
    <w:rsid w:val="00F515EA"/>
    <w:rsid w:val="00F51891"/>
    <w:rsid w:val="00F52ECA"/>
    <w:rsid w:val="00F5317E"/>
    <w:rsid w:val="00F538DF"/>
    <w:rsid w:val="00F566E2"/>
    <w:rsid w:val="00F56C38"/>
    <w:rsid w:val="00F575A6"/>
    <w:rsid w:val="00F577DC"/>
    <w:rsid w:val="00F57A4A"/>
    <w:rsid w:val="00F57CFE"/>
    <w:rsid w:val="00F60536"/>
    <w:rsid w:val="00F60759"/>
    <w:rsid w:val="00F61507"/>
    <w:rsid w:val="00F618E4"/>
    <w:rsid w:val="00F62172"/>
    <w:rsid w:val="00F62B38"/>
    <w:rsid w:val="00F62D5D"/>
    <w:rsid w:val="00F62F2A"/>
    <w:rsid w:val="00F63A27"/>
    <w:rsid w:val="00F6469E"/>
    <w:rsid w:val="00F65454"/>
    <w:rsid w:val="00F65593"/>
    <w:rsid w:val="00F656EB"/>
    <w:rsid w:val="00F657F7"/>
    <w:rsid w:val="00F6589E"/>
    <w:rsid w:val="00F6648D"/>
    <w:rsid w:val="00F66C82"/>
    <w:rsid w:val="00F670CB"/>
    <w:rsid w:val="00F67C2A"/>
    <w:rsid w:val="00F70F9A"/>
    <w:rsid w:val="00F722EB"/>
    <w:rsid w:val="00F7345E"/>
    <w:rsid w:val="00F73D53"/>
    <w:rsid w:val="00F75525"/>
    <w:rsid w:val="00F75E91"/>
    <w:rsid w:val="00F76A43"/>
    <w:rsid w:val="00F76C52"/>
    <w:rsid w:val="00F76ECD"/>
    <w:rsid w:val="00F8102F"/>
    <w:rsid w:val="00F810A7"/>
    <w:rsid w:val="00F82280"/>
    <w:rsid w:val="00F827EC"/>
    <w:rsid w:val="00F82A8A"/>
    <w:rsid w:val="00F83A1F"/>
    <w:rsid w:val="00F859A9"/>
    <w:rsid w:val="00F85DBE"/>
    <w:rsid w:val="00F867D9"/>
    <w:rsid w:val="00F86A2F"/>
    <w:rsid w:val="00F90117"/>
    <w:rsid w:val="00F91AE5"/>
    <w:rsid w:val="00F91C54"/>
    <w:rsid w:val="00F921BE"/>
    <w:rsid w:val="00F95DF2"/>
    <w:rsid w:val="00F9709A"/>
    <w:rsid w:val="00F97512"/>
    <w:rsid w:val="00FA0117"/>
    <w:rsid w:val="00FA114A"/>
    <w:rsid w:val="00FA11DA"/>
    <w:rsid w:val="00FA149E"/>
    <w:rsid w:val="00FA2338"/>
    <w:rsid w:val="00FA25D4"/>
    <w:rsid w:val="00FA302D"/>
    <w:rsid w:val="00FA31F8"/>
    <w:rsid w:val="00FA44BE"/>
    <w:rsid w:val="00FA4733"/>
    <w:rsid w:val="00FA4881"/>
    <w:rsid w:val="00FA6E20"/>
    <w:rsid w:val="00FA72F7"/>
    <w:rsid w:val="00FA7B77"/>
    <w:rsid w:val="00FA7DA0"/>
    <w:rsid w:val="00FB02CE"/>
    <w:rsid w:val="00FB1F2D"/>
    <w:rsid w:val="00FB28E3"/>
    <w:rsid w:val="00FB3F1E"/>
    <w:rsid w:val="00FB403E"/>
    <w:rsid w:val="00FB4286"/>
    <w:rsid w:val="00FB497B"/>
    <w:rsid w:val="00FB51FF"/>
    <w:rsid w:val="00FB55C8"/>
    <w:rsid w:val="00FB6428"/>
    <w:rsid w:val="00FB73DA"/>
    <w:rsid w:val="00FB73E8"/>
    <w:rsid w:val="00FB7CBA"/>
    <w:rsid w:val="00FC099A"/>
    <w:rsid w:val="00FC1523"/>
    <w:rsid w:val="00FC2972"/>
    <w:rsid w:val="00FC33AA"/>
    <w:rsid w:val="00FC3620"/>
    <w:rsid w:val="00FC5476"/>
    <w:rsid w:val="00FC571B"/>
    <w:rsid w:val="00FC5E41"/>
    <w:rsid w:val="00FC6030"/>
    <w:rsid w:val="00FC6985"/>
    <w:rsid w:val="00FC7044"/>
    <w:rsid w:val="00FC72F3"/>
    <w:rsid w:val="00FC74C7"/>
    <w:rsid w:val="00FC7843"/>
    <w:rsid w:val="00FD1D7B"/>
    <w:rsid w:val="00FD2E8A"/>
    <w:rsid w:val="00FD33B3"/>
    <w:rsid w:val="00FD3480"/>
    <w:rsid w:val="00FD44D9"/>
    <w:rsid w:val="00FD46C8"/>
    <w:rsid w:val="00FD5113"/>
    <w:rsid w:val="00FD56CA"/>
    <w:rsid w:val="00FD5D41"/>
    <w:rsid w:val="00FD5F06"/>
    <w:rsid w:val="00FD6711"/>
    <w:rsid w:val="00FD6B60"/>
    <w:rsid w:val="00FD6FF7"/>
    <w:rsid w:val="00FD7014"/>
    <w:rsid w:val="00FD74BC"/>
    <w:rsid w:val="00FD7D7C"/>
    <w:rsid w:val="00FE0EF5"/>
    <w:rsid w:val="00FE16B8"/>
    <w:rsid w:val="00FE2308"/>
    <w:rsid w:val="00FE2818"/>
    <w:rsid w:val="00FE2B46"/>
    <w:rsid w:val="00FE34B8"/>
    <w:rsid w:val="00FE36F0"/>
    <w:rsid w:val="00FE38E6"/>
    <w:rsid w:val="00FE4567"/>
    <w:rsid w:val="00FE499D"/>
    <w:rsid w:val="00FE59E7"/>
    <w:rsid w:val="00FE5B2D"/>
    <w:rsid w:val="00FE5DBE"/>
    <w:rsid w:val="00FE5DFA"/>
    <w:rsid w:val="00FE69AA"/>
    <w:rsid w:val="00FE7850"/>
    <w:rsid w:val="00FF0B00"/>
    <w:rsid w:val="00FF0BE0"/>
    <w:rsid w:val="00FF0EAA"/>
    <w:rsid w:val="00FF1897"/>
    <w:rsid w:val="00FF190E"/>
    <w:rsid w:val="00FF2C95"/>
    <w:rsid w:val="00FF3942"/>
    <w:rsid w:val="00FF3D33"/>
    <w:rsid w:val="00FF41A1"/>
    <w:rsid w:val="00FF4801"/>
    <w:rsid w:val="00FF4949"/>
    <w:rsid w:val="00FF529E"/>
    <w:rsid w:val="00FF57BF"/>
    <w:rsid w:val="00FF57E7"/>
    <w:rsid w:val="00FF78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B1F6E"/>
  <w15:chartTrackingRefBased/>
  <w15:docId w15:val="{C9AA7D21-D794-46A5-BA62-2AF465D45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204"/>
  </w:style>
  <w:style w:type="paragraph" w:styleId="Heading1">
    <w:name w:val="heading 1"/>
    <w:basedOn w:val="Normal"/>
    <w:next w:val="Normal"/>
    <w:link w:val="Heading1Char"/>
    <w:uiPriority w:val="9"/>
    <w:qFormat/>
    <w:rsid w:val="00E94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4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4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F41"/>
    <w:rPr>
      <w:rFonts w:eastAsiaTheme="majorEastAsia" w:cstheme="majorBidi"/>
      <w:color w:val="272727" w:themeColor="text1" w:themeTint="D8"/>
    </w:rPr>
  </w:style>
  <w:style w:type="paragraph" w:styleId="Title">
    <w:name w:val="Title"/>
    <w:basedOn w:val="Normal"/>
    <w:next w:val="Normal"/>
    <w:link w:val="TitleChar"/>
    <w:uiPriority w:val="10"/>
    <w:qFormat/>
    <w:rsid w:val="00E94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F41"/>
    <w:pPr>
      <w:spacing w:before="160"/>
      <w:jc w:val="center"/>
    </w:pPr>
    <w:rPr>
      <w:i/>
      <w:iCs/>
      <w:color w:val="404040" w:themeColor="text1" w:themeTint="BF"/>
    </w:rPr>
  </w:style>
  <w:style w:type="character" w:customStyle="1" w:styleId="QuoteChar">
    <w:name w:val="Quote Char"/>
    <w:basedOn w:val="DefaultParagraphFont"/>
    <w:link w:val="Quote"/>
    <w:uiPriority w:val="29"/>
    <w:rsid w:val="00E94F41"/>
    <w:rPr>
      <w:i/>
      <w:iCs/>
      <w:color w:val="404040" w:themeColor="text1" w:themeTint="BF"/>
    </w:rPr>
  </w:style>
  <w:style w:type="paragraph" w:styleId="ListParagraph">
    <w:name w:val="List Paragraph"/>
    <w:basedOn w:val="Normal"/>
    <w:uiPriority w:val="34"/>
    <w:qFormat/>
    <w:rsid w:val="00E94F41"/>
    <w:pPr>
      <w:ind w:left="720"/>
      <w:contextualSpacing/>
    </w:pPr>
  </w:style>
  <w:style w:type="character" w:styleId="IntenseEmphasis">
    <w:name w:val="Intense Emphasis"/>
    <w:basedOn w:val="DefaultParagraphFont"/>
    <w:uiPriority w:val="21"/>
    <w:qFormat/>
    <w:rsid w:val="00E94F41"/>
    <w:rPr>
      <w:i/>
      <w:iCs/>
      <w:color w:val="0F4761" w:themeColor="accent1" w:themeShade="BF"/>
    </w:rPr>
  </w:style>
  <w:style w:type="paragraph" w:styleId="IntenseQuote">
    <w:name w:val="Intense Quote"/>
    <w:basedOn w:val="Normal"/>
    <w:next w:val="Normal"/>
    <w:link w:val="IntenseQuoteChar"/>
    <w:uiPriority w:val="30"/>
    <w:qFormat/>
    <w:rsid w:val="00E94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F41"/>
    <w:rPr>
      <w:i/>
      <w:iCs/>
      <w:color w:val="0F4761" w:themeColor="accent1" w:themeShade="BF"/>
    </w:rPr>
  </w:style>
  <w:style w:type="character" w:styleId="IntenseReference">
    <w:name w:val="Intense Reference"/>
    <w:basedOn w:val="DefaultParagraphFont"/>
    <w:uiPriority w:val="32"/>
    <w:qFormat/>
    <w:rsid w:val="00E94F41"/>
    <w:rPr>
      <w:b/>
      <w:bCs/>
      <w:smallCaps/>
      <w:color w:val="0F4761" w:themeColor="accent1" w:themeShade="BF"/>
      <w:spacing w:val="5"/>
    </w:rPr>
  </w:style>
  <w:style w:type="character" w:styleId="Hyperlink">
    <w:name w:val="Hyperlink"/>
    <w:basedOn w:val="DefaultParagraphFont"/>
    <w:uiPriority w:val="99"/>
    <w:unhideWhenUsed/>
    <w:rsid w:val="00007D52"/>
    <w:rPr>
      <w:color w:val="467886" w:themeColor="hyperlink"/>
      <w:u w:val="single"/>
    </w:rPr>
  </w:style>
  <w:style w:type="character" w:styleId="UnresolvedMention">
    <w:name w:val="Unresolved Mention"/>
    <w:basedOn w:val="DefaultParagraphFont"/>
    <w:uiPriority w:val="99"/>
    <w:semiHidden/>
    <w:unhideWhenUsed/>
    <w:rsid w:val="00007D52"/>
    <w:rPr>
      <w:color w:val="605E5C"/>
      <w:shd w:val="clear" w:color="auto" w:fill="E1DFDD"/>
    </w:rPr>
  </w:style>
  <w:style w:type="character" w:styleId="FollowedHyperlink">
    <w:name w:val="FollowedHyperlink"/>
    <w:basedOn w:val="DefaultParagraphFont"/>
    <w:uiPriority w:val="99"/>
    <w:semiHidden/>
    <w:unhideWhenUsed/>
    <w:rsid w:val="00144AF5"/>
    <w:rPr>
      <w:color w:val="96607D" w:themeColor="followedHyperlink"/>
      <w:u w:val="single"/>
    </w:rPr>
  </w:style>
  <w:style w:type="paragraph" w:styleId="NormalWeb">
    <w:name w:val="Normal (Web)"/>
    <w:basedOn w:val="Normal"/>
    <w:uiPriority w:val="99"/>
    <w:semiHidden/>
    <w:unhideWhenUsed/>
    <w:rsid w:val="0057693F"/>
    <w:rPr>
      <w:rFonts w:ascii="Times New Roman" w:hAnsi="Times New Roman" w:cs="Times New Roman"/>
      <w:sz w:val="24"/>
      <w:szCs w:val="24"/>
    </w:rPr>
  </w:style>
  <w:style w:type="character" w:styleId="PlaceholderText">
    <w:name w:val="Placeholder Text"/>
    <w:basedOn w:val="DefaultParagraphFont"/>
    <w:uiPriority w:val="99"/>
    <w:semiHidden/>
    <w:rsid w:val="009D389B"/>
    <w:rPr>
      <w:color w:val="666666"/>
    </w:rPr>
  </w:style>
  <w:style w:type="paragraph" w:styleId="Revision">
    <w:name w:val="Revision"/>
    <w:hidden/>
    <w:uiPriority w:val="99"/>
    <w:semiHidden/>
    <w:rsid w:val="00501957"/>
    <w:pPr>
      <w:spacing w:after="0" w:line="240" w:lineRule="auto"/>
    </w:pPr>
  </w:style>
  <w:style w:type="paragraph" w:styleId="Header">
    <w:name w:val="header"/>
    <w:basedOn w:val="Normal"/>
    <w:link w:val="HeaderChar"/>
    <w:uiPriority w:val="99"/>
    <w:unhideWhenUsed/>
    <w:rsid w:val="005019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957"/>
  </w:style>
  <w:style w:type="paragraph" w:styleId="Footer">
    <w:name w:val="footer"/>
    <w:basedOn w:val="Normal"/>
    <w:link w:val="FooterChar"/>
    <w:uiPriority w:val="99"/>
    <w:unhideWhenUsed/>
    <w:rsid w:val="005019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957"/>
  </w:style>
  <w:style w:type="character" w:styleId="CommentReference">
    <w:name w:val="annotation reference"/>
    <w:basedOn w:val="DefaultParagraphFont"/>
    <w:uiPriority w:val="99"/>
    <w:semiHidden/>
    <w:unhideWhenUsed/>
    <w:rsid w:val="00335E25"/>
    <w:rPr>
      <w:sz w:val="16"/>
      <w:szCs w:val="16"/>
    </w:rPr>
  </w:style>
  <w:style w:type="paragraph" w:styleId="CommentText">
    <w:name w:val="annotation text"/>
    <w:basedOn w:val="Normal"/>
    <w:link w:val="CommentTextChar"/>
    <w:uiPriority w:val="99"/>
    <w:unhideWhenUsed/>
    <w:rsid w:val="00335E25"/>
    <w:pPr>
      <w:spacing w:line="240" w:lineRule="auto"/>
    </w:pPr>
    <w:rPr>
      <w:sz w:val="20"/>
      <w:szCs w:val="20"/>
    </w:rPr>
  </w:style>
  <w:style w:type="character" w:customStyle="1" w:styleId="CommentTextChar">
    <w:name w:val="Comment Text Char"/>
    <w:basedOn w:val="DefaultParagraphFont"/>
    <w:link w:val="CommentText"/>
    <w:uiPriority w:val="99"/>
    <w:rsid w:val="00335E25"/>
    <w:rPr>
      <w:sz w:val="20"/>
      <w:szCs w:val="20"/>
    </w:rPr>
  </w:style>
  <w:style w:type="paragraph" w:styleId="CommentSubject">
    <w:name w:val="annotation subject"/>
    <w:basedOn w:val="CommentText"/>
    <w:next w:val="CommentText"/>
    <w:link w:val="CommentSubjectChar"/>
    <w:uiPriority w:val="99"/>
    <w:semiHidden/>
    <w:unhideWhenUsed/>
    <w:rsid w:val="00335E25"/>
    <w:rPr>
      <w:b/>
      <w:bCs/>
    </w:rPr>
  </w:style>
  <w:style w:type="character" w:customStyle="1" w:styleId="CommentSubjectChar">
    <w:name w:val="Comment Subject Char"/>
    <w:basedOn w:val="CommentTextChar"/>
    <w:link w:val="CommentSubject"/>
    <w:uiPriority w:val="99"/>
    <w:semiHidden/>
    <w:rsid w:val="00335E25"/>
    <w:rPr>
      <w:b/>
      <w:bCs/>
      <w:sz w:val="20"/>
      <w:szCs w:val="20"/>
    </w:rPr>
  </w:style>
  <w:style w:type="paragraph" w:styleId="HTMLPreformatted">
    <w:name w:val="HTML Preformatted"/>
    <w:basedOn w:val="Normal"/>
    <w:link w:val="HTMLPreformattedChar"/>
    <w:uiPriority w:val="99"/>
    <w:semiHidden/>
    <w:unhideWhenUsed/>
    <w:rsid w:val="00921B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1B12"/>
    <w:rPr>
      <w:rFonts w:ascii="Consolas" w:hAnsi="Consolas"/>
      <w:sz w:val="20"/>
      <w:szCs w:val="20"/>
    </w:rPr>
  </w:style>
  <w:style w:type="paragraph" w:customStyle="1" w:styleId="Title0">
    <w:name w:val="~Title"/>
    <w:basedOn w:val="Normal"/>
    <w:rsid w:val="00FB4286"/>
    <w:pPr>
      <w:spacing w:before="120" w:after="0" w:line="240" w:lineRule="auto"/>
      <w:jc w:val="both"/>
    </w:pPr>
    <w:rPr>
      <w:rFonts w:ascii="Arial" w:eastAsia="Times New Roman" w:hAnsi="Arial" w:cs="Times New Roman"/>
      <w:kern w:val="0"/>
      <w:szCs w:val="24"/>
      <w:lang w:eastAsia="en-GB"/>
      <w14:ligatures w14:val="none"/>
    </w:rPr>
  </w:style>
  <w:style w:type="paragraph" w:customStyle="1" w:styleId="AuthorsName">
    <w:name w:val="~AuthorsName"/>
    <w:basedOn w:val="Normal"/>
    <w:rsid w:val="000B1174"/>
    <w:pPr>
      <w:framePr w:hSpace="181" w:wrap="around" w:vAnchor="page" w:hAnchor="margin" w:y="14871"/>
      <w:spacing w:after="0" w:line="240" w:lineRule="auto"/>
      <w:jc w:val="both"/>
    </w:pPr>
    <w:rPr>
      <w:rFonts w:ascii="Arial" w:eastAsia="Times New Roman" w:hAnsi="Arial" w:cs="Times New Roman"/>
      <w:b/>
      <w:color w:val="003460"/>
      <w:kern w:val="0"/>
      <w:sz w:val="18"/>
      <w:szCs w:val="24"/>
      <w:lang w:eastAsia="en-GB"/>
      <w14:ligatures w14:val="none"/>
    </w:rPr>
  </w:style>
  <w:style w:type="paragraph" w:styleId="NoSpacing">
    <w:name w:val="No Spacing"/>
    <w:link w:val="NoSpacingChar"/>
    <w:uiPriority w:val="1"/>
    <w:qFormat/>
    <w:rsid w:val="00B467A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467AE"/>
    <w:rPr>
      <w:rFonts w:eastAsiaTheme="minorEastAsia"/>
      <w:kern w:val="0"/>
      <w:lang w:val="en-US"/>
      <w14:ligatures w14:val="none"/>
    </w:rPr>
  </w:style>
  <w:style w:type="paragraph" w:styleId="TOCHeading">
    <w:name w:val="TOC Heading"/>
    <w:basedOn w:val="Heading1"/>
    <w:next w:val="Normal"/>
    <w:uiPriority w:val="39"/>
    <w:unhideWhenUsed/>
    <w:qFormat/>
    <w:rsid w:val="00901AD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01ADF"/>
    <w:pPr>
      <w:spacing w:after="100"/>
    </w:pPr>
  </w:style>
  <w:style w:type="paragraph" w:styleId="TOC2">
    <w:name w:val="toc 2"/>
    <w:basedOn w:val="Normal"/>
    <w:next w:val="Normal"/>
    <w:autoRedefine/>
    <w:uiPriority w:val="39"/>
    <w:unhideWhenUsed/>
    <w:rsid w:val="00901ADF"/>
    <w:pPr>
      <w:spacing w:after="100"/>
      <w:ind w:left="220"/>
    </w:pPr>
  </w:style>
  <w:style w:type="paragraph" w:styleId="TOC3">
    <w:name w:val="toc 3"/>
    <w:basedOn w:val="Normal"/>
    <w:next w:val="Normal"/>
    <w:autoRedefine/>
    <w:uiPriority w:val="39"/>
    <w:unhideWhenUsed/>
    <w:rsid w:val="00901ADF"/>
    <w:pPr>
      <w:spacing w:after="100"/>
      <w:ind w:left="440"/>
    </w:pPr>
  </w:style>
  <w:style w:type="character" w:styleId="Strong">
    <w:name w:val="Strong"/>
    <w:basedOn w:val="DefaultParagraphFont"/>
    <w:uiPriority w:val="22"/>
    <w:qFormat/>
    <w:rsid w:val="00F1359C"/>
    <w:rPr>
      <w:b/>
      <w:bCs/>
    </w:rPr>
  </w:style>
  <w:style w:type="paragraph" w:styleId="Caption">
    <w:name w:val="caption"/>
    <w:basedOn w:val="Normal"/>
    <w:next w:val="Normal"/>
    <w:uiPriority w:val="35"/>
    <w:unhideWhenUsed/>
    <w:qFormat/>
    <w:rsid w:val="00E9331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36C39"/>
    <w:pPr>
      <w:spacing w:after="0"/>
    </w:pPr>
  </w:style>
  <w:style w:type="character" w:styleId="Emphasis">
    <w:name w:val="Emphasis"/>
    <w:basedOn w:val="DefaultParagraphFont"/>
    <w:uiPriority w:val="20"/>
    <w:qFormat/>
    <w:rsid w:val="003949B7"/>
    <w:rPr>
      <w:i/>
      <w:iCs/>
    </w:rPr>
  </w:style>
  <w:style w:type="character" w:customStyle="1" w:styleId="ms-1">
    <w:name w:val="ms-1"/>
    <w:basedOn w:val="DefaultParagraphFont"/>
    <w:rsid w:val="003949B7"/>
  </w:style>
  <w:style w:type="character" w:customStyle="1" w:styleId="max-w-full">
    <w:name w:val="max-w-full"/>
    <w:basedOn w:val="DefaultParagraphFont"/>
    <w:rsid w:val="003949B7"/>
  </w:style>
  <w:style w:type="character" w:customStyle="1" w:styleId="-me-1">
    <w:name w:val="-me-1"/>
    <w:basedOn w:val="DefaultParagraphFont"/>
    <w:rsid w:val="00394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988">
      <w:bodyDiv w:val="1"/>
      <w:marLeft w:val="0"/>
      <w:marRight w:val="0"/>
      <w:marTop w:val="0"/>
      <w:marBottom w:val="0"/>
      <w:divBdr>
        <w:top w:val="none" w:sz="0" w:space="0" w:color="auto"/>
        <w:left w:val="none" w:sz="0" w:space="0" w:color="auto"/>
        <w:bottom w:val="none" w:sz="0" w:space="0" w:color="auto"/>
        <w:right w:val="none" w:sz="0" w:space="0" w:color="auto"/>
      </w:divBdr>
    </w:div>
    <w:div w:id="9720018">
      <w:bodyDiv w:val="1"/>
      <w:marLeft w:val="0"/>
      <w:marRight w:val="0"/>
      <w:marTop w:val="0"/>
      <w:marBottom w:val="0"/>
      <w:divBdr>
        <w:top w:val="none" w:sz="0" w:space="0" w:color="auto"/>
        <w:left w:val="none" w:sz="0" w:space="0" w:color="auto"/>
        <w:bottom w:val="none" w:sz="0" w:space="0" w:color="auto"/>
        <w:right w:val="none" w:sz="0" w:space="0" w:color="auto"/>
      </w:divBdr>
    </w:div>
    <w:div w:id="10378786">
      <w:bodyDiv w:val="1"/>
      <w:marLeft w:val="0"/>
      <w:marRight w:val="0"/>
      <w:marTop w:val="0"/>
      <w:marBottom w:val="0"/>
      <w:divBdr>
        <w:top w:val="none" w:sz="0" w:space="0" w:color="auto"/>
        <w:left w:val="none" w:sz="0" w:space="0" w:color="auto"/>
        <w:bottom w:val="none" w:sz="0" w:space="0" w:color="auto"/>
        <w:right w:val="none" w:sz="0" w:space="0" w:color="auto"/>
      </w:divBdr>
    </w:div>
    <w:div w:id="14119378">
      <w:bodyDiv w:val="1"/>
      <w:marLeft w:val="0"/>
      <w:marRight w:val="0"/>
      <w:marTop w:val="0"/>
      <w:marBottom w:val="0"/>
      <w:divBdr>
        <w:top w:val="none" w:sz="0" w:space="0" w:color="auto"/>
        <w:left w:val="none" w:sz="0" w:space="0" w:color="auto"/>
        <w:bottom w:val="none" w:sz="0" w:space="0" w:color="auto"/>
        <w:right w:val="none" w:sz="0" w:space="0" w:color="auto"/>
      </w:divBdr>
    </w:div>
    <w:div w:id="14381656">
      <w:bodyDiv w:val="1"/>
      <w:marLeft w:val="0"/>
      <w:marRight w:val="0"/>
      <w:marTop w:val="0"/>
      <w:marBottom w:val="0"/>
      <w:divBdr>
        <w:top w:val="none" w:sz="0" w:space="0" w:color="auto"/>
        <w:left w:val="none" w:sz="0" w:space="0" w:color="auto"/>
        <w:bottom w:val="none" w:sz="0" w:space="0" w:color="auto"/>
        <w:right w:val="none" w:sz="0" w:space="0" w:color="auto"/>
      </w:divBdr>
    </w:div>
    <w:div w:id="17047427">
      <w:bodyDiv w:val="1"/>
      <w:marLeft w:val="0"/>
      <w:marRight w:val="0"/>
      <w:marTop w:val="0"/>
      <w:marBottom w:val="0"/>
      <w:divBdr>
        <w:top w:val="none" w:sz="0" w:space="0" w:color="auto"/>
        <w:left w:val="none" w:sz="0" w:space="0" w:color="auto"/>
        <w:bottom w:val="none" w:sz="0" w:space="0" w:color="auto"/>
        <w:right w:val="none" w:sz="0" w:space="0" w:color="auto"/>
      </w:divBdr>
    </w:div>
    <w:div w:id="34162657">
      <w:bodyDiv w:val="1"/>
      <w:marLeft w:val="0"/>
      <w:marRight w:val="0"/>
      <w:marTop w:val="0"/>
      <w:marBottom w:val="0"/>
      <w:divBdr>
        <w:top w:val="none" w:sz="0" w:space="0" w:color="auto"/>
        <w:left w:val="none" w:sz="0" w:space="0" w:color="auto"/>
        <w:bottom w:val="none" w:sz="0" w:space="0" w:color="auto"/>
        <w:right w:val="none" w:sz="0" w:space="0" w:color="auto"/>
      </w:divBdr>
    </w:div>
    <w:div w:id="41563401">
      <w:bodyDiv w:val="1"/>
      <w:marLeft w:val="0"/>
      <w:marRight w:val="0"/>
      <w:marTop w:val="0"/>
      <w:marBottom w:val="0"/>
      <w:divBdr>
        <w:top w:val="none" w:sz="0" w:space="0" w:color="auto"/>
        <w:left w:val="none" w:sz="0" w:space="0" w:color="auto"/>
        <w:bottom w:val="none" w:sz="0" w:space="0" w:color="auto"/>
        <w:right w:val="none" w:sz="0" w:space="0" w:color="auto"/>
      </w:divBdr>
    </w:div>
    <w:div w:id="42406251">
      <w:bodyDiv w:val="1"/>
      <w:marLeft w:val="0"/>
      <w:marRight w:val="0"/>
      <w:marTop w:val="0"/>
      <w:marBottom w:val="0"/>
      <w:divBdr>
        <w:top w:val="none" w:sz="0" w:space="0" w:color="auto"/>
        <w:left w:val="none" w:sz="0" w:space="0" w:color="auto"/>
        <w:bottom w:val="none" w:sz="0" w:space="0" w:color="auto"/>
        <w:right w:val="none" w:sz="0" w:space="0" w:color="auto"/>
      </w:divBdr>
    </w:div>
    <w:div w:id="46345007">
      <w:bodyDiv w:val="1"/>
      <w:marLeft w:val="0"/>
      <w:marRight w:val="0"/>
      <w:marTop w:val="0"/>
      <w:marBottom w:val="0"/>
      <w:divBdr>
        <w:top w:val="none" w:sz="0" w:space="0" w:color="auto"/>
        <w:left w:val="none" w:sz="0" w:space="0" w:color="auto"/>
        <w:bottom w:val="none" w:sz="0" w:space="0" w:color="auto"/>
        <w:right w:val="none" w:sz="0" w:space="0" w:color="auto"/>
      </w:divBdr>
    </w:div>
    <w:div w:id="55319911">
      <w:bodyDiv w:val="1"/>
      <w:marLeft w:val="0"/>
      <w:marRight w:val="0"/>
      <w:marTop w:val="0"/>
      <w:marBottom w:val="0"/>
      <w:divBdr>
        <w:top w:val="none" w:sz="0" w:space="0" w:color="auto"/>
        <w:left w:val="none" w:sz="0" w:space="0" w:color="auto"/>
        <w:bottom w:val="none" w:sz="0" w:space="0" w:color="auto"/>
        <w:right w:val="none" w:sz="0" w:space="0" w:color="auto"/>
      </w:divBdr>
    </w:div>
    <w:div w:id="55325105">
      <w:bodyDiv w:val="1"/>
      <w:marLeft w:val="0"/>
      <w:marRight w:val="0"/>
      <w:marTop w:val="0"/>
      <w:marBottom w:val="0"/>
      <w:divBdr>
        <w:top w:val="none" w:sz="0" w:space="0" w:color="auto"/>
        <w:left w:val="none" w:sz="0" w:space="0" w:color="auto"/>
        <w:bottom w:val="none" w:sz="0" w:space="0" w:color="auto"/>
        <w:right w:val="none" w:sz="0" w:space="0" w:color="auto"/>
      </w:divBdr>
    </w:div>
    <w:div w:id="55402110">
      <w:bodyDiv w:val="1"/>
      <w:marLeft w:val="0"/>
      <w:marRight w:val="0"/>
      <w:marTop w:val="0"/>
      <w:marBottom w:val="0"/>
      <w:divBdr>
        <w:top w:val="none" w:sz="0" w:space="0" w:color="auto"/>
        <w:left w:val="none" w:sz="0" w:space="0" w:color="auto"/>
        <w:bottom w:val="none" w:sz="0" w:space="0" w:color="auto"/>
        <w:right w:val="none" w:sz="0" w:space="0" w:color="auto"/>
      </w:divBdr>
    </w:div>
    <w:div w:id="56512085">
      <w:bodyDiv w:val="1"/>
      <w:marLeft w:val="0"/>
      <w:marRight w:val="0"/>
      <w:marTop w:val="0"/>
      <w:marBottom w:val="0"/>
      <w:divBdr>
        <w:top w:val="none" w:sz="0" w:space="0" w:color="auto"/>
        <w:left w:val="none" w:sz="0" w:space="0" w:color="auto"/>
        <w:bottom w:val="none" w:sz="0" w:space="0" w:color="auto"/>
        <w:right w:val="none" w:sz="0" w:space="0" w:color="auto"/>
      </w:divBdr>
    </w:div>
    <w:div w:id="57479495">
      <w:bodyDiv w:val="1"/>
      <w:marLeft w:val="0"/>
      <w:marRight w:val="0"/>
      <w:marTop w:val="0"/>
      <w:marBottom w:val="0"/>
      <w:divBdr>
        <w:top w:val="none" w:sz="0" w:space="0" w:color="auto"/>
        <w:left w:val="none" w:sz="0" w:space="0" w:color="auto"/>
        <w:bottom w:val="none" w:sz="0" w:space="0" w:color="auto"/>
        <w:right w:val="none" w:sz="0" w:space="0" w:color="auto"/>
      </w:divBdr>
    </w:div>
    <w:div w:id="59015155">
      <w:bodyDiv w:val="1"/>
      <w:marLeft w:val="0"/>
      <w:marRight w:val="0"/>
      <w:marTop w:val="0"/>
      <w:marBottom w:val="0"/>
      <w:divBdr>
        <w:top w:val="none" w:sz="0" w:space="0" w:color="auto"/>
        <w:left w:val="none" w:sz="0" w:space="0" w:color="auto"/>
        <w:bottom w:val="none" w:sz="0" w:space="0" w:color="auto"/>
        <w:right w:val="none" w:sz="0" w:space="0" w:color="auto"/>
      </w:divBdr>
      <w:divsChild>
        <w:div w:id="7217034">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60718717">
      <w:bodyDiv w:val="1"/>
      <w:marLeft w:val="0"/>
      <w:marRight w:val="0"/>
      <w:marTop w:val="0"/>
      <w:marBottom w:val="0"/>
      <w:divBdr>
        <w:top w:val="none" w:sz="0" w:space="0" w:color="auto"/>
        <w:left w:val="none" w:sz="0" w:space="0" w:color="auto"/>
        <w:bottom w:val="none" w:sz="0" w:space="0" w:color="auto"/>
        <w:right w:val="none" w:sz="0" w:space="0" w:color="auto"/>
      </w:divBdr>
    </w:div>
    <w:div w:id="71634033">
      <w:bodyDiv w:val="1"/>
      <w:marLeft w:val="0"/>
      <w:marRight w:val="0"/>
      <w:marTop w:val="0"/>
      <w:marBottom w:val="0"/>
      <w:divBdr>
        <w:top w:val="none" w:sz="0" w:space="0" w:color="auto"/>
        <w:left w:val="none" w:sz="0" w:space="0" w:color="auto"/>
        <w:bottom w:val="none" w:sz="0" w:space="0" w:color="auto"/>
        <w:right w:val="none" w:sz="0" w:space="0" w:color="auto"/>
      </w:divBdr>
    </w:div>
    <w:div w:id="74981888">
      <w:bodyDiv w:val="1"/>
      <w:marLeft w:val="0"/>
      <w:marRight w:val="0"/>
      <w:marTop w:val="0"/>
      <w:marBottom w:val="0"/>
      <w:divBdr>
        <w:top w:val="none" w:sz="0" w:space="0" w:color="auto"/>
        <w:left w:val="none" w:sz="0" w:space="0" w:color="auto"/>
        <w:bottom w:val="none" w:sz="0" w:space="0" w:color="auto"/>
        <w:right w:val="none" w:sz="0" w:space="0" w:color="auto"/>
      </w:divBdr>
    </w:div>
    <w:div w:id="79258994">
      <w:bodyDiv w:val="1"/>
      <w:marLeft w:val="0"/>
      <w:marRight w:val="0"/>
      <w:marTop w:val="0"/>
      <w:marBottom w:val="0"/>
      <w:divBdr>
        <w:top w:val="none" w:sz="0" w:space="0" w:color="auto"/>
        <w:left w:val="none" w:sz="0" w:space="0" w:color="auto"/>
        <w:bottom w:val="none" w:sz="0" w:space="0" w:color="auto"/>
        <w:right w:val="none" w:sz="0" w:space="0" w:color="auto"/>
      </w:divBdr>
    </w:div>
    <w:div w:id="87240288">
      <w:bodyDiv w:val="1"/>
      <w:marLeft w:val="0"/>
      <w:marRight w:val="0"/>
      <w:marTop w:val="0"/>
      <w:marBottom w:val="0"/>
      <w:divBdr>
        <w:top w:val="none" w:sz="0" w:space="0" w:color="auto"/>
        <w:left w:val="none" w:sz="0" w:space="0" w:color="auto"/>
        <w:bottom w:val="none" w:sz="0" w:space="0" w:color="auto"/>
        <w:right w:val="none" w:sz="0" w:space="0" w:color="auto"/>
      </w:divBdr>
    </w:div>
    <w:div w:id="90860525">
      <w:bodyDiv w:val="1"/>
      <w:marLeft w:val="0"/>
      <w:marRight w:val="0"/>
      <w:marTop w:val="0"/>
      <w:marBottom w:val="0"/>
      <w:divBdr>
        <w:top w:val="none" w:sz="0" w:space="0" w:color="auto"/>
        <w:left w:val="none" w:sz="0" w:space="0" w:color="auto"/>
        <w:bottom w:val="none" w:sz="0" w:space="0" w:color="auto"/>
        <w:right w:val="none" w:sz="0" w:space="0" w:color="auto"/>
      </w:divBdr>
    </w:div>
    <w:div w:id="94175980">
      <w:bodyDiv w:val="1"/>
      <w:marLeft w:val="0"/>
      <w:marRight w:val="0"/>
      <w:marTop w:val="0"/>
      <w:marBottom w:val="0"/>
      <w:divBdr>
        <w:top w:val="none" w:sz="0" w:space="0" w:color="auto"/>
        <w:left w:val="none" w:sz="0" w:space="0" w:color="auto"/>
        <w:bottom w:val="none" w:sz="0" w:space="0" w:color="auto"/>
        <w:right w:val="none" w:sz="0" w:space="0" w:color="auto"/>
      </w:divBdr>
    </w:div>
    <w:div w:id="100153091">
      <w:bodyDiv w:val="1"/>
      <w:marLeft w:val="0"/>
      <w:marRight w:val="0"/>
      <w:marTop w:val="0"/>
      <w:marBottom w:val="0"/>
      <w:divBdr>
        <w:top w:val="none" w:sz="0" w:space="0" w:color="auto"/>
        <w:left w:val="none" w:sz="0" w:space="0" w:color="auto"/>
        <w:bottom w:val="none" w:sz="0" w:space="0" w:color="auto"/>
        <w:right w:val="none" w:sz="0" w:space="0" w:color="auto"/>
      </w:divBdr>
    </w:div>
    <w:div w:id="103885026">
      <w:bodyDiv w:val="1"/>
      <w:marLeft w:val="0"/>
      <w:marRight w:val="0"/>
      <w:marTop w:val="0"/>
      <w:marBottom w:val="0"/>
      <w:divBdr>
        <w:top w:val="none" w:sz="0" w:space="0" w:color="auto"/>
        <w:left w:val="none" w:sz="0" w:space="0" w:color="auto"/>
        <w:bottom w:val="none" w:sz="0" w:space="0" w:color="auto"/>
        <w:right w:val="none" w:sz="0" w:space="0" w:color="auto"/>
      </w:divBdr>
    </w:div>
    <w:div w:id="105079594">
      <w:bodyDiv w:val="1"/>
      <w:marLeft w:val="0"/>
      <w:marRight w:val="0"/>
      <w:marTop w:val="0"/>
      <w:marBottom w:val="0"/>
      <w:divBdr>
        <w:top w:val="none" w:sz="0" w:space="0" w:color="auto"/>
        <w:left w:val="none" w:sz="0" w:space="0" w:color="auto"/>
        <w:bottom w:val="none" w:sz="0" w:space="0" w:color="auto"/>
        <w:right w:val="none" w:sz="0" w:space="0" w:color="auto"/>
      </w:divBdr>
    </w:div>
    <w:div w:id="107626045">
      <w:bodyDiv w:val="1"/>
      <w:marLeft w:val="0"/>
      <w:marRight w:val="0"/>
      <w:marTop w:val="0"/>
      <w:marBottom w:val="0"/>
      <w:divBdr>
        <w:top w:val="none" w:sz="0" w:space="0" w:color="auto"/>
        <w:left w:val="none" w:sz="0" w:space="0" w:color="auto"/>
        <w:bottom w:val="none" w:sz="0" w:space="0" w:color="auto"/>
        <w:right w:val="none" w:sz="0" w:space="0" w:color="auto"/>
      </w:divBdr>
    </w:div>
    <w:div w:id="107626131">
      <w:bodyDiv w:val="1"/>
      <w:marLeft w:val="0"/>
      <w:marRight w:val="0"/>
      <w:marTop w:val="0"/>
      <w:marBottom w:val="0"/>
      <w:divBdr>
        <w:top w:val="none" w:sz="0" w:space="0" w:color="auto"/>
        <w:left w:val="none" w:sz="0" w:space="0" w:color="auto"/>
        <w:bottom w:val="none" w:sz="0" w:space="0" w:color="auto"/>
        <w:right w:val="none" w:sz="0" w:space="0" w:color="auto"/>
      </w:divBdr>
    </w:div>
    <w:div w:id="112990033">
      <w:bodyDiv w:val="1"/>
      <w:marLeft w:val="0"/>
      <w:marRight w:val="0"/>
      <w:marTop w:val="0"/>
      <w:marBottom w:val="0"/>
      <w:divBdr>
        <w:top w:val="none" w:sz="0" w:space="0" w:color="auto"/>
        <w:left w:val="none" w:sz="0" w:space="0" w:color="auto"/>
        <w:bottom w:val="none" w:sz="0" w:space="0" w:color="auto"/>
        <w:right w:val="none" w:sz="0" w:space="0" w:color="auto"/>
      </w:divBdr>
    </w:div>
    <w:div w:id="115876315">
      <w:bodyDiv w:val="1"/>
      <w:marLeft w:val="0"/>
      <w:marRight w:val="0"/>
      <w:marTop w:val="0"/>
      <w:marBottom w:val="0"/>
      <w:divBdr>
        <w:top w:val="none" w:sz="0" w:space="0" w:color="auto"/>
        <w:left w:val="none" w:sz="0" w:space="0" w:color="auto"/>
        <w:bottom w:val="none" w:sz="0" w:space="0" w:color="auto"/>
        <w:right w:val="none" w:sz="0" w:space="0" w:color="auto"/>
      </w:divBdr>
    </w:div>
    <w:div w:id="117070850">
      <w:bodyDiv w:val="1"/>
      <w:marLeft w:val="0"/>
      <w:marRight w:val="0"/>
      <w:marTop w:val="0"/>
      <w:marBottom w:val="0"/>
      <w:divBdr>
        <w:top w:val="none" w:sz="0" w:space="0" w:color="auto"/>
        <w:left w:val="none" w:sz="0" w:space="0" w:color="auto"/>
        <w:bottom w:val="none" w:sz="0" w:space="0" w:color="auto"/>
        <w:right w:val="none" w:sz="0" w:space="0" w:color="auto"/>
      </w:divBdr>
    </w:div>
    <w:div w:id="127823540">
      <w:bodyDiv w:val="1"/>
      <w:marLeft w:val="0"/>
      <w:marRight w:val="0"/>
      <w:marTop w:val="0"/>
      <w:marBottom w:val="0"/>
      <w:divBdr>
        <w:top w:val="none" w:sz="0" w:space="0" w:color="auto"/>
        <w:left w:val="none" w:sz="0" w:space="0" w:color="auto"/>
        <w:bottom w:val="none" w:sz="0" w:space="0" w:color="auto"/>
        <w:right w:val="none" w:sz="0" w:space="0" w:color="auto"/>
      </w:divBdr>
    </w:div>
    <w:div w:id="134420743">
      <w:bodyDiv w:val="1"/>
      <w:marLeft w:val="0"/>
      <w:marRight w:val="0"/>
      <w:marTop w:val="0"/>
      <w:marBottom w:val="0"/>
      <w:divBdr>
        <w:top w:val="none" w:sz="0" w:space="0" w:color="auto"/>
        <w:left w:val="none" w:sz="0" w:space="0" w:color="auto"/>
        <w:bottom w:val="none" w:sz="0" w:space="0" w:color="auto"/>
        <w:right w:val="none" w:sz="0" w:space="0" w:color="auto"/>
      </w:divBdr>
    </w:div>
    <w:div w:id="135222606">
      <w:bodyDiv w:val="1"/>
      <w:marLeft w:val="0"/>
      <w:marRight w:val="0"/>
      <w:marTop w:val="0"/>
      <w:marBottom w:val="0"/>
      <w:divBdr>
        <w:top w:val="none" w:sz="0" w:space="0" w:color="auto"/>
        <w:left w:val="none" w:sz="0" w:space="0" w:color="auto"/>
        <w:bottom w:val="none" w:sz="0" w:space="0" w:color="auto"/>
        <w:right w:val="none" w:sz="0" w:space="0" w:color="auto"/>
      </w:divBdr>
    </w:div>
    <w:div w:id="138883117">
      <w:bodyDiv w:val="1"/>
      <w:marLeft w:val="0"/>
      <w:marRight w:val="0"/>
      <w:marTop w:val="0"/>
      <w:marBottom w:val="0"/>
      <w:divBdr>
        <w:top w:val="none" w:sz="0" w:space="0" w:color="auto"/>
        <w:left w:val="none" w:sz="0" w:space="0" w:color="auto"/>
        <w:bottom w:val="none" w:sz="0" w:space="0" w:color="auto"/>
        <w:right w:val="none" w:sz="0" w:space="0" w:color="auto"/>
      </w:divBdr>
    </w:div>
    <w:div w:id="146093097">
      <w:bodyDiv w:val="1"/>
      <w:marLeft w:val="0"/>
      <w:marRight w:val="0"/>
      <w:marTop w:val="0"/>
      <w:marBottom w:val="0"/>
      <w:divBdr>
        <w:top w:val="none" w:sz="0" w:space="0" w:color="auto"/>
        <w:left w:val="none" w:sz="0" w:space="0" w:color="auto"/>
        <w:bottom w:val="none" w:sz="0" w:space="0" w:color="auto"/>
        <w:right w:val="none" w:sz="0" w:space="0" w:color="auto"/>
      </w:divBdr>
    </w:div>
    <w:div w:id="153450917">
      <w:bodyDiv w:val="1"/>
      <w:marLeft w:val="0"/>
      <w:marRight w:val="0"/>
      <w:marTop w:val="0"/>
      <w:marBottom w:val="0"/>
      <w:divBdr>
        <w:top w:val="none" w:sz="0" w:space="0" w:color="auto"/>
        <w:left w:val="none" w:sz="0" w:space="0" w:color="auto"/>
        <w:bottom w:val="none" w:sz="0" w:space="0" w:color="auto"/>
        <w:right w:val="none" w:sz="0" w:space="0" w:color="auto"/>
      </w:divBdr>
    </w:div>
    <w:div w:id="157309261">
      <w:bodyDiv w:val="1"/>
      <w:marLeft w:val="0"/>
      <w:marRight w:val="0"/>
      <w:marTop w:val="0"/>
      <w:marBottom w:val="0"/>
      <w:divBdr>
        <w:top w:val="none" w:sz="0" w:space="0" w:color="auto"/>
        <w:left w:val="none" w:sz="0" w:space="0" w:color="auto"/>
        <w:bottom w:val="none" w:sz="0" w:space="0" w:color="auto"/>
        <w:right w:val="none" w:sz="0" w:space="0" w:color="auto"/>
      </w:divBdr>
    </w:div>
    <w:div w:id="161168063">
      <w:bodyDiv w:val="1"/>
      <w:marLeft w:val="0"/>
      <w:marRight w:val="0"/>
      <w:marTop w:val="0"/>
      <w:marBottom w:val="0"/>
      <w:divBdr>
        <w:top w:val="none" w:sz="0" w:space="0" w:color="auto"/>
        <w:left w:val="none" w:sz="0" w:space="0" w:color="auto"/>
        <w:bottom w:val="none" w:sz="0" w:space="0" w:color="auto"/>
        <w:right w:val="none" w:sz="0" w:space="0" w:color="auto"/>
      </w:divBdr>
    </w:div>
    <w:div w:id="161748097">
      <w:bodyDiv w:val="1"/>
      <w:marLeft w:val="0"/>
      <w:marRight w:val="0"/>
      <w:marTop w:val="0"/>
      <w:marBottom w:val="0"/>
      <w:divBdr>
        <w:top w:val="none" w:sz="0" w:space="0" w:color="auto"/>
        <w:left w:val="none" w:sz="0" w:space="0" w:color="auto"/>
        <w:bottom w:val="none" w:sz="0" w:space="0" w:color="auto"/>
        <w:right w:val="none" w:sz="0" w:space="0" w:color="auto"/>
      </w:divBdr>
    </w:div>
    <w:div w:id="164757800">
      <w:bodyDiv w:val="1"/>
      <w:marLeft w:val="0"/>
      <w:marRight w:val="0"/>
      <w:marTop w:val="0"/>
      <w:marBottom w:val="0"/>
      <w:divBdr>
        <w:top w:val="none" w:sz="0" w:space="0" w:color="auto"/>
        <w:left w:val="none" w:sz="0" w:space="0" w:color="auto"/>
        <w:bottom w:val="none" w:sz="0" w:space="0" w:color="auto"/>
        <w:right w:val="none" w:sz="0" w:space="0" w:color="auto"/>
      </w:divBdr>
    </w:div>
    <w:div w:id="174659069">
      <w:bodyDiv w:val="1"/>
      <w:marLeft w:val="0"/>
      <w:marRight w:val="0"/>
      <w:marTop w:val="0"/>
      <w:marBottom w:val="0"/>
      <w:divBdr>
        <w:top w:val="none" w:sz="0" w:space="0" w:color="auto"/>
        <w:left w:val="none" w:sz="0" w:space="0" w:color="auto"/>
        <w:bottom w:val="none" w:sz="0" w:space="0" w:color="auto"/>
        <w:right w:val="none" w:sz="0" w:space="0" w:color="auto"/>
      </w:divBdr>
    </w:div>
    <w:div w:id="189926361">
      <w:bodyDiv w:val="1"/>
      <w:marLeft w:val="0"/>
      <w:marRight w:val="0"/>
      <w:marTop w:val="0"/>
      <w:marBottom w:val="0"/>
      <w:divBdr>
        <w:top w:val="none" w:sz="0" w:space="0" w:color="auto"/>
        <w:left w:val="none" w:sz="0" w:space="0" w:color="auto"/>
        <w:bottom w:val="none" w:sz="0" w:space="0" w:color="auto"/>
        <w:right w:val="none" w:sz="0" w:space="0" w:color="auto"/>
      </w:divBdr>
    </w:div>
    <w:div w:id="195579686">
      <w:bodyDiv w:val="1"/>
      <w:marLeft w:val="0"/>
      <w:marRight w:val="0"/>
      <w:marTop w:val="0"/>
      <w:marBottom w:val="0"/>
      <w:divBdr>
        <w:top w:val="none" w:sz="0" w:space="0" w:color="auto"/>
        <w:left w:val="none" w:sz="0" w:space="0" w:color="auto"/>
        <w:bottom w:val="none" w:sz="0" w:space="0" w:color="auto"/>
        <w:right w:val="none" w:sz="0" w:space="0" w:color="auto"/>
      </w:divBdr>
    </w:div>
    <w:div w:id="196040984">
      <w:bodyDiv w:val="1"/>
      <w:marLeft w:val="0"/>
      <w:marRight w:val="0"/>
      <w:marTop w:val="0"/>
      <w:marBottom w:val="0"/>
      <w:divBdr>
        <w:top w:val="none" w:sz="0" w:space="0" w:color="auto"/>
        <w:left w:val="none" w:sz="0" w:space="0" w:color="auto"/>
        <w:bottom w:val="none" w:sz="0" w:space="0" w:color="auto"/>
        <w:right w:val="none" w:sz="0" w:space="0" w:color="auto"/>
      </w:divBdr>
    </w:div>
    <w:div w:id="205797469">
      <w:bodyDiv w:val="1"/>
      <w:marLeft w:val="0"/>
      <w:marRight w:val="0"/>
      <w:marTop w:val="0"/>
      <w:marBottom w:val="0"/>
      <w:divBdr>
        <w:top w:val="none" w:sz="0" w:space="0" w:color="auto"/>
        <w:left w:val="none" w:sz="0" w:space="0" w:color="auto"/>
        <w:bottom w:val="none" w:sz="0" w:space="0" w:color="auto"/>
        <w:right w:val="none" w:sz="0" w:space="0" w:color="auto"/>
      </w:divBdr>
    </w:div>
    <w:div w:id="207451856">
      <w:bodyDiv w:val="1"/>
      <w:marLeft w:val="0"/>
      <w:marRight w:val="0"/>
      <w:marTop w:val="0"/>
      <w:marBottom w:val="0"/>
      <w:divBdr>
        <w:top w:val="none" w:sz="0" w:space="0" w:color="auto"/>
        <w:left w:val="none" w:sz="0" w:space="0" w:color="auto"/>
        <w:bottom w:val="none" w:sz="0" w:space="0" w:color="auto"/>
        <w:right w:val="none" w:sz="0" w:space="0" w:color="auto"/>
      </w:divBdr>
      <w:divsChild>
        <w:div w:id="1923489764">
          <w:marLeft w:val="0"/>
          <w:marRight w:val="0"/>
          <w:marTop w:val="0"/>
          <w:marBottom w:val="0"/>
          <w:divBdr>
            <w:top w:val="none" w:sz="0" w:space="0" w:color="auto"/>
            <w:left w:val="none" w:sz="0" w:space="0" w:color="auto"/>
            <w:bottom w:val="none" w:sz="0" w:space="0" w:color="auto"/>
            <w:right w:val="none" w:sz="0" w:space="0" w:color="auto"/>
          </w:divBdr>
        </w:div>
      </w:divsChild>
    </w:div>
    <w:div w:id="214002155">
      <w:bodyDiv w:val="1"/>
      <w:marLeft w:val="0"/>
      <w:marRight w:val="0"/>
      <w:marTop w:val="0"/>
      <w:marBottom w:val="0"/>
      <w:divBdr>
        <w:top w:val="none" w:sz="0" w:space="0" w:color="auto"/>
        <w:left w:val="none" w:sz="0" w:space="0" w:color="auto"/>
        <w:bottom w:val="none" w:sz="0" w:space="0" w:color="auto"/>
        <w:right w:val="none" w:sz="0" w:space="0" w:color="auto"/>
      </w:divBdr>
    </w:div>
    <w:div w:id="214585436">
      <w:bodyDiv w:val="1"/>
      <w:marLeft w:val="0"/>
      <w:marRight w:val="0"/>
      <w:marTop w:val="0"/>
      <w:marBottom w:val="0"/>
      <w:divBdr>
        <w:top w:val="none" w:sz="0" w:space="0" w:color="auto"/>
        <w:left w:val="none" w:sz="0" w:space="0" w:color="auto"/>
        <w:bottom w:val="none" w:sz="0" w:space="0" w:color="auto"/>
        <w:right w:val="none" w:sz="0" w:space="0" w:color="auto"/>
      </w:divBdr>
    </w:div>
    <w:div w:id="216550700">
      <w:bodyDiv w:val="1"/>
      <w:marLeft w:val="0"/>
      <w:marRight w:val="0"/>
      <w:marTop w:val="0"/>
      <w:marBottom w:val="0"/>
      <w:divBdr>
        <w:top w:val="none" w:sz="0" w:space="0" w:color="auto"/>
        <w:left w:val="none" w:sz="0" w:space="0" w:color="auto"/>
        <w:bottom w:val="none" w:sz="0" w:space="0" w:color="auto"/>
        <w:right w:val="none" w:sz="0" w:space="0" w:color="auto"/>
      </w:divBdr>
    </w:div>
    <w:div w:id="221916869">
      <w:bodyDiv w:val="1"/>
      <w:marLeft w:val="0"/>
      <w:marRight w:val="0"/>
      <w:marTop w:val="0"/>
      <w:marBottom w:val="0"/>
      <w:divBdr>
        <w:top w:val="none" w:sz="0" w:space="0" w:color="auto"/>
        <w:left w:val="none" w:sz="0" w:space="0" w:color="auto"/>
        <w:bottom w:val="none" w:sz="0" w:space="0" w:color="auto"/>
        <w:right w:val="none" w:sz="0" w:space="0" w:color="auto"/>
      </w:divBdr>
    </w:div>
    <w:div w:id="223031749">
      <w:bodyDiv w:val="1"/>
      <w:marLeft w:val="0"/>
      <w:marRight w:val="0"/>
      <w:marTop w:val="0"/>
      <w:marBottom w:val="0"/>
      <w:divBdr>
        <w:top w:val="none" w:sz="0" w:space="0" w:color="auto"/>
        <w:left w:val="none" w:sz="0" w:space="0" w:color="auto"/>
        <w:bottom w:val="none" w:sz="0" w:space="0" w:color="auto"/>
        <w:right w:val="none" w:sz="0" w:space="0" w:color="auto"/>
      </w:divBdr>
    </w:div>
    <w:div w:id="223495109">
      <w:bodyDiv w:val="1"/>
      <w:marLeft w:val="0"/>
      <w:marRight w:val="0"/>
      <w:marTop w:val="0"/>
      <w:marBottom w:val="0"/>
      <w:divBdr>
        <w:top w:val="none" w:sz="0" w:space="0" w:color="auto"/>
        <w:left w:val="none" w:sz="0" w:space="0" w:color="auto"/>
        <w:bottom w:val="none" w:sz="0" w:space="0" w:color="auto"/>
        <w:right w:val="none" w:sz="0" w:space="0" w:color="auto"/>
      </w:divBdr>
    </w:div>
    <w:div w:id="231938493">
      <w:bodyDiv w:val="1"/>
      <w:marLeft w:val="0"/>
      <w:marRight w:val="0"/>
      <w:marTop w:val="0"/>
      <w:marBottom w:val="0"/>
      <w:divBdr>
        <w:top w:val="none" w:sz="0" w:space="0" w:color="auto"/>
        <w:left w:val="none" w:sz="0" w:space="0" w:color="auto"/>
        <w:bottom w:val="none" w:sz="0" w:space="0" w:color="auto"/>
        <w:right w:val="none" w:sz="0" w:space="0" w:color="auto"/>
      </w:divBdr>
    </w:div>
    <w:div w:id="246034532">
      <w:bodyDiv w:val="1"/>
      <w:marLeft w:val="0"/>
      <w:marRight w:val="0"/>
      <w:marTop w:val="0"/>
      <w:marBottom w:val="0"/>
      <w:divBdr>
        <w:top w:val="none" w:sz="0" w:space="0" w:color="auto"/>
        <w:left w:val="none" w:sz="0" w:space="0" w:color="auto"/>
        <w:bottom w:val="none" w:sz="0" w:space="0" w:color="auto"/>
        <w:right w:val="none" w:sz="0" w:space="0" w:color="auto"/>
      </w:divBdr>
    </w:div>
    <w:div w:id="249703352">
      <w:bodyDiv w:val="1"/>
      <w:marLeft w:val="0"/>
      <w:marRight w:val="0"/>
      <w:marTop w:val="0"/>
      <w:marBottom w:val="0"/>
      <w:divBdr>
        <w:top w:val="none" w:sz="0" w:space="0" w:color="auto"/>
        <w:left w:val="none" w:sz="0" w:space="0" w:color="auto"/>
        <w:bottom w:val="none" w:sz="0" w:space="0" w:color="auto"/>
        <w:right w:val="none" w:sz="0" w:space="0" w:color="auto"/>
      </w:divBdr>
    </w:div>
    <w:div w:id="250050302">
      <w:bodyDiv w:val="1"/>
      <w:marLeft w:val="0"/>
      <w:marRight w:val="0"/>
      <w:marTop w:val="0"/>
      <w:marBottom w:val="0"/>
      <w:divBdr>
        <w:top w:val="none" w:sz="0" w:space="0" w:color="auto"/>
        <w:left w:val="none" w:sz="0" w:space="0" w:color="auto"/>
        <w:bottom w:val="none" w:sz="0" w:space="0" w:color="auto"/>
        <w:right w:val="none" w:sz="0" w:space="0" w:color="auto"/>
      </w:divBdr>
    </w:div>
    <w:div w:id="255987326">
      <w:bodyDiv w:val="1"/>
      <w:marLeft w:val="0"/>
      <w:marRight w:val="0"/>
      <w:marTop w:val="0"/>
      <w:marBottom w:val="0"/>
      <w:divBdr>
        <w:top w:val="none" w:sz="0" w:space="0" w:color="auto"/>
        <w:left w:val="none" w:sz="0" w:space="0" w:color="auto"/>
        <w:bottom w:val="none" w:sz="0" w:space="0" w:color="auto"/>
        <w:right w:val="none" w:sz="0" w:space="0" w:color="auto"/>
      </w:divBdr>
    </w:div>
    <w:div w:id="262224984">
      <w:bodyDiv w:val="1"/>
      <w:marLeft w:val="0"/>
      <w:marRight w:val="0"/>
      <w:marTop w:val="0"/>
      <w:marBottom w:val="0"/>
      <w:divBdr>
        <w:top w:val="none" w:sz="0" w:space="0" w:color="auto"/>
        <w:left w:val="none" w:sz="0" w:space="0" w:color="auto"/>
        <w:bottom w:val="none" w:sz="0" w:space="0" w:color="auto"/>
        <w:right w:val="none" w:sz="0" w:space="0" w:color="auto"/>
      </w:divBdr>
    </w:div>
    <w:div w:id="266079809">
      <w:bodyDiv w:val="1"/>
      <w:marLeft w:val="0"/>
      <w:marRight w:val="0"/>
      <w:marTop w:val="0"/>
      <w:marBottom w:val="0"/>
      <w:divBdr>
        <w:top w:val="none" w:sz="0" w:space="0" w:color="auto"/>
        <w:left w:val="none" w:sz="0" w:space="0" w:color="auto"/>
        <w:bottom w:val="none" w:sz="0" w:space="0" w:color="auto"/>
        <w:right w:val="none" w:sz="0" w:space="0" w:color="auto"/>
      </w:divBdr>
    </w:div>
    <w:div w:id="267126468">
      <w:bodyDiv w:val="1"/>
      <w:marLeft w:val="0"/>
      <w:marRight w:val="0"/>
      <w:marTop w:val="0"/>
      <w:marBottom w:val="0"/>
      <w:divBdr>
        <w:top w:val="none" w:sz="0" w:space="0" w:color="auto"/>
        <w:left w:val="none" w:sz="0" w:space="0" w:color="auto"/>
        <w:bottom w:val="none" w:sz="0" w:space="0" w:color="auto"/>
        <w:right w:val="none" w:sz="0" w:space="0" w:color="auto"/>
      </w:divBdr>
    </w:div>
    <w:div w:id="271939292">
      <w:bodyDiv w:val="1"/>
      <w:marLeft w:val="0"/>
      <w:marRight w:val="0"/>
      <w:marTop w:val="0"/>
      <w:marBottom w:val="0"/>
      <w:divBdr>
        <w:top w:val="none" w:sz="0" w:space="0" w:color="auto"/>
        <w:left w:val="none" w:sz="0" w:space="0" w:color="auto"/>
        <w:bottom w:val="none" w:sz="0" w:space="0" w:color="auto"/>
        <w:right w:val="none" w:sz="0" w:space="0" w:color="auto"/>
      </w:divBdr>
    </w:div>
    <w:div w:id="271980015">
      <w:bodyDiv w:val="1"/>
      <w:marLeft w:val="0"/>
      <w:marRight w:val="0"/>
      <w:marTop w:val="0"/>
      <w:marBottom w:val="0"/>
      <w:divBdr>
        <w:top w:val="none" w:sz="0" w:space="0" w:color="auto"/>
        <w:left w:val="none" w:sz="0" w:space="0" w:color="auto"/>
        <w:bottom w:val="none" w:sz="0" w:space="0" w:color="auto"/>
        <w:right w:val="none" w:sz="0" w:space="0" w:color="auto"/>
      </w:divBdr>
    </w:div>
    <w:div w:id="280038332">
      <w:bodyDiv w:val="1"/>
      <w:marLeft w:val="0"/>
      <w:marRight w:val="0"/>
      <w:marTop w:val="0"/>
      <w:marBottom w:val="0"/>
      <w:divBdr>
        <w:top w:val="none" w:sz="0" w:space="0" w:color="auto"/>
        <w:left w:val="none" w:sz="0" w:space="0" w:color="auto"/>
        <w:bottom w:val="none" w:sz="0" w:space="0" w:color="auto"/>
        <w:right w:val="none" w:sz="0" w:space="0" w:color="auto"/>
      </w:divBdr>
    </w:div>
    <w:div w:id="281696428">
      <w:bodyDiv w:val="1"/>
      <w:marLeft w:val="0"/>
      <w:marRight w:val="0"/>
      <w:marTop w:val="0"/>
      <w:marBottom w:val="0"/>
      <w:divBdr>
        <w:top w:val="none" w:sz="0" w:space="0" w:color="auto"/>
        <w:left w:val="none" w:sz="0" w:space="0" w:color="auto"/>
        <w:bottom w:val="none" w:sz="0" w:space="0" w:color="auto"/>
        <w:right w:val="none" w:sz="0" w:space="0" w:color="auto"/>
      </w:divBdr>
    </w:div>
    <w:div w:id="288439973">
      <w:bodyDiv w:val="1"/>
      <w:marLeft w:val="0"/>
      <w:marRight w:val="0"/>
      <w:marTop w:val="0"/>
      <w:marBottom w:val="0"/>
      <w:divBdr>
        <w:top w:val="none" w:sz="0" w:space="0" w:color="auto"/>
        <w:left w:val="none" w:sz="0" w:space="0" w:color="auto"/>
        <w:bottom w:val="none" w:sz="0" w:space="0" w:color="auto"/>
        <w:right w:val="none" w:sz="0" w:space="0" w:color="auto"/>
      </w:divBdr>
    </w:div>
    <w:div w:id="290983951">
      <w:bodyDiv w:val="1"/>
      <w:marLeft w:val="0"/>
      <w:marRight w:val="0"/>
      <w:marTop w:val="0"/>
      <w:marBottom w:val="0"/>
      <w:divBdr>
        <w:top w:val="none" w:sz="0" w:space="0" w:color="auto"/>
        <w:left w:val="none" w:sz="0" w:space="0" w:color="auto"/>
        <w:bottom w:val="none" w:sz="0" w:space="0" w:color="auto"/>
        <w:right w:val="none" w:sz="0" w:space="0" w:color="auto"/>
      </w:divBdr>
    </w:div>
    <w:div w:id="293098700">
      <w:bodyDiv w:val="1"/>
      <w:marLeft w:val="0"/>
      <w:marRight w:val="0"/>
      <w:marTop w:val="0"/>
      <w:marBottom w:val="0"/>
      <w:divBdr>
        <w:top w:val="none" w:sz="0" w:space="0" w:color="auto"/>
        <w:left w:val="none" w:sz="0" w:space="0" w:color="auto"/>
        <w:bottom w:val="none" w:sz="0" w:space="0" w:color="auto"/>
        <w:right w:val="none" w:sz="0" w:space="0" w:color="auto"/>
      </w:divBdr>
    </w:div>
    <w:div w:id="301541891">
      <w:bodyDiv w:val="1"/>
      <w:marLeft w:val="0"/>
      <w:marRight w:val="0"/>
      <w:marTop w:val="0"/>
      <w:marBottom w:val="0"/>
      <w:divBdr>
        <w:top w:val="none" w:sz="0" w:space="0" w:color="auto"/>
        <w:left w:val="none" w:sz="0" w:space="0" w:color="auto"/>
        <w:bottom w:val="none" w:sz="0" w:space="0" w:color="auto"/>
        <w:right w:val="none" w:sz="0" w:space="0" w:color="auto"/>
      </w:divBdr>
    </w:div>
    <w:div w:id="302661229">
      <w:bodyDiv w:val="1"/>
      <w:marLeft w:val="0"/>
      <w:marRight w:val="0"/>
      <w:marTop w:val="0"/>
      <w:marBottom w:val="0"/>
      <w:divBdr>
        <w:top w:val="none" w:sz="0" w:space="0" w:color="auto"/>
        <w:left w:val="none" w:sz="0" w:space="0" w:color="auto"/>
        <w:bottom w:val="none" w:sz="0" w:space="0" w:color="auto"/>
        <w:right w:val="none" w:sz="0" w:space="0" w:color="auto"/>
      </w:divBdr>
    </w:div>
    <w:div w:id="304701740">
      <w:bodyDiv w:val="1"/>
      <w:marLeft w:val="0"/>
      <w:marRight w:val="0"/>
      <w:marTop w:val="0"/>
      <w:marBottom w:val="0"/>
      <w:divBdr>
        <w:top w:val="none" w:sz="0" w:space="0" w:color="auto"/>
        <w:left w:val="none" w:sz="0" w:space="0" w:color="auto"/>
        <w:bottom w:val="none" w:sz="0" w:space="0" w:color="auto"/>
        <w:right w:val="none" w:sz="0" w:space="0" w:color="auto"/>
      </w:divBdr>
    </w:div>
    <w:div w:id="306279552">
      <w:bodyDiv w:val="1"/>
      <w:marLeft w:val="0"/>
      <w:marRight w:val="0"/>
      <w:marTop w:val="0"/>
      <w:marBottom w:val="0"/>
      <w:divBdr>
        <w:top w:val="none" w:sz="0" w:space="0" w:color="auto"/>
        <w:left w:val="none" w:sz="0" w:space="0" w:color="auto"/>
        <w:bottom w:val="none" w:sz="0" w:space="0" w:color="auto"/>
        <w:right w:val="none" w:sz="0" w:space="0" w:color="auto"/>
      </w:divBdr>
    </w:div>
    <w:div w:id="312611918">
      <w:bodyDiv w:val="1"/>
      <w:marLeft w:val="0"/>
      <w:marRight w:val="0"/>
      <w:marTop w:val="0"/>
      <w:marBottom w:val="0"/>
      <w:divBdr>
        <w:top w:val="none" w:sz="0" w:space="0" w:color="auto"/>
        <w:left w:val="none" w:sz="0" w:space="0" w:color="auto"/>
        <w:bottom w:val="none" w:sz="0" w:space="0" w:color="auto"/>
        <w:right w:val="none" w:sz="0" w:space="0" w:color="auto"/>
      </w:divBdr>
    </w:div>
    <w:div w:id="314190916">
      <w:bodyDiv w:val="1"/>
      <w:marLeft w:val="0"/>
      <w:marRight w:val="0"/>
      <w:marTop w:val="0"/>
      <w:marBottom w:val="0"/>
      <w:divBdr>
        <w:top w:val="none" w:sz="0" w:space="0" w:color="auto"/>
        <w:left w:val="none" w:sz="0" w:space="0" w:color="auto"/>
        <w:bottom w:val="none" w:sz="0" w:space="0" w:color="auto"/>
        <w:right w:val="none" w:sz="0" w:space="0" w:color="auto"/>
      </w:divBdr>
    </w:div>
    <w:div w:id="314575006">
      <w:bodyDiv w:val="1"/>
      <w:marLeft w:val="0"/>
      <w:marRight w:val="0"/>
      <w:marTop w:val="0"/>
      <w:marBottom w:val="0"/>
      <w:divBdr>
        <w:top w:val="none" w:sz="0" w:space="0" w:color="auto"/>
        <w:left w:val="none" w:sz="0" w:space="0" w:color="auto"/>
        <w:bottom w:val="none" w:sz="0" w:space="0" w:color="auto"/>
        <w:right w:val="none" w:sz="0" w:space="0" w:color="auto"/>
      </w:divBdr>
    </w:div>
    <w:div w:id="317198391">
      <w:bodyDiv w:val="1"/>
      <w:marLeft w:val="0"/>
      <w:marRight w:val="0"/>
      <w:marTop w:val="0"/>
      <w:marBottom w:val="0"/>
      <w:divBdr>
        <w:top w:val="none" w:sz="0" w:space="0" w:color="auto"/>
        <w:left w:val="none" w:sz="0" w:space="0" w:color="auto"/>
        <w:bottom w:val="none" w:sz="0" w:space="0" w:color="auto"/>
        <w:right w:val="none" w:sz="0" w:space="0" w:color="auto"/>
      </w:divBdr>
    </w:div>
    <w:div w:id="318730218">
      <w:bodyDiv w:val="1"/>
      <w:marLeft w:val="0"/>
      <w:marRight w:val="0"/>
      <w:marTop w:val="0"/>
      <w:marBottom w:val="0"/>
      <w:divBdr>
        <w:top w:val="none" w:sz="0" w:space="0" w:color="auto"/>
        <w:left w:val="none" w:sz="0" w:space="0" w:color="auto"/>
        <w:bottom w:val="none" w:sz="0" w:space="0" w:color="auto"/>
        <w:right w:val="none" w:sz="0" w:space="0" w:color="auto"/>
      </w:divBdr>
    </w:div>
    <w:div w:id="319971470">
      <w:bodyDiv w:val="1"/>
      <w:marLeft w:val="0"/>
      <w:marRight w:val="0"/>
      <w:marTop w:val="0"/>
      <w:marBottom w:val="0"/>
      <w:divBdr>
        <w:top w:val="none" w:sz="0" w:space="0" w:color="auto"/>
        <w:left w:val="none" w:sz="0" w:space="0" w:color="auto"/>
        <w:bottom w:val="none" w:sz="0" w:space="0" w:color="auto"/>
        <w:right w:val="none" w:sz="0" w:space="0" w:color="auto"/>
      </w:divBdr>
    </w:div>
    <w:div w:id="324361050">
      <w:bodyDiv w:val="1"/>
      <w:marLeft w:val="0"/>
      <w:marRight w:val="0"/>
      <w:marTop w:val="0"/>
      <w:marBottom w:val="0"/>
      <w:divBdr>
        <w:top w:val="none" w:sz="0" w:space="0" w:color="auto"/>
        <w:left w:val="none" w:sz="0" w:space="0" w:color="auto"/>
        <w:bottom w:val="none" w:sz="0" w:space="0" w:color="auto"/>
        <w:right w:val="none" w:sz="0" w:space="0" w:color="auto"/>
      </w:divBdr>
    </w:div>
    <w:div w:id="328294616">
      <w:bodyDiv w:val="1"/>
      <w:marLeft w:val="0"/>
      <w:marRight w:val="0"/>
      <w:marTop w:val="0"/>
      <w:marBottom w:val="0"/>
      <w:divBdr>
        <w:top w:val="none" w:sz="0" w:space="0" w:color="auto"/>
        <w:left w:val="none" w:sz="0" w:space="0" w:color="auto"/>
        <w:bottom w:val="none" w:sz="0" w:space="0" w:color="auto"/>
        <w:right w:val="none" w:sz="0" w:space="0" w:color="auto"/>
      </w:divBdr>
    </w:div>
    <w:div w:id="329413808">
      <w:bodyDiv w:val="1"/>
      <w:marLeft w:val="0"/>
      <w:marRight w:val="0"/>
      <w:marTop w:val="0"/>
      <w:marBottom w:val="0"/>
      <w:divBdr>
        <w:top w:val="none" w:sz="0" w:space="0" w:color="auto"/>
        <w:left w:val="none" w:sz="0" w:space="0" w:color="auto"/>
        <w:bottom w:val="none" w:sz="0" w:space="0" w:color="auto"/>
        <w:right w:val="none" w:sz="0" w:space="0" w:color="auto"/>
      </w:divBdr>
    </w:div>
    <w:div w:id="330184106">
      <w:bodyDiv w:val="1"/>
      <w:marLeft w:val="0"/>
      <w:marRight w:val="0"/>
      <w:marTop w:val="0"/>
      <w:marBottom w:val="0"/>
      <w:divBdr>
        <w:top w:val="none" w:sz="0" w:space="0" w:color="auto"/>
        <w:left w:val="none" w:sz="0" w:space="0" w:color="auto"/>
        <w:bottom w:val="none" w:sz="0" w:space="0" w:color="auto"/>
        <w:right w:val="none" w:sz="0" w:space="0" w:color="auto"/>
      </w:divBdr>
    </w:div>
    <w:div w:id="332413150">
      <w:bodyDiv w:val="1"/>
      <w:marLeft w:val="0"/>
      <w:marRight w:val="0"/>
      <w:marTop w:val="0"/>
      <w:marBottom w:val="0"/>
      <w:divBdr>
        <w:top w:val="none" w:sz="0" w:space="0" w:color="auto"/>
        <w:left w:val="none" w:sz="0" w:space="0" w:color="auto"/>
        <w:bottom w:val="none" w:sz="0" w:space="0" w:color="auto"/>
        <w:right w:val="none" w:sz="0" w:space="0" w:color="auto"/>
      </w:divBdr>
    </w:div>
    <w:div w:id="335503238">
      <w:bodyDiv w:val="1"/>
      <w:marLeft w:val="0"/>
      <w:marRight w:val="0"/>
      <w:marTop w:val="0"/>
      <w:marBottom w:val="0"/>
      <w:divBdr>
        <w:top w:val="none" w:sz="0" w:space="0" w:color="auto"/>
        <w:left w:val="none" w:sz="0" w:space="0" w:color="auto"/>
        <w:bottom w:val="none" w:sz="0" w:space="0" w:color="auto"/>
        <w:right w:val="none" w:sz="0" w:space="0" w:color="auto"/>
      </w:divBdr>
    </w:div>
    <w:div w:id="337270556">
      <w:bodyDiv w:val="1"/>
      <w:marLeft w:val="0"/>
      <w:marRight w:val="0"/>
      <w:marTop w:val="0"/>
      <w:marBottom w:val="0"/>
      <w:divBdr>
        <w:top w:val="none" w:sz="0" w:space="0" w:color="auto"/>
        <w:left w:val="none" w:sz="0" w:space="0" w:color="auto"/>
        <w:bottom w:val="none" w:sz="0" w:space="0" w:color="auto"/>
        <w:right w:val="none" w:sz="0" w:space="0" w:color="auto"/>
      </w:divBdr>
    </w:div>
    <w:div w:id="341707974">
      <w:bodyDiv w:val="1"/>
      <w:marLeft w:val="0"/>
      <w:marRight w:val="0"/>
      <w:marTop w:val="0"/>
      <w:marBottom w:val="0"/>
      <w:divBdr>
        <w:top w:val="none" w:sz="0" w:space="0" w:color="auto"/>
        <w:left w:val="none" w:sz="0" w:space="0" w:color="auto"/>
        <w:bottom w:val="none" w:sz="0" w:space="0" w:color="auto"/>
        <w:right w:val="none" w:sz="0" w:space="0" w:color="auto"/>
      </w:divBdr>
    </w:div>
    <w:div w:id="342977164">
      <w:bodyDiv w:val="1"/>
      <w:marLeft w:val="0"/>
      <w:marRight w:val="0"/>
      <w:marTop w:val="0"/>
      <w:marBottom w:val="0"/>
      <w:divBdr>
        <w:top w:val="none" w:sz="0" w:space="0" w:color="auto"/>
        <w:left w:val="none" w:sz="0" w:space="0" w:color="auto"/>
        <w:bottom w:val="none" w:sz="0" w:space="0" w:color="auto"/>
        <w:right w:val="none" w:sz="0" w:space="0" w:color="auto"/>
      </w:divBdr>
    </w:div>
    <w:div w:id="346711348">
      <w:bodyDiv w:val="1"/>
      <w:marLeft w:val="0"/>
      <w:marRight w:val="0"/>
      <w:marTop w:val="0"/>
      <w:marBottom w:val="0"/>
      <w:divBdr>
        <w:top w:val="none" w:sz="0" w:space="0" w:color="auto"/>
        <w:left w:val="none" w:sz="0" w:space="0" w:color="auto"/>
        <w:bottom w:val="none" w:sz="0" w:space="0" w:color="auto"/>
        <w:right w:val="none" w:sz="0" w:space="0" w:color="auto"/>
      </w:divBdr>
      <w:divsChild>
        <w:div w:id="1426151854">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353113377">
      <w:bodyDiv w:val="1"/>
      <w:marLeft w:val="0"/>
      <w:marRight w:val="0"/>
      <w:marTop w:val="0"/>
      <w:marBottom w:val="0"/>
      <w:divBdr>
        <w:top w:val="none" w:sz="0" w:space="0" w:color="auto"/>
        <w:left w:val="none" w:sz="0" w:space="0" w:color="auto"/>
        <w:bottom w:val="none" w:sz="0" w:space="0" w:color="auto"/>
        <w:right w:val="none" w:sz="0" w:space="0" w:color="auto"/>
      </w:divBdr>
    </w:div>
    <w:div w:id="355423080">
      <w:bodyDiv w:val="1"/>
      <w:marLeft w:val="0"/>
      <w:marRight w:val="0"/>
      <w:marTop w:val="0"/>
      <w:marBottom w:val="0"/>
      <w:divBdr>
        <w:top w:val="none" w:sz="0" w:space="0" w:color="auto"/>
        <w:left w:val="none" w:sz="0" w:space="0" w:color="auto"/>
        <w:bottom w:val="none" w:sz="0" w:space="0" w:color="auto"/>
        <w:right w:val="none" w:sz="0" w:space="0" w:color="auto"/>
      </w:divBdr>
    </w:div>
    <w:div w:id="356278699">
      <w:bodyDiv w:val="1"/>
      <w:marLeft w:val="0"/>
      <w:marRight w:val="0"/>
      <w:marTop w:val="0"/>
      <w:marBottom w:val="0"/>
      <w:divBdr>
        <w:top w:val="none" w:sz="0" w:space="0" w:color="auto"/>
        <w:left w:val="none" w:sz="0" w:space="0" w:color="auto"/>
        <w:bottom w:val="none" w:sz="0" w:space="0" w:color="auto"/>
        <w:right w:val="none" w:sz="0" w:space="0" w:color="auto"/>
      </w:divBdr>
    </w:div>
    <w:div w:id="356392654">
      <w:bodyDiv w:val="1"/>
      <w:marLeft w:val="0"/>
      <w:marRight w:val="0"/>
      <w:marTop w:val="0"/>
      <w:marBottom w:val="0"/>
      <w:divBdr>
        <w:top w:val="none" w:sz="0" w:space="0" w:color="auto"/>
        <w:left w:val="none" w:sz="0" w:space="0" w:color="auto"/>
        <w:bottom w:val="none" w:sz="0" w:space="0" w:color="auto"/>
        <w:right w:val="none" w:sz="0" w:space="0" w:color="auto"/>
      </w:divBdr>
    </w:div>
    <w:div w:id="359747506">
      <w:bodyDiv w:val="1"/>
      <w:marLeft w:val="0"/>
      <w:marRight w:val="0"/>
      <w:marTop w:val="0"/>
      <w:marBottom w:val="0"/>
      <w:divBdr>
        <w:top w:val="none" w:sz="0" w:space="0" w:color="auto"/>
        <w:left w:val="none" w:sz="0" w:space="0" w:color="auto"/>
        <w:bottom w:val="none" w:sz="0" w:space="0" w:color="auto"/>
        <w:right w:val="none" w:sz="0" w:space="0" w:color="auto"/>
      </w:divBdr>
    </w:div>
    <w:div w:id="361825767">
      <w:bodyDiv w:val="1"/>
      <w:marLeft w:val="0"/>
      <w:marRight w:val="0"/>
      <w:marTop w:val="0"/>
      <w:marBottom w:val="0"/>
      <w:divBdr>
        <w:top w:val="none" w:sz="0" w:space="0" w:color="auto"/>
        <w:left w:val="none" w:sz="0" w:space="0" w:color="auto"/>
        <w:bottom w:val="none" w:sz="0" w:space="0" w:color="auto"/>
        <w:right w:val="none" w:sz="0" w:space="0" w:color="auto"/>
      </w:divBdr>
    </w:div>
    <w:div w:id="362289614">
      <w:bodyDiv w:val="1"/>
      <w:marLeft w:val="0"/>
      <w:marRight w:val="0"/>
      <w:marTop w:val="0"/>
      <w:marBottom w:val="0"/>
      <w:divBdr>
        <w:top w:val="none" w:sz="0" w:space="0" w:color="auto"/>
        <w:left w:val="none" w:sz="0" w:space="0" w:color="auto"/>
        <w:bottom w:val="none" w:sz="0" w:space="0" w:color="auto"/>
        <w:right w:val="none" w:sz="0" w:space="0" w:color="auto"/>
      </w:divBdr>
    </w:div>
    <w:div w:id="365522804">
      <w:bodyDiv w:val="1"/>
      <w:marLeft w:val="0"/>
      <w:marRight w:val="0"/>
      <w:marTop w:val="0"/>
      <w:marBottom w:val="0"/>
      <w:divBdr>
        <w:top w:val="none" w:sz="0" w:space="0" w:color="auto"/>
        <w:left w:val="none" w:sz="0" w:space="0" w:color="auto"/>
        <w:bottom w:val="none" w:sz="0" w:space="0" w:color="auto"/>
        <w:right w:val="none" w:sz="0" w:space="0" w:color="auto"/>
      </w:divBdr>
    </w:div>
    <w:div w:id="366175998">
      <w:bodyDiv w:val="1"/>
      <w:marLeft w:val="0"/>
      <w:marRight w:val="0"/>
      <w:marTop w:val="0"/>
      <w:marBottom w:val="0"/>
      <w:divBdr>
        <w:top w:val="none" w:sz="0" w:space="0" w:color="auto"/>
        <w:left w:val="none" w:sz="0" w:space="0" w:color="auto"/>
        <w:bottom w:val="none" w:sz="0" w:space="0" w:color="auto"/>
        <w:right w:val="none" w:sz="0" w:space="0" w:color="auto"/>
      </w:divBdr>
    </w:div>
    <w:div w:id="370879950">
      <w:bodyDiv w:val="1"/>
      <w:marLeft w:val="0"/>
      <w:marRight w:val="0"/>
      <w:marTop w:val="0"/>
      <w:marBottom w:val="0"/>
      <w:divBdr>
        <w:top w:val="none" w:sz="0" w:space="0" w:color="auto"/>
        <w:left w:val="none" w:sz="0" w:space="0" w:color="auto"/>
        <w:bottom w:val="none" w:sz="0" w:space="0" w:color="auto"/>
        <w:right w:val="none" w:sz="0" w:space="0" w:color="auto"/>
      </w:divBdr>
    </w:div>
    <w:div w:id="371342477">
      <w:bodyDiv w:val="1"/>
      <w:marLeft w:val="0"/>
      <w:marRight w:val="0"/>
      <w:marTop w:val="0"/>
      <w:marBottom w:val="0"/>
      <w:divBdr>
        <w:top w:val="none" w:sz="0" w:space="0" w:color="auto"/>
        <w:left w:val="none" w:sz="0" w:space="0" w:color="auto"/>
        <w:bottom w:val="none" w:sz="0" w:space="0" w:color="auto"/>
        <w:right w:val="none" w:sz="0" w:space="0" w:color="auto"/>
      </w:divBdr>
    </w:div>
    <w:div w:id="371733644">
      <w:bodyDiv w:val="1"/>
      <w:marLeft w:val="0"/>
      <w:marRight w:val="0"/>
      <w:marTop w:val="0"/>
      <w:marBottom w:val="0"/>
      <w:divBdr>
        <w:top w:val="none" w:sz="0" w:space="0" w:color="auto"/>
        <w:left w:val="none" w:sz="0" w:space="0" w:color="auto"/>
        <w:bottom w:val="none" w:sz="0" w:space="0" w:color="auto"/>
        <w:right w:val="none" w:sz="0" w:space="0" w:color="auto"/>
      </w:divBdr>
    </w:div>
    <w:div w:id="372076355">
      <w:bodyDiv w:val="1"/>
      <w:marLeft w:val="0"/>
      <w:marRight w:val="0"/>
      <w:marTop w:val="0"/>
      <w:marBottom w:val="0"/>
      <w:divBdr>
        <w:top w:val="none" w:sz="0" w:space="0" w:color="auto"/>
        <w:left w:val="none" w:sz="0" w:space="0" w:color="auto"/>
        <w:bottom w:val="none" w:sz="0" w:space="0" w:color="auto"/>
        <w:right w:val="none" w:sz="0" w:space="0" w:color="auto"/>
      </w:divBdr>
    </w:div>
    <w:div w:id="379327993">
      <w:bodyDiv w:val="1"/>
      <w:marLeft w:val="0"/>
      <w:marRight w:val="0"/>
      <w:marTop w:val="0"/>
      <w:marBottom w:val="0"/>
      <w:divBdr>
        <w:top w:val="none" w:sz="0" w:space="0" w:color="auto"/>
        <w:left w:val="none" w:sz="0" w:space="0" w:color="auto"/>
        <w:bottom w:val="none" w:sz="0" w:space="0" w:color="auto"/>
        <w:right w:val="none" w:sz="0" w:space="0" w:color="auto"/>
      </w:divBdr>
    </w:div>
    <w:div w:id="380252006">
      <w:bodyDiv w:val="1"/>
      <w:marLeft w:val="0"/>
      <w:marRight w:val="0"/>
      <w:marTop w:val="0"/>
      <w:marBottom w:val="0"/>
      <w:divBdr>
        <w:top w:val="none" w:sz="0" w:space="0" w:color="auto"/>
        <w:left w:val="none" w:sz="0" w:space="0" w:color="auto"/>
        <w:bottom w:val="none" w:sz="0" w:space="0" w:color="auto"/>
        <w:right w:val="none" w:sz="0" w:space="0" w:color="auto"/>
      </w:divBdr>
    </w:div>
    <w:div w:id="383680219">
      <w:bodyDiv w:val="1"/>
      <w:marLeft w:val="0"/>
      <w:marRight w:val="0"/>
      <w:marTop w:val="0"/>
      <w:marBottom w:val="0"/>
      <w:divBdr>
        <w:top w:val="none" w:sz="0" w:space="0" w:color="auto"/>
        <w:left w:val="none" w:sz="0" w:space="0" w:color="auto"/>
        <w:bottom w:val="none" w:sz="0" w:space="0" w:color="auto"/>
        <w:right w:val="none" w:sz="0" w:space="0" w:color="auto"/>
      </w:divBdr>
    </w:div>
    <w:div w:id="392239968">
      <w:bodyDiv w:val="1"/>
      <w:marLeft w:val="0"/>
      <w:marRight w:val="0"/>
      <w:marTop w:val="0"/>
      <w:marBottom w:val="0"/>
      <w:divBdr>
        <w:top w:val="none" w:sz="0" w:space="0" w:color="auto"/>
        <w:left w:val="none" w:sz="0" w:space="0" w:color="auto"/>
        <w:bottom w:val="none" w:sz="0" w:space="0" w:color="auto"/>
        <w:right w:val="none" w:sz="0" w:space="0" w:color="auto"/>
      </w:divBdr>
    </w:div>
    <w:div w:id="397017535">
      <w:bodyDiv w:val="1"/>
      <w:marLeft w:val="0"/>
      <w:marRight w:val="0"/>
      <w:marTop w:val="0"/>
      <w:marBottom w:val="0"/>
      <w:divBdr>
        <w:top w:val="none" w:sz="0" w:space="0" w:color="auto"/>
        <w:left w:val="none" w:sz="0" w:space="0" w:color="auto"/>
        <w:bottom w:val="none" w:sz="0" w:space="0" w:color="auto"/>
        <w:right w:val="none" w:sz="0" w:space="0" w:color="auto"/>
      </w:divBdr>
    </w:div>
    <w:div w:id="398746235">
      <w:bodyDiv w:val="1"/>
      <w:marLeft w:val="0"/>
      <w:marRight w:val="0"/>
      <w:marTop w:val="0"/>
      <w:marBottom w:val="0"/>
      <w:divBdr>
        <w:top w:val="none" w:sz="0" w:space="0" w:color="auto"/>
        <w:left w:val="none" w:sz="0" w:space="0" w:color="auto"/>
        <w:bottom w:val="none" w:sz="0" w:space="0" w:color="auto"/>
        <w:right w:val="none" w:sz="0" w:space="0" w:color="auto"/>
      </w:divBdr>
    </w:div>
    <w:div w:id="399527471">
      <w:bodyDiv w:val="1"/>
      <w:marLeft w:val="0"/>
      <w:marRight w:val="0"/>
      <w:marTop w:val="0"/>
      <w:marBottom w:val="0"/>
      <w:divBdr>
        <w:top w:val="none" w:sz="0" w:space="0" w:color="auto"/>
        <w:left w:val="none" w:sz="0" w:space="0" w:color="auto"/>
        <w:bottom w:val="none" w:sz="0" w:space="0" w:color="auto"/>
        <w:right w:val="none" w:sz="0" w:space="0" w:color="auto"/>
      </w:divBdr>
    </w:div>
    <w:div w:id="401832619">
      <w:bodyDiv w:val="1"/>
      <w:marLeft w:val="0"/>
      <w:marRight w:val="0"/>
      <w:marTop w:val="0"/>
      <w:marBottom w:val="0"/>
      <w:divBdr>
        <w:top w:val="none" w:sz="0" w:space="0" w:color="auto"/>
        <w:left w:val="none" w:sz="0" w:space="0" w:color="auto"/>
        <w:bottom w:val="none" w:sz="0" w:space="0" w:color="auto"/>
        <w:right w:val="none" w:sz="0" w:space="0" w:color="auto"/>
      </w:divBdr>
    </w:div>
    <w:div w:id="404302582">
      <w:bodyDiv w:val="1"/>
      <w:marLeft w:val="0"/>
      <w:marRight w:val="0"/>
      <w:marTop w:val="0"/>
      <w:marBottom w:val="0"/>
      <w:divBdr>
        <w:top w:val="none" w:sz="0" w:space="0" w:color="auto"/>
        <w:left w:val="none" w:sz="0" w:space="0" w:color="auto"/>
        <w:bottom w:val="none" w:sz="0" w:space="0" w:color="auto"/>
        <w:right w:val="none" w:sz="0" w:space="0" w:color="auto"/>
      </w:divBdr>
    </w:div>
    <w:div w:id="408617825">
      <w:bodyDiv w:val="1"/>
      <w:marLeft w:val="0"/>
      <w:marRight w:val="0"/>
      <w:marTop w:val="0"/>
      <w:marBottom w:val="0"/>
      <w:divBdr>
        <w:top w:val="none" w:sz="0" w:space="0" w:color="auto"/>
        <w:left w:val="none" w:sz="0" w:space="0" w:color="auto"/>
        <w:bottom w:val="none" w:sz="0" w:space="0" w:color="auto"/>
        <w:right w:val="none" w:sz="0" w:space="0" w:color="auto"/>
      </w:divBdr>
    </w:div>
    <w:div w:id="416177423">
      <w:bodyDiv w:val="1"/>
      <w:marLeft w:val="0"/>
      <w:marRight w:val="0"/>
      <w:marTop w:val="0"/>
      <w:marBottom w:val="0"/>
      <w:divBdr>
        <w:top w:val="none" w:sz="0" w:space="0" w:color="auto"/>
        <w:left w:val="none" w:sz="0" w:space="0" w:color="auto"/>
        <w:bottom w:val="none" w:sz="0" w:space="0" w:color="auto"/>
        <w:right w:val="none" w:sz="0" w:space="0" w:color="auto"/>
      </w:divBdr>
      <w:divsChild>
        <w:div w:id="2057048573">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420490061">
      <w:bodyDiv w:val="1"/>
      <w:marLeft w:val="0"/>
      <w:marRight w:val="0"/>
      <w:marTop w:val="0"/>
      <w:marBottom w:val="0"/>
      <w:divBdr>
        <w:top w:val="none" w:sz="0" w:space="0" w:color="auto"/>
        <w:left w:val="none" w:sz="0" w:space="0" w:color="auto"/>
        <w:bottom w:val="none" w:sz="0" w:space="0" w:color="auto"/>
        <w:right w:val="none" w:sz="0" w:space="0" w:color="auto"/>
      </w:divBdr>
    </w:div>
    <w:div w:id="428357082">
      <w:bodyDiv w:val="1"/>
      <w:marLeft w:val="0"/>
      <w:marRight w:val="0"/>
      <w:marTop w:val="0"/>
      <w:marBottom w:val="0"/>
      <w:divBdr>
        <w:top w:val="none" w:sz="0" w:space="0" w:color="auto"/>
        <w:left w:val="none" w:sz="0" w:space="0" w:color="auto"/>
        <w:bottom w:val="none" w:sz="0" w:space="0" w:color="auto"/>
        <w:right w:val="none" w:sz="0" w:space="0" w:color="auto"/>
      </w:divBdr>
    </w:div>
    <w:div w:id="428745860">
      <w:bodyDiv w:val="1"/>
      <w:marLeft w:val="0"/>
      <w:marRight w:val="0"/>
      <w:marTop w:val="0"/>
      <w:marBottom w:val="0"/>
      <w:divBdr>
        <w:top w:val="none" w:sz="0" w:space="0" w:color="auto"/>
        <w:left w:val="none" w:sz="0" w:space="0" w:color="auto"/>
        <w:bottom w:val="none" w:sz="0" w:space="0" w:color="auto"/>
        <w:right w:val="none" w:sz="0" w:space="0" w:color="auto"/>
      </w:divBdr>
    </w:div>
    <w:div w:id="431365388">
      <w:bodyDiv w:val="1"/>
      <w:marLeft w:val="0"/>
      <w:marRight w:val="0"/>
      <w:marTop w:val="0"/>
      <w:marBottom w:val="0"/>
      <w:divBdr>
        <w:top w:val="none" w:sz="0" w:space="0" w:color="auto"/>
        <w:left w:val="none" w:sz="0" w:space="0" w:color="auto"/>
        <w:bottom w:val="none" w:sz="0" w:space="0" w:color="auto"/>
        <w:right w:val="none" w:sz="0" w:space="0" w:color="auto"/>
      </w:divBdr>
    </w:div>
    <w:div w:id="432015359">
      <w:bodyDiv w:val="1"/>
      <w:marLeft w:val="0"/>
      <w:marRight w:val="0"/>
      <w:marTop w:val="0"/>
      <w:marBottom w:val="0"/>
      <w:divBdr>
        <w:top w:val="none" w:sz="0" w:space="0" w:color="auto"/>
        <w:left w:val="none" w:sz="0" w:space="0" w:color="auto"/>
        <w:bottom w:val="none" w:sz="0" w:space="0" w:color="auto"/>
        <w:right w:val="none" w:sz="0" w:space="0" w:color="auto"/>
      </w:divBdr>
    </w:div>
    <w:div w:id="433550117">
      <w:bodyDiv w:val="1"/>
      <w:marLeft w:val="0"/>
      <w:marRight w:val="0"/>
      <w:marTop w:val="0"/>
      <w:marBottom w:val="0"/>
      <w:divBdr>
        <w:top w:val="none" w:sz="0" w:space="0" w:color="auto"/>
        <w:left w:val="none" w:sz="0" w:space="0" w:color="auto"/>
        <w:bottom w:val="none" w:sz="0" w:space="0" w:color="auto"/>
        <w:right w:val="none" w:sz="0" w:space="0" w:color="auto"/>
      </w:divBdr>
    </w:div>
    <w:div w:id="436490421">
      <w:bodyDiv w:val="1"/>
      <w:marLeft w:val="0"/>
      <w:marRight w:val="0"/>
      <w:marTop w:val="0"/>
      <w:marBottom w:val="0"/>
      <w:divBdr>
        <w:top w:val="none" w:sz="0" w:space="0" w:color="auto"/>
        <w:left w:val="none" w:sz="0" w:space="0" w:color="auto"/>
        <w:bottom w:val="none" w:sz="0" w:space="0" w:color="auto"/>
        <w:right w:val="none" w:sz="0" w:space="0" w:color="auto"/>
      </w:divBdr>
    </w:div>
    <w:div w:id="442772628">
      <w:bodyDiv w:val="1"/>
      <w:marLeft w:val="0"/>
      <w:marRight w:val="0"/>
      <w:marTop w:val="0"/>
      <w:marBottom w:val="0"/>
      <w:divBdr>
        <w:top w:val="none" w:sz="0" w:space="0" w:color="auto"/>
        <w:left w:val="none" w:sz="0" w:space="0" w:color="auto"/>
        <w:bottom w:val="none" w:sz="0" w:space="0" w:color="auto"/>
        <w:right w:val="none" w:sz="0" w:space="0" w:color="auto"/>
      </w:divBdr>
    </w:div>
    <w:div w:id="448740629">
      <w:bodyDiv w:val="1"/>
      <w:marLeft w:val="0"/>
      <w:marRight w:val="0"/>
      <w:marTop w:val="0"/>
      <w:marBottom w:val="0"/>
      <w:divBdr>
        <w:top w:val="none" w:sz="0" w:space="0" w:color="auto"/>
        <w:left w:val="none" w:sz="0" w:space="0" w:color="auto"/>
        <w:bottom w:val="none" w:sz="0" w:space="0" w:color="auto"/>
        <w:right w:val="none" w:sz="0" w:space="0" w:color="auto"/>
      </w:divBdr>
    </w:div>
    <w:div w:id="457841707">
      <w:bodyDiv w:val="1"/>
      <w:marLeft w:val="0"/>
      <w:marRight w:val="0"/>
      <w:marTop w:val="0"/>
      <w:marBottom w:val="0"/>
      <w:divBdr>
        <w:top w:val="none" w:sz="0" w:space="0" w:color="auto"/>
        <w:left w:val="none" w:sz="0" w:space="0" w:color="auto"/>
        <w:bottom w:val="none" w:sz="0" w:space="0" w:color="auto"/>
        <w:right w:val="none" w:sz="0" w:space="0" w:color="auto"/>
      </w:divBdr>
    </w:div>
    <w:div w:id="458915748">
      <w:bodyDiv w:val="1"/>
      <w:marLeft w:val="0"/>
      <w:marRight w:val="0"/>
      <w:marTop w:val="0"/>
      <w:marBottom w:val="0"/>
      <w:divBdr>
        <w:top w:val="none" w:sz="0" w:space="0" w:color="auto"/>
        <w:left w:val="none" w:sz="0" w:space="0" w:color="auto"/>
        <w:bottom w:val="none" w:sz="0" w:space="0" w:color="auto"/>
        <w:right w:val="none" w:sz="0" w:space="0" w:color="auto"/>
      </w:divBdr>
    </w:div>
    <w:div w:id="460419018">
      <w:bodyDiv w:val="1"/>
      <w:marLeft w:val="0"/>
      <w:marRight w:val="0"/>
      <w:marTop w:val="0"/>
      <w:marBottom w:val="0"/>
      <w:divBdr>
        <w:top w:val="none" w:sz="0" w:space="0" w:color="auto"/>
        <w:left w:val="none" w:sz="0" w:space="0" w:color="auto"/>
        <w:bottom w:val="none" w:sz="0" w:space="0" w:color="auto"/>
        <w:right w:val="none" w:sz="0" w:space="0" w:color="auto"/>
      </w:divBdr>
    </w:div>
    <w:div w:id="462693084">
      <w:bodyDiv w:val="1"/>
      <w:marLeft w:val="0"/>
      <w:marRight w:val="0"/>
      <w:marTop w:val="0"/>
      <w:marBottom w:val="0"/>
      <w:divBdr>
        <w:top w:val="none" w:sz="0" w:space="0" w:color="auto"/>
        <w:left w:val="none" w:sz="0" w:space="0" w:color="auto"/>
        <w:bottom w:val="none" w:sz="0" w:space="0" w:color="auto"/>
        <w:right w:val="none" w:sz="0" w:space="0" w:color="auto"/>
      </w:divBdr>
    </w:div>
    <w:div w:id="462891651">
      <w:bodyDiv w:val="1"/>
      <w:marLeft w:val="0"/>
      <w:marRight w:val="0"/>
      <w:marTop w:val="0"/>
      <w:marBottom w:val="0"/>
      <w:divBdr>
        <w:top w:val="none" w:sz="0" w:space="0" w:color="auto"/>
        <w:left w:val="none" w:sz="0" w:space="0" w:color="auto"/>
        <w:bottom w:val="none" w:sz="0" w:space="0" w:color="auto"/>
        <w:right w:val="none" w:sz="0" w:space="0" w:color="auto"/>
      </w:divBdr>
    </w:div>
    <w:div w:id="462968195">
      <w:bodyDiv w:val="1"/>
      <w:marLeft w:val="0"/>
      <w:marRight w:val="0"/>
      <w:marTop w:val="0"/>
      <w:marBottom w:val="0"/>
      <w:divBdr>
        <w:top w:val="none" w:sz="0" w:space="0" w:color="auto"/>
        <w:left w:val="none" w:sz="0" w:space="0" w:color="auto"/>
        <w:bottom w:val="none" w:sz="0" w:space="0" w:color="auto"/>
        <w:right w:val="none" w:sz="0" w:space="0" w:color="auto"/>
      </w:divBdr>
    </w:div>
    <w:div w:id="465313711">
      <w:bodyDiv w:val="1"/>
      <w:marLeft w:val="0"/>
      <w:marRight w:val="0"/>
      <w:marTop w:val="0"/>
      <w:marBottom w:val="0"/>
      <w:divBdr>
        <w:top w:val="none" w:sz="0" w:space="0" w:color="auto"/>
        <w:left w:val="none" w:sz="0" w:space="0" w:color="auto"/>
        <w:bottom w:val="none" w:sz="0" w:space="0" w:color="auto"/>
        <w:right w:val="none" w:sz="0" w:space="0" w:color="auto"/>
      </w:divBdr>
    </w:div>
    <w:div w:id="472333155">
      <w:bodyDiv w:val="1"/>
      <w:marLeft w:val="0"/>
      <w:marRight w:val="0"/>
      <w:marTop w:val="0"/>
      <w:marBottom w:val="0"/>
      <w:divBdr>
        <w:top w:val="none" w:sz="0" w:space="0" w:color="auto"/>
        <w:left w:val="none" w:sz="0" w:space="0" w:color="auto"/>
        <w:bottom w:val="none" w:sz="0" w:space="0" w:color="auto"/>
        <w:right w:val="none" w:sz="0" w:space="0" w:color="auto"/>
      </w:divBdr>
    </w:div>
    <w:div w:id="476533460">
      <w:bodyDiv w:val="1"/>
      <w:marLeft w:val="0"/>
      <w:marRight w:val="0"/>
      <w:marTop w:val="0"/>
      <w:marBottom w:val="0"/>
      <w:divBdr>
        <w:top w:val="none" w:sz="0" w:space="0" w:color="auto"/>
        <w:left w:val="none" w:sz="0" w:space="0" w:color="auto"/>
        <w:bottom w:val="none" w:sz="0" w:space="0" w:color="auto"/>
        <w:right w:val="none" w:sz="0" w:space="0" w:color="auto"/>
      </w:divBdr>
    </w:div>
    <w:div w:id="482084039">
      <w:bodyDiv w:val="1"/>
      <w:marLeft w:val="0"/>
      <w:marRight w:val="0"/>
      <w:marTop w:val="0"/>
      <w:marBottom w:val="0"/>
      <w:divBdr>
        <w:top w:val="none" w:sz="0" w:space="0" w:color="auto"/>
        <w:left w:val="none" w:sz="0" w:space="0" w:color="auto"/>
        <w:bottom w:val="none" w:sz="0" w:space="0" w:color="auto"/>
        <w:right w:val="none" w:sz="0" w:space="0" w:color="auto"/>
      </w:divBdr>
    </w:div>
    <w:div w:id="490365761">
      <w:bodyDiv w:val="1"/>
      <w:marLeft w:val="0"/>
      <w:marRight w:val="0"/>
      <w:marTop w:val="0"/>
      <w:marBottom w:val="0"/>
      <w:divBdr>
        <w:top w:val="none" w:sz="0" w:space="0" w:color="auto"/>
        <w:left w:val="none" w:sz="0" w:space="0" w:color="auto"/>
        <w:bottom w:val="none" w:sz="0" w:space="0" w:color="auto"/>
        <w:right w:val="none" w:sz="0" w:space="0" w:color="auto"/>
      </w:divBdr>
    </w:div>
    <w:div w:id="493912063">
      <w:bodyDiv w:val="1"/>
      <w:marLeft w:val="0"/>
      <w:marRight w:val="0"/>
      <w:marTop w:val="0"/>
      <w:marBottom w:val="0"/>
      <w:divBdr>
        <w:top w:val="none" w:sz="0" w:space="0" w:color="auto"/>
        <w:left w:val="none" w:sz="0" w:space="0" w:color="auto"/>
        <w:bottom w:val="none" w:sz="0" w:space="0" w:color="auto"/>
        <w:right w:val="none" w:sz="0" w:space="0" w:color="auto"/>
      </w:divBdr>
    </w:div>
    <w:div w:id="495196478">
      <w:bodyDiv w:val="1"/>
      <w:marLeft w:val="0"/>
      <w:marRight w:val="0"/>
      <w:marTop w:val="0"/>
      <w:marBottom w:val="0"/>
      <w:divBdr>
        <w:top w:val="none" w:sz="0" w:space="0" w:color="auto"/>
        <w:left w:val="none" w:sz="0" w:space="0" w:color="auto"/>
        <w:bottom w:val="none" w:sz="0" w:space="0" w:color="auto"/>
        <w:right w:val="none" w:sz="0" w:space="0" w:color="auto"/>
      </w:divBdr>
    </w:div>
    <w:div w:id="513768645">
      <w:bodyDiv w:val="1"/>
      <w:marLeft w:val="0"/>
      <w:marRight w:val="0"/>
      <w:marTop w:val="0"/>
      <w:marBottom w:val="0"/>
      <w:divBdr>
        <w:top w:val="none" w:sz="0" w:space="0" w:color="auto"/>
        <w:left w:val="none" w:sz="0" w:space="0" w:color="auto"/>
        <w:bottom w:val="none" w:sz="0" w:space="0" w:color="auto"/>
        <w:right w:val="none" w:sz="0" w:space="0" w:color="auto"/>
      </w:divBdr>
    </w:div>
    <w:div w:id="516890441">
      <w:bodyDiv w:val="1"/>
      <w:marLeft w:val="0"/>
      <w:marRight w:val="0"/>
      <w:marTop w:val="0"/>
      <w:marBottom w:val="0"/>
      <w:divBdr>
        <w:top w:val="none" w:sz="0" w:space="0" w:color="auto"/>
        <w:left w:val="none" w:sz="0" w:space="0" w:color="auto"/>
        <w:bottom w:val="none" w:sz="0" w:space="0" w:color="auto"/>
        <w:right w:val="none" w:sz="0" w:space="0" w:color="auto"/>
      </w:divBdr>
    </w:div>
    <w:div w:id="518466079">
      <w:bodyDiv w:val="1"/>
      <w:marLeft w:val="0"/>
      <w:marRight w:val="0"/>
      <w:marTop w:val="0"/>
      <w:marBottom w:val="0"/>
      <w:divBdr>
        <w:top w:val="none" w:sz="0" w:space="0" w:color="auto"/>
        <w:left w:val="none" w:sz="0" w:space="0" w:color="auto"/>
        <w:bottom w:val="none" w:sz="0" w:space="0" w:color="auto"/>
        <w:right w:val="none" w:sz="0" w:space="0" w:color="auto"/>
      </w:divBdr>
    </w:div>
    <w:div w:id="525556021">
      <w:bodyDiv w:val="1"/>
      <w:marLeft w:val="0"/>
      <w:marRight w:val="0"/>
      <w:marTop w:val="0"/>
      <w:marBottom w:val="0"/>
      <w:divBdr>
        <w:top w:val="none" w:sz="0" w:space="0" w:color="auto"/>
        <w:left w:val="none" w:sz="0" w:space="0" w:color="auto"/>
        <w:bottom w:val="none" w:sz="0" w:space="0" w:color="auto"/>
        <w:right w:val="none" w:sz="0" w:space="0" w:color="auto"/>
      </w:divBdr>
    </w:div>
    <w:div w:id="530922527">
      <w:bodyDiv w:val="1"/>
      <w:marLeft w:val="0"/>
      <w:marRight w:val="0"/>
      <w:marTop w:val="0"/>
      <w:marBottom w:val="0"/>
      <w:divBdr>
        <w:top w:val="none" w:sz="0" w:space="0" w:color="auto"/>
        <w:left w:val="none" w:sz="0" w:space="0" w:color="auto"/>
        <w:bottom w:val="none" w:sz="0" w:space="0" w:color="auto"/>
        <w:right w:val="none" w:sz="0" w:space="0" w:color="auto"/>
      </w:divBdr>
    </w:div>
    <w:div w:id="531575095">
      <w:bodyDiv w:val="1"/>
      <w:marLeft w:val="0"/>
      <w:marRight w:val="0"/>
      <w:marTop w:val="0"/>
      <w:marBottom w:val="0"/>
      <w:divBdr>
        <w:top w:val="none" w:sz="0" w:space="0" w:color="auto"/>
        <w:left w:val="none" w:sz="0" w:space="0" w:color="auto"/>
        <w:bottom w:val="none" w:sz="0" w:space="0" w:color="auto"/>
        <w:right w:val="none" w:sz="0" w:space="0" w:color="auto"/>
      </w:divBdr>
    </w:div>
    <w:div w:id="535898749">
      <w:bodyDiv w:val="1"/>
      <w:marLeft w:val="0"/>
      <w:marRight w:val="0"/>
      <w:marTop w:val="0"/>
      <w:marBottom w:val="0"/>
      <w:divBdr>
        <w:top w:val="none" w:sz="0" w:space="0" w:color="auto"/>
        <w:left w:val="none" w:sz="0" w:space="0" w:color="auto"/>
        <w:bottom w:val="none" w:sz="0" w:space="0" w:color="auto"/>
        <w:right w:val="none" w:sz="0" w:space="0" w:color="auto"/>
      </w:divBdr>
    </w:div>
    <w:div w:id="543757498">
      <w:bodyDiv w:val="1"/>
      <w:marLeft w:val="0"/>
      <w:marRight w:val="0"/>
      <w:marTop w:val="0"/>
      <w:marBottom w:val="0"/>
      <w:divBdr>
        <w:top w:val="none" w:sz="0" w:space="0" w:color="auto"/>
        <w:left w:val="none" w:sz="0" w:space="0" w:color="auto"/>
        <w:bottom w:val="none" w:sz="0" w:space="0" w:color="auto"/>
        <w:right w:val="none" w:sz="0" w:space="0" w:color="auto"/>
      </w:divBdr>
    </w:div>
    <w:div w:id="557940700">
      <w:bodyDiv w:val="1"/>
      <w:marLeft w:val="0"/>
      <w:marRight w:val="0"/>
      <w:marTop w:val="0"/>
      <w:marBottom w:val="0"/>
      <w:divBdr>
        <w:top w:val="none" w:sz="0" w:space="0" w:color="auto"/>
        <w:left w:val="none" w:sz="0" w:space="0" w:color="auto"/>
        <w:bottom w:val="none" w:sz="0" w:space="0" w:color="auto"/>
        <w:right w:val="none" w:sz="0" w:space="0" w:color="auto"/>
      </w:divBdr>
    </w:div>
    <w:div w:id="558708702">
      <w:bodyDiv w:val="1"/>
      <w:marLeft w:val="0"/>
      <w:marRight w:val="0"/>
      <w:marTop w:val="0"/>
      <w:marBottom w:val="0"/>
      <w:divBdr>
        <w:top w:val="none" w:sz="0" w:space="0" w:color="auto"/>
        <w:left w:val="none" w:sz="0" w:space="0" w:color="auto"/>
        <w:bottom w:val="none" w:sz="0" w:space="0" w:color="auto"/>
        <w:right w:val="none" w:sz="0" w:space="0" w:color="auto"/>
      </w:divBdr>
    </w:div>
    <w:div w:id="563564424">
      <w:bodyDiv w:val="1"/>
      <w:marLeft w:val="0"/>
      <w:marRight w:val="0"/>
      <w:marTop w:val="0"/>
      <w:marBottom w:val="0"/>
      <w:divBdr>
        <w:top w:val="none" w:sz="0" w:space="0" w:color="auto"/>
        <w:left w:val="none" w:sz="0" w:space="0" w:color="auto"/>
        <w:bottom w:val="none" w:sz="0" w:space="0" w:color="auto"/>
        <w:right w:val="none" w:sz="0" w:space="0" w:color="auto"/>
      </w:divBdr>
    </w:div>
    <w:div w:id="567954878">
      <w:bodyDiv w:val="1"/>
      <w:marLeft w:val="0"/>
      <w:marRight w:val="0"/>
      <w:marTop w:val="0"/>
      <w:marBottom w:val="0"/>
      <w:divBdr>
        <w:top w:val="none" w:sz="0" w:space="0" w:color="auto"/>
        <w:left w:val="none" w:sz="0" w:space="0" w:color="auto"/>
        <w:bottom w:val="none" w:sz="0" w:space="0" w:color="auto"/>
        <w:right w:val="none" w:sz="0" w:space="0" w:color="auto"/>
      </w:divBdr>
    </w:div>
    <w:div w:id="568659294">
      <w:bodyDiv w:val="1"/>
      <w:marLeft w:val="0"/>
      <w:marRight w:val="0"/>
      <w:marTop w:val="0"/>
      <w:marBottom w:val="0"/>
      <w:divBdr>
        <w:top w:val="none" w:sz="0" w:space="0" w:color="auto"/>
        <w:left w:val="none" w:sz="0" w:space="0" w:color="auto"/>
        <w:bottom w:val="none" w:sz="0" w:space="0" w:color="auto"/>
        <w:right w:val="none" w:sz="0" w:space="0" w:color="auto"/>
      </w:divBdr>
    </w:div>
    <w:div w:id="571280621">
      <w:bodyDiv w:val="1"/>
      <w:marLeft w:val="0"/>
      <w:marRight w:val="0"/>
      <w:marTop w:val="0"/>
      <w:marBottom w:val="0"/>
      <w:divBdr>
        <w:top w:val="none" w:sz="0" w:space="0" w:color="auto"/>
        <w:left w:val="none" w:sz="0" w:space="0" w:color="auto"/>
        <w:bottom w:val="none" w:sz="0" w:space="0" w:color="auto"/>
        <w:right w:val="none" w:sz="0" w:space="0" w:color="auto"/>
      </w:divBdr>
    </w:div>
    <w:div w:id="576936060">
      <w:bodyDiv w:val="1"/>
      <w:marLeft w:val="0"/>
      <w:marRight w:val="0"/>
      <w:marTop w:val="0"/>
      <w:marBottom w:val="0"/>
      <w:divBdr>
        <w:top w:val="none" w:sz="0" w:space="0" w:color="auto"/>
        <w:left w:val="none" w:sz="0" w:space="0" w:color="auto"/>
        <w:bottom w:val="none" w:sz="0" w:space="0" w:color="auto"/>
        <w:right w:val="none" w:sz="0" w:space="0" w:color="auto"/>
      </w:divBdr>
    </w:div>
    <w:div w:id="582837847">
      <w:bodyDiv w:val="1"/>
      <w:marLeft w:val="0"/>
      <w:marRight w:val="0"/>
      <w:marTop w:val="0"/>
      <w:marBottom w:val="0"/>
      <w:divBdr>
        <w:top w:val="none" w:sz="0" w:space="0" w:color="auto"/>
        <w:left w:val="none" w:sz="0" w:space="0" w:color="auto"/>
        <w:bottom w:val="none" w:sz="0" w:space="0" w:color="auto"/>
        <w:right w:val="none" w:sz="0" w:space="0" w:color="auto"/>
      </w:divBdr>
    </w:div>
    <w:div w:id="590086304">
      <w:bodyDiv w:val="1"/>
      <w:marLeft w:val="0"/>
      <w:marRight w:val="0"/>
      <w:marTop w:val="0"/>
      <w:marBottom w:val="0"/>
      <w:divBdr>
        <w:top w:val="none" w:sz="0" w:space="0" w:color="auto"/>
        <w:left w:val="none" w:sz="0" w:space="0" w:color="auto"/>
        <w:bottom w:val="none" w:sz="0" w:space="0" w:color="auto"/>
        <w:right w:val="none" w:sz="0" w:space="0" w:color="auto"/>
      </w:divBdr>
    </w:div>
    <w:div w:id="592932391">
      <w:bodyDiv w:val="1"/>
      <w:marLeft w:val="0"/>
      <w:marRight w:val="0"/>
      <w:marTop w:val="0"/>
      <w:marBottom w:val="0"/>
      <w:divBdr>
        <w:top w:val="none" w:sz="0" w:space="0" w:color="auto"/>
        <w:left w:val="none" w:sz="0" w:space="0" w:color="auto"/>
        <w:bottom w:val="none" w:sz="0" w:space="0" w:color="auto"/>
        <w:right w:val="none" w:sz="0" w:space="0" w:color="auto"/>
      </w:divBdr>
    </w:div>
    <w:div w:id="597837504">
      <w:bodyDiv w:val="1"/>
      <w:marLeft w:val="0"/>
      <w:marRight w:val="0"/>
      <w:marTop w:val="0"/>
      <w:marBottom w:val="0"/>
      <w:divBdr>
        <w:top w:val="none" w:sz="0" w:space="0" w:color="auto"/>
        <w:left w:val="none" w:sz="0" w:space="0" w:color="auto"/>
        <w:bottom w:val="none" w:sz="0" w:space="0" w:color="auto"/>
        <w:right w:val="none" w:sz="0" w:space="0" w:color="auto"/>
      </w:divBdr>
    </w:div>
    <w:div w:id="599416234">
      <w:bodyDiv w:val="1"/>
      <w:marLeft w:val="0"/>
      <w:marRight w:val="0"/>
      <w:marTop w:val="0"/>
      <w:marBottom w:val="0"/>
      <w:divBdr>
        <w:top w:val="none" w:sz="0" w:space="0" w:color="auto"/>
        <w:left w:val="none" w:sz="0" w:space="0" w:color="auto"/>
        <w:bottom w:val="none" w:sz="0" w:space="0" w:color="auto"/>
        <w:right w:val="none" w:sz="0" w:space="0" w:color="auto"/>
      </w:divBdr>
    </w:div>
    <w:div w:id="601303694">
      <w:bodyDiv w:val="1"/>
      <w:marLeft w:val="0"/>
      <w:marRight w:val="0"/>
      <w:marTop w:val="0"/>
      <w:marBottom w:val="0"/>
      <w:divBdr>
        <w:top w:val="none" w:sz="0" w:space="0" w:color="auto"/>
        <w:left w:val="none" w:sz="0" w:space="0" w:color="auto"/>
        <w:bottom w:val="none" w:sz="0" w:space="0" w:color="auto"/>
        <w:right w:val="none" w:sz="0" w:space="0" w:color="auto"/>
      </w:divBdr>
    </w:div>
    <w:div w:id="606352283">
      <w:bodyDiv w:val="1"/>
      <w:marLeft w:val="0"/>
      <w:marRight w:val="0"/>
      <w:marTop w:val="0"/>
      <w:marBottom w:val="0"/>
      <w:divBdr>
        <w:top w:val="none" w:sz="0" w:space="0" w:color="auto"/>
        <w:left w:val="none" w:sz="0" w:space="0" w:color="auto"/>
        <w:bottom w:val="none" w:sz="0" w:space="0" w:color="auto"/>
        <w:right w:val="none" w:sz="0" w:space="0" w:color="auto"/>
      </w:divBdr>
    </w:div>
    <w:div w:id="607279957">
      <w:bodyDiv w:val="1"/>
      <w:marLeft w:val="0"/>
      <w:marRight w:val="0"/>
      <w:marTop w:val="0"/>
      <w:marBottom w:val="0"/>
      <w:divBdr>
        <w:top w:val="none" w:sz="0" w:space="0" w:color="auto"/>
        <w:left w:val="none" w:sz="0" w:space="0" w:color="auto"/>
        <w:bottom w:val="none" w:sz="0" w:space="0" w:color="auto"/>
        <w:right w:val="none" w:sz="0" w:space="0" w:color="auto"/>
      </w:divBdr>
    </w:div>
    <w:div w:id="608973648">
      <w:bodyDiv w:val="1"/>
      <w:marLeft w:val="0"/>
      <w:marRight w:val="0"/>
      <w:marTop w:val="0"/>
      <w:marBottom w:val="0"/>
      <w:divBdr>
        <w:top w:val="none" w:sz="0" w:space="0" w:color="auto"/>
        <w:left w:val="none" w:sz="0" w:space="0" w:color="auto"/>
        <w:bottom w:val="none" w:sz="0" w:space="0" w:color="auto"/>
        <w:right w:val="none" w:sz="0" w:space="0" w:color="auto"/>
      </w:divBdr>
    </w:div>
    <w:div w:id="609437447">
      <w:bodyDiv w:val="1"/>
      <w:marLeft w:val="0"/>
      <w:marRight w:val="0"/>
      <w:marTop w:val="0"/>
      <w:marBottom w:val="0"/>
      <w:divBdr>
        <w:top w:val="none" w:sz="0" w:space="0" w:color="auto"/>
        <w:left w:val="none" w:sz="0" w:space="0" w:color="auto"/>
        <w:bottom w:val="none" w:sz="0" w:space="0" w:color="auto"/>
        <w:right w:val="none" w:sz="0" w:space="0" w:color="auto"/>
      </w:divBdr>
    </w:div>
    <w:div w:id="613173331">
      <w:bodyDiv w:val="1"/>
      <w:marLeft w:val="0"/>
      <w:marRight w:val="0"/>
      <w:marTop w:val="0"/>
      <w:marBottom w:val="0"/>
      <w:divBdr>
        <w:top w:val="none" w:sz="0" w:space="0" w:color="auto"/>
        <w:left w:val="none" w:sz="0" w:space="0" w:color="auto"/>
        <w:bottom w:val="none" w:sz="0" w:space="0" w:color="auto"/>
        <w:right w:val="none" w:sz="0" w:space="0" w:color="auto"/>
      </w:divBdr>
    </w:div>
    <w:div w:id="613757103">
      <w:bodyDiv w:val="1"/>
      <w:marLeft w:val="0"/>
      <w:marRight w:val="0"/>
      <w:marTop w:val="0"/>
      <w:marBottom w:val="0"/>
      <w:divBdr>
        <w:top w:val="none" w:sz="0" w:space="0" w:color="auto"/>
        <w:left w:val="none" w:sz="0" w:space="0" w:color="auto"/>
        <w:bottom w:val="none" w:sz="0" w:space="0" w:color="auto"/>
        <w:right w:val="none" w:sz="0" w:space="0" w:color="auto"/>
      </w:divBdr>
    </w:div>
    <w:div w:id="614674228">
      <w:bodyDiv w:val="1"/>
      <w:marLeft w:val="0"/>
      <w:marRight w:val="0"/>
      <w:marTop w:val="0"/>
      <w:marBottom w:val="0"/>
      <w:divBdr>
        <w:top w:val="none" w:sz="0" w:space="0" w:color="auto"/>
        <w:left w:val="none" w:sz="0" w:space="0" w:color="auto"/>
        <w:bottom w:val="none" w:sz="0" w:space="0" w:color="auto"/>
        <w:right w:val="none" w:sz="0" w:space="0" w:color="auto"/>
      </w:divBdr>
    </w:div>
    <w:div w:id="615330749">
      <w:bodyDiv w:val="1"/>
      <w:marLeft w:val="0"/>
      <w:marRight w:val="0"/>
      <w:marTop w:val="0"/>
      <w:marBottom w:val="0"/>
      <w:divBdr>
        <w:top w:val="none" w:sz="0" w:space="0" w:color="auto"/>
        <w:left w:val="none" w:sz="0" w:space="0" w:color="auto"/>
        <w:bottom w:val="none" w:sz="0" w:space="0" w:color="auto"/>
        <w:right w:val="none" w:sz="0" w:space="0" w:color="auto"/>
      </w:divBdr>
    </w:div>
    <w:div w:id="618297317">
      <w:bodyDiv w:val="1"/>
      <w:marLeft w:val="0"/>
      <w:marRight w:val="0"/>
      <w:marTop w:val="0"/>
      <w:marBottom w:val="0"/>
      <w:divBdr>
        <w:top w:val="none" w:sz="0" w:space="0" w:color="auto"/>
        <w:left w:val="none" w:sz="0" w:space="0" w:color="auto"/>
        <w:bottom w:val="none" w:sz="0" w:space="0" w:color="auto"/>
        <w:right w:val="none" w:sz="0" w:space="0" w:color="auto"/>
      </w:divBdr>
    </w:div>
    <w:div w:id="622425812">
      <w:bodyDiv w:val="1"/>
      <w:marLeft w:val="0"/>
      <w:marRight w:val="0"/>
      <w:marTop w:val="0"/>
      <w:marBottom w:val="0"/>
      <w:divBdr>
        <w:top w:val="none" w:sz="0" w:space="0" w:color="auto"/>
        <w:left w:val="none" w:sz="0" w:space="0" w:color="auto"/>
        <w:bottom w:val="none" w:sz="0" w:space="0" w:color="auto"/>
        <w:right w:val="none" w:sz="0" w:space="0" w:color="auto"/>
      </w:divBdr>
    </w:div>
    <w:div w:id="624774443">
      <w:bodyDiv w:val="1"/>
      <w:marLeft w:val="0"/>
      <w:marRight w:val="0"/>
      <w:marTop w:val="0"/>
      <w:marBottom w:val="0"/>
      <w:divBdr>
        <w:top w:val="none" w:sz="0" w:space="0" w:color="auto"/>
        <w:left w:val="none" w:sz="0" w:space="0" w:color="auto"/>
        <w:bottom w:val="none" w:sz="0" w:space="0" w:color="auto"/>
        <w:right w:val="none" w:sz="0" w:space="0" w:color="auto"/>
      </w:divBdr>
    </w:div>
    <w:div w:id="638151539">
      <w:bodyDiv w:val="1"/>
      <w:marLeft w:val="0"/>
      <w:marRight w:val="0"/>
      <w:marTop w:val="0"/>
      <w:marBottom w:val="0"/>
      <w:divBdr>
        <w:top w:val="none" w:sz="0" w:space="0" w:color="auto"/>
        <w:left w:val="none" w:sz="0" w:space="0" w:color="auto"/>
        <w:bottom w:val="none" w:sz="0" w:space="0" w:color="auto"/>
        <w:right w:val="none" w:sz="0" w:space="0" w:color="auto"/>
      </w:divBdr>
    </w:div>
    <w:div w:id="638655077">
      <w:bodyDiv w:val="1"/>
      <w:marLeft w:val="0"/>
      <w:marRight w:val="0"/>
      <w:marTop w:val="0"/>
      <w:marBottom w:val="0"/>
      <w:divBdr>
        <w:top w:val="none" w:sz="0" w:space="0" w:color="auto"/>
        <w:left w:val="none" w:sz="0" w:space="0" w:color="auto"/>
        <w:bottom w:val="none" w:sz="0" w:space="0" w:color="auto"/>
        <w:right w:val="none" w:sz="0" w:space="0" w:color="auto"/>
      </w:divBdr>
    </w:div>
    <w:div w:id="643005433">
      <w:bodyDiv w:val="1"/>
      <w:marLeft w:val="0"/>
      <w:marRight w:val="0"/>
      <w:marTop w:val="0"/>
      <w:marBottom w:val="0"/>
      <w:divBdr>
        <w:top w:val="none" w:sz="0" w:space="0" w:color="auto"/>
        <w:left w:val="none" w:sz="0" w:space="0" w:color="auto"/>
        <w:bottom w:val="none" w:sz="0" w:space="0" w:color="auto"/>
        <w:right w:val="none" w:sz="0" w:space="0" w:color="auto"/>
      </w:divBdr>
    </w:div>
    <w:div w:id="645159943">
      <w:bodyDiv w:val="1"/>
      <w:marLeft w:val="0"/>
      <w:marRight w:val="0"/>
      <w:marTop w:val="0"/>
      <w:marBottom w:val="0"/>
      <w:divBdr>
        <w:top w:val="none" w:sz="0" w:space="0" w:color="auto"/>
        <w:left w:val="none" w:sz="0" w:space="0" w:color="auto"/>
        <w:bottom w:val="none" w:sz="0" w:space="0" w:color="auto"/>
        <w:right w:val="none" w:sz="0" w:space="0" w:color="auto"/>
      </w:divBdr>
    </w:div>
    <w:div w:id="658079178">
      <w:bodyDiv w:val="1"/>
      <w:marLeft w:val="0"/>
      <w:marRight w:val="0"/>
      <w:marTop w:val="0"/>
      <w:marBottom w:val="0"/>
      <w:divBdr>
        <w:top w:val="none" w:sz="0" w:space="0" w:color="auto"/>
        <w:left w:val="none" w:sz="0" w:space="0" w:color="auto"/>
        <w:bottom w:val="none" w:sz="0" w:space="0" w:color="auto"/>
        <w:right w:val="none" w:sz="0" w:space="0" w:color="auto"/>
      </w:divBdr>
    </w:div>
    <w:div w:id="664623483">
      <w:bodyDiv w:val="1"/>
      <w:marLeft w:val="0"/>
      <w:marRight w:val="0"/>
      <w:marTop w:val="0"/>
      <w:marBottom w:val="0"/>
      <w:divBdr>
        <w:top w:val="none" w:sz="0" w:space="0" w:color="auto"/>
        <w:left w:val="none" w:sz="0" w:space="0" w:color="auto"/>
        <w:bottom w:val="none" w:sz="0" w:space="0" w:color="auto"/>
        <w:right w:val="none" w:sz="0" w:space="0" w:color="auto"/>
      </w:divBdr>
    </w:div>
    <w:div w:id="669529264">
      <w:bodyDiv w:val="1"/>
      <w:marLeft w:val="0"/>
      <w:marRight w:val="0"/>
      <w:marTop w:val="0"/>
      <w:marBottom w:val="0"/>
      <w:divBdr>
        <w:top w:val="none" w:sz="0" w:space="0" w:color="auto"/>
        <w:left w:val="none" w:sz="0" w:space="0" w:color="auto"/>
        <w:bottom w:val="none" w:sz="0" w:space="0" w:color="auto"/>
        <w:right w:val="none" w:sz="0" w:space="0" w:color="auto"/>
      </w:divBdr>
    </w:div>
    <w:div w:id="673188191">
      <w:bodyDiv w:val="1"/>
      <w:marLeft w:val="0"/>
      <w:marRight w:val="0"/>
      <w:marTop w:val="0"/>
      <w:marBottom w:val="0"/>
      <w:divBdr>
        <w:top w:val="none" w:sz="0" w:space="0" w:color="auto"/>
        <w:left w:val="none" w:sz="0" w:space="0" w:color="auto"/>
        <w:bottom w:val="none" w:sz="0" w:space="0" w:color="auto"/>
        <w:right w:val="none" w:sz="0" w:space="0" w:color="auto"/>
      </w:divBdr>
    </w:div>
    <w:div w:id="678311772">
      <w:bodyDiv w:val="1"/>
      <w:marLeft w:val="0"/>
      <w:marRight w:val="0"/>
      <w:marTop w:val="0"/>
      <w:marBottom w:val="0"/>
      <w:divBdr>
        <w:top w:val="none" w:sz="0" w:space="0" w:color="auto"/>
        <w:left w:val="none" w:sz="0" w:space="0" w:color="auto"/>
        <w:bottom w:val="none" w:sz="0" w:space="0" w:color="auto"/>
        <w:right w:val="none" w:sz="0" w:space="0" w:color="auto"/>
      </w:divBdr>
    </w:div>
    <w:div w:id="687679512">
      <w:bodyDiv w:val="1"/>
      <w:marLeft w:val="0"/>
      <w:marRight w:val="0"/>
      <w:marTop w:val="0"/>
      <w:marBottom w:val="0"/>
      <w:divBdr>
        <w:top w:val="none" w:sz="0" w:space="0" w:color="auto"/>
        <w:left w:val="none" w:sz="0" w:space="0" w:color="auto"/>
        <w:bottom w:val="none" w:sz="0" w:space="0" w:color="auto"/>
        <w:right w:val="none" w:sz="0" w:space="0" w:color="auto"/>
      </w:divBdr>
    </w:div>
    <w:div w:id="688217609">
      <w:bodyDiv w:val="1"/>
      <w:marLeft w:val="0"/>
      <w:marRight w:val="0"/>
      <w:marTop w:val="0"/>
      <w:marBottom w:val="0"/>
      <w:divBdr>
        <w:top w:val="none" w:sz="0" w:space="0" w:color="auto"/>
        <w:left w:val="none" w:sz="0" w:space="0" w:color="auto"/>
        <w:bottom w:val="none" w:sz="0" w:space="0" w:color="auto"/>
        <w:right w:val="none" w:sz="0" w:space="0" w:color="auto"/>
      </w:divBdr>
    </w:div>
    <w:div w:id="693389576">
      <w:bodyDiv w:val="1"/>
      <w:marLeft w:val="0"/>
      <w:marRight w:val="0"/>
      <w:marTop w:val="0"/>
      <w:marBottom w:val="0"/>
      <w:divBdr>
        <w:top w:val="none" w:sz="0" w:space="0" w:color="auto"/>
        <w:left w:val="none" w:sz="0" w:space="0" w:color="auto"/>
        <w:bottom w:val="none" w:sz="0" w:space="0" w:color="auto"/>
        <w:right w:val="none" w:sz="0" w:space="0" w:color="auto"/>
      </w:divBdr>
    </w:div>
    <w:div w:id="694844689">
      <w:bodyDiv w:val="1"/>
      <w:marLeft w:val="0"/>
      <w:marRight w:val="0"/>
      <w:marTop w:val="0"/>
      <w:marBottom w:val="0"/>
      <w:divBdr>
        <w:top w:val="none" w:sz="0" w:space="0" w:color="auto"/>
        <w:left w:val="none" w:sz="0" w:space="0" w:color="auto"/>
        <w:bottom w:val="none" w:sz="0" w:space="0" w:color="auto"/>
        <w:right w:val="none" w:sz="0" w:space="0" w:color="auto"/>
      </w:divBdr>
    </w:div>
    <w:div w:id="706218386">
      <w:bodyDiv w:val="1"/>
      <w:marLeft w:val="0"/>
      <w:marRight w:val="0"/>
      <w:marTop w:val="0"/>
      <w:marBottom w:val="0"/>
      <w:divBdr>
        <w:top w:val="none" w:sz="0" w:space="0" w:color="auto"/>
        <w:left w:val="none" w:sz="0" w:space="0" w:color="auto"/>
        <w:bottom w:val="none" w:sz="0" w:space="0" w:color="auto"/>
        <w:right w:val="none" w:sz="0" w:space="0" w:color="auto"/>
      </w:divBdr>
    </w:div>
    <w:div w:id="711878984">
      <w:bodyDiv w:val="1"/>
      <w:marLeft w:val="0"/>
      <w:marRight w:val="0"/>
      <w:marTop w:val="0"/>
      <w:marBottom w:val="0"/>
      <w:divBdr>
        <w:top w:val="none" w:sz="0" w:space="0" w:color="auto"/>
        <w:left w:val="none" w:sz="0" w:space="0" w:color="auto"/>
        <w:bottom w:val="none" w:sz="0" w:space="0" w:color="auto"/>
        <w:right w:val="none" w:sz="0" w:space="0" w:color="auto"/>
      </w:divBdr>
    </w:div>
    <w:div w:id="712651965">
      <w:bodyDiv w:val="1"/>
      <w:marLeft w:val="0"/>
      <w:marRight w:val="0"/>
      <w:marTop w:val="0"/>
      <w:marBottom w:val="0"/>
      <w:divBdr>
        <w:top w:val="none" w:sz="0" w:space="0" w:color="auto"/>
        <w:left w:val="none" w:sz="0" w:space="0" w:color="auto"/>
        <w:bottom w:val="none" w:sz="0" w:space="0" w:color="auto"/>
        <w:right w:val="none" w:sz="0" w:space="0" w:color="auto"/>
      </w:divBdr>
    </w:div>
    <w:div w:id="716903426">
      <w:bodyDiv w:val="1"/>
      <w:marLeft w:val="0"/>
      <w:marRight w:val="0"/>
      <w:marTop w:val="0"/>
      <w:marBottom w:val="0"/>
      <w:divBdr>
        <w:top w:val="none" w:sz="0" w:space="0" w:color="auto"/>
        <w:left w:val="none" w:sz="0" w:space="0" w:color="auto"/>
        <w:bottom w:val="none" w:sz="0" w:space="0" w:color="auto"/>
        <w:right w:val="none" w:sz="0" w:space="0" w:color="auto"/>
      </w:divBdr>
    </w:div>
    <w:div w:id="719086957">
      <w:bodyDiv w:val="1"/>
      <w:marLeft w:val="0"/>
      <w:marRight w:val="0"/>
      <w:marTop w:val="0"/>
      <w:marBottom w:val="0"/>
      <w:divBdr>
        <w:top w:val="none" w:sz="0" w:space="0" w:color="auto"/>
        <w:left w:val="none" w:sz="0" w:space="0" w:color="auto"/>
        <w:bottom w:val="none" w:sz="0" w:space="0" w:color="auto"/>
        <w:right w:val="none" w:sz="0" w:space="0" w:color="auto"/>
      </w:divBdr>
    </w:div>
    <w:div w:id="719472997">
      <w:bodyDiv w:val="1"/>
      <w:marLeft w:val="0"/>
      <w:marRight w:val="0"/>
      <w:marTop w:val="0"/>
      <w:marBottom w:val="0"/>
      <w:divBdr>
        <w:top w:val="none" w:sz="0" w:space="0" w:color="auto"/>
        <w:left w:val="none" w:sz="0" w:space="0" w:color="auto"/>
        <w:bottom w:val="none" w:sz="0" w:space="0" w:color="auto"/>
        <w:right w:val="none" w:sz="0" w:space="0" w:color="auto"/>
      </w:divBdr>
    </w:div>
    <w:div w:id="720254164">
      <w:bodyDiv w:val="1"/>
      <w:marLeft w:val="0"/>
      <w:marRight w:val="0"/>
      <w:marTop w:val="0"/>
      <w:marBottom w:val="0"/>
      <w:divBdr>
        <w:top w:val="none" w:sz="0" w:space="0" w:color="auto"/>
        <w:left w:val="none" w:sz="0" w:space="0" w:color="auto"/>
        <w:bottom w:val="none" w:sz="0" w:space="0" w:color="auto"/>
        <w:right w:val="none" w:sz="0" w:space="0" w:color="auto"/>
      </w:divBdr>
    </w:div>
    <w:div w:id="726994994">
      <w:bodyDiv w:val="1"/>
      <w:marLeft w:val="0"/>
      <w:marRight w:val="0"/>
      <w:marTop w:val="0"/>
      <w:marBottom w:val="0"/>
      <w:divBdr>
        <w:top w:val="none" w:sz="0" w:space="0" w:color="auto"/>
        <w:left w:val="none" w:sz="0" w:space="0" w:color="auto"/>
        <w:bottom w:val="none" w:sz="0" w:space="0" w:color="auto"/>
        <w:right w:val="none" w:sz="0" w:space="0" w:color="auto"/>
      </w:divBdr>
    </w:div>
    <w:div w:id="728502386">
      <w:bodyDiv w:val="1"/>
      <w:marLeft w:val="0"/>
      <w:marRight w:val="0"/>
      <w:marTop w:val="0"/>
      <w:marBottom w:val="0"/>
      <w:divBdr>
        <w:top w:val="none" w:sz="0" w:space="0" w:color="auto"/>
        <w:left w:val="none" w:sz="0" w:space="0" w:color="auto"/>
        <w:bottom w:val="none" w:sz="0" w:space="0" w:color="auto"/>
        <w:right w:val="none" w:sz="0" w:space="0" w:color="auto"/>
      </w:divBdr>
    </w:div>
    <w:div w:id="729157504">
      <w:bodyDiv w:val="1"/>
      <w:marLeft w:val="0"/>
      <w:marRight w:val="0"/>
      <w:marTop w:val="0"/>
      <w:marBottom w:val="0"/>
      <w:divBdr>
        <w:top w:val="none" w:sz="0" w:space="0" w:color="auto"/>
        <w:left w:val="none" w:sz="0" w:space="0" w:color="auto"/>
        <w:bottom w:val="none" w:sz="0" w:space="0" w:color="auto"/>
        <w:right w:val="none" w:sz="0" w:space="0" w:color="auto"/>
      </w:divBdr>
    </w:div>
    <w:div w:id="732973132">
      <w:bodyDiv w:val="1"/>
      <w:marLeft w:val="0"/>
      <w:marRight w:val="0"/>
      <w:marTop w:val="0"/>
      <w:marBottom w:val="0"/>
      <w:divBdr>
        <w:top w:val="none" w:sz="0" w:space="0" w:color="auto"/>
        <w:left w:val="none" w:sz="0" w:space="0" w:color="auto"/>
        <w:bottom w:val="none" w:sz="0" w:space="0" w:color="auto"/>
        <w:right w:val="none" w:sz="0" w:space="0" w:color="auto"/>
      </w:divBdr>
    </w:div>
    <w:div w:id="737367008">
      <w:bodyDiv w:val="1"/>
      <w:marLeft w:val="0"/>
      <w:marRight w:val="0"/>
      <w:marTop w:val="0"/>
      <w:marBottom w:val="0"/>
      <w:divBdr>
        <w:top w:val="none" w:sz="0" w:space="0" w:color="auto"/>
        <w:left w:val="none" w:sz="0" w:space="0" w:color="auto"/>
        <w:bottom w:val="none" w:sz="0" w:space="0" w:color="auto"/>
        <w:right w:val="none" w:sz="0" w:space="0" w:color="auto"/>
      </w:divBdr>
    </w:div>
    <w:div w:id="743258398">
      <w:bodyDiv w:val="1"/>
      <w:marLeft w:val="0"/>
      <w:marRight w:val="0"/>
      <w:marTop w:val="0"/>
      <w:marBottom w:val="0"/>
      <w:divBdr>
        <w:top w:val="none" w:sz="0" w:space="0" w:color="auto"/>
        <w:left w:val="none" w:sz="0" w:space="0" w:color="auto"/>
        <w:bottom w:val="none" w:sz="0" w:space="0" w:color="auto"/>
        <w:right w:val="none" w:sz="0" w:space="0" w:color="auto"/>
      </w:divBdr>
    </w:div>
    <w:div w:id="747460447">
      <w:bodyDiv w:val="1"/>
      <w:marLeft w:val="0"/>
      <w:marRight w:val="0"/>
      <w:marTop w:val="0"/>
      <w:marBottom w:val="0"/>
      <w:divBdr>
        <w:top w:val="none" w:sz="0" w:space="0" w:color="auto"/>
        <w:left w:val="none" w:sz="0" w:space="0" w:color="auto"/>
        <w:bottom w:val="none" w:sz="0" w:space="0" w:color="auto"/>
        <w:right w:val="none" w:sz="0" w:space="0" w:color="auto"/>
      </w:divBdr>
    </w:div>
    <w:div w:id="747652114">
      <w:bodyDiv w:val="1"/>
      <w:marLeft w:val="0"/>
      <w:marRight w:val="0"/>
      <w:marTop w:val="0"/>
      <w:marBottom w:val="0"/>
      <w:divBdr>
        <w:top w:val="none" w:sz="0" w:space="0" w:color="auto"/>
        <w:left w:val="none" w:sz="0" w:space="0" w:color="auto"/>
        <w:bottom w:val="none" w:sz="0" w:space="0" w:color="auto"/>
        <w:right w:val="none" w:sz="0" w:space="0" w:color="auto"/>
      </w:divBdr>
    </w:div>
    <w:div w:id="754714447">
      <w:bodyDiv w:val="1"/>
      <w:marLeft w:val="0"/>
      <w:marRight w:val="0"/>
      <w:marTop w:val="0"/>
      <w:marBottom w:val="0"/>
      <w:divBdr>
        <w:top w:val="none" w:sz="0" w:space="0" w:color="auto"/>
        <w:left w:val="none" w:sz="0" w:space="0" w:color="auto"/>
        <w:bottom w:val="none" w:sz="0" w:space="0" w:color="auto"/>
        <w:right w:val="none" w:sz="0" w:space="0" w:color="auto"/>
      </w:divBdr>
    </w:div>
    <w:div w:id="757020190">
      <w:bodyDiv w:val="1"/>
      <w:marLeft w:val="0"/>
      <w:marRight w:val="0"/>
      <w:marTop w:val="0"/>
      <w:marBottom w:val="0"/>
      <w:divBdr>
        <w:top w:val="none" w:sz="0" w:space="0" w:color="auto"/>
        <w:left w:val="none" w:sz="0" w:space="0" w:color="auto"/>
        <w:bottom w:val="none" w:sz="0" w:space="0" w:color="auto"/>
        <w:right w:val="none" w:sz="0" w:space="0" w:color="auto"/>
      </w:divBdr>
    </w:div>
    <w:div w:id="759064491">
      <w:bodyDiv w:val="1"/>
      <w:marLeft w:val="0"/>
      <w:marRight w:val="0"/>
      <w:marTop w:val="0"/>
      <w:marBottom w:val="0"/>
      <w:divBdr>
        <w:top w:val="none" w:sz="0" w:space="0" w:color="auto"/>
        <w:left w:val="none" w:sz="0" w:space="0" w:color="auto"/>
        <w:bottom w:val="none" w:sz="0" w:space="0" w:color="auto"/>
        <w:right w:val="none" w:sz="0" w:space="0" w:color="auto"/>
      </w:divBdr>
    </w:div>
    <w:div w:id="762263083">
      <w:bodyDiv w:val="1"/>
      <w:marLeft w:val="0"/>
      <w:marRight w:val="0"/>
      <w:marTop w:val="0"/>
      <w:marBottom w:val="0"/>
      <w:divBdr>
        <w:top w:val="none" w:sz="0" w:space="0" w:color="auto"/>
        <w:left w:val="none" w:sz="0" w:space="0" w:color="auto"/>
        <w:bottom w:val="none" w:sz="0" w:space="0" w:color="auto"/>
        <w:right w:val="none" w:sz="0" w:space="0" w:color="auto"/>
      </w:divBdr>
    </w:div>
    <w:div w:id="762383993">
      <w:bodyDiv w:val="1"/>
      <w:marLeft w:val="0"/>
      <w:marRight w:val="0"/>
      <w:marTop w:val="0"/>
      <w:marBottom w:val="0"/>
      <w:divBdr>
        <w:top w:val="none" w:sz="0" w:space="0" w:color="auto"/>
        <w:left w:val="none" w:sz="0" w:space="0" w:color="auto"/>
        <w:bottom w:val="none" w:sz="0" w:space="0" w:color="auto"/>
        <w:right w:val="none" w:sz="0" w:space="0" w:color="auto"/>
      </w:divBdr>
    </w:div>
    <w:div w:id="766118575">
      <w:bodyDiv w:val="1"/>
      <w:marLeft w:val="0"/>
      <w:marRight w:val="0"/>
      <w:marTop w:val="0"/>
      <w:marBottom w:val="0"/>
      <w:divBdr>
        <w:top w:val="none" w:sz="0" w:space="0" w:color="auto"/>
        <w:left w:val="none" w:sz="0" w:space="0" w:color="auto"/>
        <w:bottom w:val="none" w:sz="0" w:space="0" w:color="auto"/>
        <w:right w:val="none" w:sz="0" w:space="0" w:color="auto"/>
      </w:divBdr>
    </w:div>
    <w:div w:id="767701692">
      <w:bodyDiv w:val="1"/>
      <w:marLeft w:val="0"/>
      <w:marRight w:val="0"/>
      <w:marTop w:val="0"/>
      <w:marBottom w:val="0"/>
      <w:divBdr>
        <w:top w:val="none" w:sz="0" w:space="0" w:color="auto"/>
        <w:left w:val="none" w:sz="0" w:space="0" w:color="auto"/>
        <w:bottom w:val="none" w:sz="0" w:space="0" w:color="auto"/>
        <w:right w:val="none" w:sz="0" w:space="0" w:color="auto"/>
      </w:divBdr>
    </w:div>
    <w:div w:id="774135645">
      <w:bodyDiv w:val="1"/>
      <w:marLeft w:val="0"/>
      <w:marRight w:val="0"/>
      <w:marTop w:val="0"/>
      <w:marBottom w:val="0"/>
      <w:divBdr>
        <w:top w:val="none" w:sz="0" w:space="0" w:color="auto"/>
        <w:left w:val="none" w:sz="0" w:space="0" w:color="auto"/>
        <w:bottom w:val="none" w:sz="0" w:space="0" w:color="auto"/>
        <w:right w:val="none" w:sz="0" w:space="0" w:color="auto"/>
      </w:divBdr>
    </w:div>
    <w:div w:id="790629798">
      <w:bodyDiv w:val="1"/>
      <w:marLeft w:val="0"/>
      <w:marRight w:val="0"/>
      <w:marTop w:val="0"/>
      <w:marBottom w:val="0"/>
      <w:divBdr>
        <w:top w:val="none" w:sz="0" w:space="0" w:color="auto"/>
        <w:left w:val="none" w:sz="0" w:space="0" w:color="auto"/>
        <w:bottom w:val="none" w:sz="0" w:space="0" w:color="auto"/>
        <w:right w:val="none" w:sz="0" w:space="0" w:color="auto"/>
      </w:divBdr>
    </w:div>
    <w:div w:id="790829464">
      <w:bodyDiv w:val="1"/>
      <w:marLeft w:val="0"/>
      <w:marRight w:val="0"/>
      <w:marTop w:val="0"/>
      <w:marBottom w:val="0"/>
      <w:divBdr>
        <w:top w:val="none" w:sz="0" w:space="0" w:color="auto"/>
        <w:left w:val="none" w:sz="0" w:space="0" w:color="auto"/>
        <w:bottom w:val="none" w:sz="0" w:space="0" w:color="auto"/>
        <w:right w:val="none" w:sz="0" w:space="0" w:color="auto"/>
      </w:divBdr>
    </w:div>
    <w:div w:id="790981969">
      <w:bodyDiv w:val="1"/>
      <w:marLeft w:val="0"/>
      <w:marRight w:val="0"/>
      <w:marTop w:val="0"/>
      <w:marBottom w:val="0"/>
      <w:divBdr>
        <w:top w:val="none" w:sz="0" w:space="0" w:color="auto"/>
        <w:left w:val="none" w:sz="0" w:space="0" w:color="auto"/>
        <w:bottom w:val="none" w:sz="0" w:space="0" w:color="auto"/>
        <w:right w:val="none" w:sz="0" w:space="0" w:color="auto"/>
      </w:divBdr>
    </w:div>
    <w:div w:id="792945474">
      <w:bodyDiv w:val="1"/>
      <w:marLeft w:val="0"/>
      <w:marRight w:val="0"/>
      <w:marTop w:val="0"/>
      <w:marBottom w:val="0"/>
      <w:divBdr>
        <w:top w:val="none" w:sz="0" w:space="0" w:color="auto"/>
        <w:left w:val="none" w:sz="0" w:space="0" w:color="auto"/>
        <w:bottom w:val="none" w:sz="0" w:space="0" w:color="auto"/>
        <w:right w:val="none" w:sz="0" w:space="0" w:color="auto"/>
      </w:divBdr>
    </w:div>
    <w:div w:id="796023636">
      <w:bodyDiv w:val="1"/>
      <w:marLeft w:val="0"/>
      <w:marRight w:val="0"/>
      <w:marTop w:val="0"/>
      <w:marBottom w:val="0"/>
      <w:divBdr>
        <w:top w:val="none" w:sz="0" w:space="0" w:color="auto"/>
        <w:left w:val="none" w:sz="0" w:space="0" w:color="auto"/>
        <w:bottom w:val="none" w:sz="0" w:space="0" w:color="auto"/>
        <w:right w:val="none" w:sz="0" w:space="0" w:color="auto"/>
      </w:divBdr>
    </w:div>
    <w:div w:id="796796519">
      <w:bodyDiv w:val="1"/>
      <w:marLeft w:val="0"/>
      <w:marRight w:val="0"/>
      <w:marTop w:val="0"/>
      <w:marBottom w:val="0"/>
      <w:divBdr>
        <w:top w:val="none" w:sz="0" w:space="0" w:color="auto"/>
        <w:left w:val="none" w:sz="0" w:space="0" w:color="auto"/>
        <w:bottom w:val="none" w:sz="0" w:space="0" w:color="auto"/>
        <w:right w:val="none" w:sz="0" w:space="0" w:color="auto"/>
      </w:divBdr>
    </w:div>
    <w:div w:id="801534700">
      <w:bodyDiv w:val="1"/>
      <w:marLeft w:val="0"/>
      <w:marRight w:val="0"/>
      <w:marTop w:val="0"/>
      <w:marBottom w:val="0"/>
      <w:divBdr>
        <w:top w:val="none" w:sz="0" w:space="0" w:color="auto"/>
        <w:left w:val="none" w:sz="0" w:space="0" w:color="auto"/>
        <w:bottom w:val="none" w:sz="0" w:space="0" w:color="auto"/>
        <w:right w:val="none" w:sz="0" w:space="0" w:color="auto"/>
      </w:divBdr>
    </w:div>
    <w:div w:id="803961048">
      <w:bodyDiv w:val="1"/>
      <w:marLeft w:val="0"/>
      <w:marRight w:val="0"/>
      <w:marTop w:val="0"/>
      <w:marBottom w:val="0"/>
      <w:divBdr>
        <w:top w:val="none" w:sz="0" w:space="0" w:color="auto"/>
        <w:left w:val="none" w:sz="0" w:space="0" w:color="auto"/>
        <w:bottom w:val="none" w:sz="0" w:space="0" w:color="auto"/>
        <w:right w:val="none" w:sz="0" w:space="0" w:color="auto"/>
      </w:divBdr>
    </w:div>
    <w:div w:id="805243893">
      <w:bodyDiv w:val="1"/>
      <w:marLeft w:val="0"/>
      <w:marRight w:val="0"/>
      <w:marTop w:val="0"/>
      <w:marBottom w:val="0"/>
      <w:divBdr>
        <w:top w:val="none" w:sz="0" w:space="0" w:color="auto"/>
        <w:left w:val="none" w:sz="0" w:space="0" w:color="auto"/>
        <w:bottom w:val="none" w:sz="0" w:space="0" w:color="auto"/>
        <w:right w:val="none" w:sz="0" w:space="0" w:color="auto"/>
      </w:divBdr>
    </w:div>
    <w:div w:id="805314566">
      <w:bodyDiv w:val="1"/>
      <w:marLeft w:val="0"/>
      <w:marRight w:val="0"/>
      <w:marTop w:val="0"/>
      <w:marBottom w:val="0"/>
      <w:divBdr>
        <w:top w:val="none" w:sz="0" w:space="0" w:color="auto"/>
        <w:left w:val="none" w:sz="0" w:space="0" w:color="auto"/>
        <w:bottom w:val="none" w:sz="0" w:space="0" w:color="auto"/>
        <w:right w:val="none" w:sz="0" w:space="0" w:color="auto"/>
      </w:divBdr>
    </w:div>
    <w:div w:id="806627582">
      <w:bodyDiv w:val="1"/>
      <w:marLeft w:val="0"/>
      <w:marRight w:val="0"/>
      <w:marTop w:val="0"/>
      <w:marBottom w:val="0"/>
      <w:divBdr>
        <w:top w:val="none" w:sz="0" w:space="0" w:color="auto"/>
        <w:left w:val="none" w:sz="0" w:space="0" w:color="auto"/>
        <w:bottom w:val="none" w:sz="0" w:space="0" w:color="auto"/>
        <w:right w:val="none" w:sz="0" w:space="0" w:color="auto"/>
      </w:divBdr>
    </w:div>
    <w:div w:id="807817873">
      <w:bodyDiv w:val="1"/>
      <w:marLeft w:val="0"/>
      <w:marRight w:val="0"/>
      <w:marTop w:val="0"/>
      <w:marBottom w:val="0"/>
      <w:divBdr>
        <w:top w:val="none" w:sz="0" w:space="0" w:color="auto"/>
        <w:left w:val="none" w:sz="0" w:space="0" w:color="auto"/>
        <w:bottom w:val="none" w:sz="0" w:space="0" w:color="auto"/>
        <w:right w:val="none" w:sz="0" w:space="0" w:color="auto"/>
      </w:divBdr>
    </w:div>
    <w:div w:id="809787320">
      <w:bodyDiv w:val="1"/>
      <w:marLeft w:val="0"/>
      <w:marRight w:val="0"/>
      <w:marTop w:val="0"/>
      <w:marBottom w:val="0"/>
      <w:divBdr>
        <w:top w:val="none" w:sz="0" w:space="0" w:color="auto"/>
        <w:left w:val="none" w:sz="0" w:space="0" w:color="auto"/>
        <w:bottom w:val="none" w:sz="0" w:space="0" w:color="auto"/>
        <w:right w:val="none" w:sz="0" w:space="0" w:color="auto"/>
      </w:divBdr>
    </w:div>
    <w:div w:id="812016406">
      <w:bodyDiv w:val="1"/>
      <w:marLeft w:val="0"/>
      <w:marRight w:val="0"/>
      <w:marTop w:val="0"/>
      <w:marBottom w:val="0"/>
      <w:divBdr>
        <w:top w:val="none" w:sz="0" w:space="0" w:color="auto"/>
        <w:left w:val="none" w:sz="0" w:space="0" w:color="auto"/>
        <w:bottom w:val="none" w:sz="0" w:space="0" w:color="auto"/>
        <w:right w:val="none" w:sz="0" w:space="0" w:color="auto"/>
      </w:divBdr>
    </w:div>
    <w:div w:id="819807408">
      <w:bodyDiv w:val="1"/>
      <w:marLeft w:val="0"/>
      <w:marRight w:val="0"/>
      <w:marTop w:val="0"/>
      <w:marBottom w:val="0"/>
      <w:divBdr>
        <w:top w:val="none" w:sz="0" w:space="0" w:color="auto"/>
        <w:left w:val="none" w:sz="0" w:space="0" w:color="auto"/>
        <w:bottom w:val="none" w:sz="0" w:space="0" w:color="auto"/>
        <w:right w:val="none" w:sz="0" w:space="0" w:color="auto"/>
      </w:divBdr>
    </w:div>
    <w:div w:id="823622207">
      <w:bodyDiv w:val="1"/>
      <w:marLeft w:val="0"/>
      <w:marRight w:val="0"/>
      <w:marTop w:val="0"/>
      <w:marBottom w:val="0"/>
      <w:divBdr>
        <w:top w:val="none" w:sz="0" w:space="0" w:color="auto"/>
        <w:left w:val="none" w:sz="0" w:space="0" w:color="auto"/>
        <w:bottom w:val="none" w:sz="0" w:space="0" w:color="auto"/>
        <w:right w:val="none" w:sz="0" w:space="0" w:color="auto"/>
      </w:divBdr>
    </w:div>
    <w:div w:id="830294200">
      <w:bodyDiv w:val="1"/>
      <w:marLeft w:val="0"/>
      <w:marRight w:val="0"/>
      <w:marTop w:val="0"/>
      <w:marBottom w:val="0"/>
      <w:divBdr>
        <w:top w:val="none" w:sz="0" w:space="0" w:color="auto"/>
        <w:left w:val="none" w:sz="0" w:space="0" w:color="auto"/>
        <w:bottom w:val="none" w:sz="0" w:space="0" w:color="auto"/>
        <w:right w:val="none" w:sz="0" w:space="0" w:color="auto"/>
      </w:divBdr>
    </w:div>
    <w:div w:id="830877795">
      <w:bodyDiv w:val="1"/>
      <w:marLeft w:val="0"/>
      <w:marRight w:val="0"/>
      <w:marTop w:val="0"/>
      <w:marBottom w:val="0"/>
      <w:divBdr>
        <w:top w:val="none" w:sz="0" w:space="0" w:color="auto"/>
        <w:left w:val="none" w:sz="0" w:space="0" w:color="auto"/>
        <w:bottom w:val="none" w:sz="0" w:space="0" w:color="auto"/>
        <w:right w:val="none" w:sz="0" w:space="0" w:color="auto"/>
      </w:divBdr>
    </w:div>
    <w:div w:id="831338297">
      <w:bodyDiv w:val="1"/>
      <w:marLeft w:val="0"/>
      <w:marRight w:val="0"/>
      <w:marTop w:val="0"/>
      <w:marBottom w:val="0"/>
      <w:divBdr>
        <w:top w:val="none" w:sz="0" w:space="0" w:color="auto"/>
        <w:left w:val="none" w:sz="0" w:space="0" w:color="auto"/>
        <w:bottom w:val="none" w:sz="0" w:space="0" w:color="auto"/>
        <w:right w:val="none" w:sz="0" w:space="0" w:color="auto"/>
      </w:divBdr>
    </w:div>
    <w:div w:id="833683753">
      <w:bodyDiv w:val="1"/>
      <w:marLeft w:val="0"/>
      <w:marRight w:val="0"/>
      <w:marTop w:val="0"/>
      <w:marBottom w:val="0"/>
      <w:divBdr>
        <w:top w:val="none" w:sz="0" w:space="0" w:color="auto"/>
        <w:left w:val="none" w:sz="0" w:space="0" w:color="auto"/>
        <w:bottom w:val="none" w:sz="0" w:space="0" w:color="auto"/>
        <w:right w:val="none" w:sz="0" w:space="0" w:color="auto"/>
      </w:divBdr>
    </w:div>
    <w:div w:id="835264582">
      <w:bodyDiv w:val="1"/>
      <w:marLeft w:val="0"/>
      <w:marRight w:val="0"/>
      <w:marTop w:val="0"/>
      <w:marBottom w:val="0"/>
      <w:divBdr>
        <w:top w:val="none" w:sz="0" w:space="0" w:color="auto"/>
        <w:left w:val="none" w:sz="0" w:space="0" w:color="auto"/>
        <w:bottom w:val="none" w:sz="0" w:space="0" w:color="auto"/>
        <w:right w:val="none" w:sz="0" w:space="0" w:color="auto"/>
      </w:divBdr>
    </w:div>
    <w:div w:id="837230769">
      <w:bodyDiv w:val="1"/>
      <w:marLeft w:val="0"/>
      <w:marRight w:val="0"/>
      <w:marTop w:val="0"/>
      <w:marBottom w:val="0"/>
      <w:divBdr>
        <w:top w:val="none" w:sz="0" w:space="0" w:color="auto"/>
        <w:left w:val="none" w:sz="0" w:space="0" w:color="auto"/>
        <w:bottom w:val="none" w:sz="0" w:space="0" w:color="auto"/>
        <w:right w:val="none" w:sz="0" w:space="0" w:color="auto"/>
      </w:divBdr>
    </w:div>
    <w:div w:id="843326495">
      <w:bodyDiv w:val="1"/>
      <w:marLeft w:val="0"/>
      <w:marRight w:val="0"/>
      <w:marTop w:val="0"/>
      <w:marBottom w:val="0"/>
      <w:divBdr>
        <w:top w:val="none" w:sz="0" w:space="0" w:color="auto"/>
        <w:left w:val="none" w:sz="0" w:space="0" w:color="auto"/>
        <w:bottom w:val="none" w:sz="0" w:space="0" w:color="auto"/>
        <w:right w:val="none" w:sz="0" w:space="0" w:color="auto"/>
      </w:divBdr>
    </w:div>
    <w:div w:id="845440883">
      <w:bodyDiv w:val="1"/>
      <w:marLeft w:val="0"/>
      <w:marRight w:val="0"/>
      <w:marTop w:val="0"/>
      <w:marBottom w:val="0"/>
      <w:divBdr>
        <w:top w:val="none" w:sz="0" w:space="0" w:color="auto"/>
        <w:left w:val="none" w:sz="0" w:space="0" w:color="auto"/>
        <w:bottom w:val="none" w:sz="0" w:space="0" w:color="auto"/>
        <w:right w:val="none" w:sz="0" w:space="0" w:color="auto"/>
      </w:divBdr>
    </w:div>
    <w:div w:id="847404612">
      <w:bodyDiv w:val="1"/>
      <w:marLeft w:val="0"/>
      <w:marRight w:val="0"/>
      <w:marTop w:val="0"/>
      <w:marBottom w:val="0"/>
      <w:divBdr>
        <w:top w:val="none" w:sz="0" w:space="0" w:color="auto"/>
        <w:left w:val="none" w:sz="0" w:space="0" w:color="auto"/>
        <w:bottom w:val="none" w:sz="0" w:space="0" w:color="auto"/>
        <w:right w:val="none" w:sz="0" w:space="0" w:color="auto"/>
      </w:divBdr>
    </w:div>
    <w:div w:id="851602753">
      <w:bodyDiv w:val="1"/>
      <w:marLeft w:val="0"/>
      <w:marRight w:val="0"/>
      <w:marTop w:val="0"/>
      <w:marBottom w:val="0"/>
      <w:divBdr>
        <w:top w:val="none" w:sz="0" w:space="0" w:color="auto"/>
        <w:left w:val="none" w:sz="0" w:space="0" w:color="auto"/>
        <w:bottom w:val="none" w:sz="0" w:space="0" w:color="auto"/>
        <w:right w:val="none" w:sz="0" w:space="0" w:color="auto"/>
      </w:divBdr>
    </w:div>
    <w:div w:id="856384507">
      <w:bodyDiv w:val="1"/>
      <w:marLeft w:val="0"/>
      <w:marRight w:val="0"/>
      <w:marTop w:val="0"/>
      <w:marBottom w:val="0"/>
      <w:divBdr>
        <w:top w:val="none" w:sz="0" w:space="0" w:color="auto"/>
        <w:left w:val="none" w:sz="0" w:space="0" w:color="auto"/>
        <w:bottom w:val="none" w:sz="0" w:space="0" w:color="auto"/>
        <w:right w:val="none" w:sz="0" w:space="0" w:color="auto"/>
      </w:divBdr>
    </w:div>
    <w:div w:id="858545115">
      <w:bodyDiv w:val="1"/>
      <w:marLeft w:val="0"/>
      <w:marRight w:val="0"/>
      <w:marTop w:val="0"/>
      <w:marBottom w:val="0"/>
      <w:divBdr>
        <w:top w:val="none" w:sz="0" w:space="0" w:color="auto"/>
        <w:left w:val="none" w:sz="0" w:space="0" w:color="auto"/>
        <w:bottom w:val="none" w:sz="0" w:space="0" w:color="auto"/>
        <w:right w:val="none" w:sz="0" w:space="0" w:color="auto"/>
      </w:divBdr>
    </w:div>
    <w:div w:id="864244720">
      <w:bodyDiv w:val="1"/>
      <w:marLeft w:val="0"/>
      <w:marRight w:val="0"/>
      <w:marTop w:val="0"/>
      <w:marBottom w:val="0"/>
      <w:divBdr>
        <w:top w:val="none" w:sz="0" w:space="0" w:color="auto"/>
        <w:left w:val="none" w:sz="0" w:space="0" w:color="auto"/>
        <w:bottom w:val="none" w:sz="0" w:space="0" w:color="auto"/>
        <w:right w:val="none" w:sz="0" w:space="0" w:color="auto"/>
      </w:divBdr>
    </w:div>
    <w:div w:id="865630721">
      <w:bodyDiv w:val="1"/>
      <w:marLeft w:val="0"/>
      <w:marRight w:val="0"/>
      <w:marTop w:val="0"/>
      <w:marBottom w:val="0"/>
      <w:divBdr>
        <w:top w:val="none" w:sz="0" w:space="0" w:color="auto"/>
        <w:left w:val="none" w:sz="0" w:space="0" w:color="auto"/>
        <w:bottom w:val="none" w:sz="0" w:space="0" w:color="auto"/>
        <w:right w:val="none" w:sz="0" w:space="0" w:color="auto"/>
      </w:divBdr>
      <w:divsChild>
        <w:div w:id="1781681672">
          <w:marLeft w:val="0"/>
          <w:marRight w:val="0"/>
          <w:marTop w:val="0"/>
          <w:marBottom w:val="120"/>
          <w:divBdr>
            <w:top w:val="none" w:sz="0" w:space="0" w:color="auto"/>
            <w:left w:val="none" w:sz="0" w:space="0" w:color="auto"/>
            <w:bottom w:val="none" w:sz="0" w:space="0" w:color="auto"/>
            <w:right w:val="none" w:sz="0" w:space="0" w:color="auto"/>
          </w:divBdr>
          <w:divsChild>
            <w:div w:id="1590309033">
              <w:marLeft w:val="0"/>
              <w:marRight w:val="0"/>
              <w:marTop w:val="0"/>
              <w:marBottom w:val="0"/>
              <w:divBdr>
                <w:top w:val="none" w:sz="0" w:space="0" w:color="auto"/>
                <w:left w:val="none" w:sz="0" w:space="0" w:color="auto"/>
                <w:bottom w:val="none" w:sz="0" w:space="0" w:color="auto"/>
                <w:right w:val="none" w:sz="0" w:space="0" w:color="auto"/>
              </w:divBdr>
              <w:divsChild>
                <w:div w:id="1486167054">
                  <w:marLeft w:val="0"/>
                  <w:marRight w:val="0"/>
                  <w:marTop w:val="0"/>
                  <w:marBottom w:val="0"/>
                  <w:divBdr>
                    <w:top w:val="none" w:sz="0" w:space="0" w:color="auto"/>
                    <w:left w:val="none" w:sz="0" w:space="0" w:color="auto"/>
                    <w:bottom w:val="none" w:sz="0" w:space="0" w:color="auto"/>
                    <w:right w:val="none" w:sz="0" w:space="0" w:color="auto"/>
                  </w:divBdr>
                  <w:divsChild>
                    <w:div w:id="7287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654851">
      <w:bodyDiv w:val="1"/>
      <w:marLeft w:val="0"/>
      <w:marRight w:val="0"/>
      <w:marTop w:val="0"/>
      <w:marBottom w:val="0"/>
      <w:divBdr>
        <w:top w:val="none" w:sz="0" w:space="0" w:color="auto"/>
        <w:left w:val="none" w:sz="0" w:space="0" w:color="auto"/>
        <w:bottom w:val="none" w:sz="0" w:space="0" w:color="auto"/>
        <w:right w:val="none" w:sz="0" w:space="0" w:color="auto"/>
      </w:divBdr>
    </w:div>
    <w:div w:id="874540696">
      <w:bodyDiv w:val="1"/>
      <w:marLeft w:val="0"/>
      <w:marRight w:val="0"/>
      <w:marTop w:val="0"/>
      <w:marBottom w:val="0"/>
      <w:divBdr>
        <w:top w:val="none" w:sz="0" w:space="0" w:color="auto"/>
        <w:left w:val="none" w:sz="0" w:space="0" w:color="auto"/>
        <w:bottom w:val="none" w:sz="0" w:space="0" w:color="auto"/>
        <w:right w:val="none" w:sz="0" w:space="0" w:color="auto"/>
      </w:divBdr>
    </w:div>
    <w:div w:id="883373781">
      <w:bodyDiv w:val="1"/>
      <w:marLeft w:val="0"/>
      <w:marRight w:val="0"/>
      <w:marTop w:val="0"/>
      <w:marBottom w:val="0"/>
      <w:divBdr>
        <w:top w:val="none" w:sz="0" w:space="0" w:color="auto"/>
        <w:left w:val="none" w:sz="0" w:space="0" w:color="auto"/>
        <w:bottom w:val="none" w:sz="0" w:space="0" w:color="auto"/>
        <w:right w:val="none" w:sz="0" w:space="0" w:color="auto"/>
      </w:divBdr>
    </w:div>
    <w:div w:id="889153976">
      <w:bodyDiv w:val="1"/>
      <w:marLeft w:val="0"/>
      <w:marRight w:val="0"/>
      <w:marTop w:val="0"/>
      <w:marBottom w:val="0"/>
      <w:divBdr>
        <w:top w:val="none" w:sz="0" w:space="0" w:color="auto"/>
        <w:left w:val="none" w:sz="0" w:space="0" w:color="auto"/>
        <w:bottom w:val="none" w:sz="0" w:space="0" w:color="auto"/>
        <w:right w:val="none" w:sz="0" w:space="0" w:color="auto"/>
      </w:divBdr>
    </w:div>
    <w:div w:id="889651598">
      <w:bodyDiv w:val="1"/>
      <w:marLeft w:val="0"/>
      <w:marRight w:val="0"/>
      <w:marTop w:val="0"/>
      <w:marBottom w:val="0"/>
      <w:divBdr>
        <w:top w:val="none" w:sz="0" w:space="0" w:color="auto"/>
        <w:left w:val="none" w:sz="0" w:space="0" w:color="auto"/>
        <w:bottom w:val="none" w:sz="0" w:space="0" w:color="auto"/>
        <w:right w:val="none" w:sz="0" w:space="0" w:color="auto"/>
      </w:divBdr>
    </w:div>
    <w:div w:id="893202638">
      <w:bodyDiv w:val="1"/>
      <w:marLeft w:val="0"/>
      <w:marRight w:val="0"/>
      <w:marTop w:val="0"/>
      <w:marBottom w:val="0"/>
      <w:divBdr>
        <w:top w:val="none" w:sz="0" w:space="0" w:color="auto"/>
        <w:left w:val="none" w:sz="0" w:space="0" w:color="auto"/>
        <w:bottom w:val="none" w:sz="0" w:space="0" w:color="auto"/>
        <w:right w:val="none" w:sz="0" w:space="0" w:color="auto"/>
      </w:divBdr>
    </w:div>
    <w:div w:id="893544818">
      <w:bodyDiv w:val="1"/>
      <w:marLeft w:val="0"/>
      <w:marRight w:val="0"/>
      <w:marTop w:val="0"/>
      <w:marBottom w:val="0"/>
      <w:divBdr>
        <w:top w:val="none" w:sz="0" w:space="0" w:color="auto"/>
        <w:left w:val="none" w:sz="0" w:space="0" w:color="auto"/>
        <w:bottom w:val="none" w:sz="0" w:space="0" w:color="auto"/>
        <w:right w:val="none" w:sz="0" w:space="0" w:color="auto"/>
      </w:divBdr>
    </w:div>
    <w:div w:id="893927864">
      <w:bodyDiv w:val="1"/>
      <w:marLeft w:val="0"/>
      <w:marRight w:val="0"/>
      <w:marTop w:val="0"/>
      <w:marBottom w:val="0"/>
      <w:divBdr>
        <w:top w:val="none" w:sz="0" w:space="0" w:color="auto"/>
        <w:left w:val="none" w:sz="0" w:space="0" w:color="auto"/>
        <w:bottom w:val="none" w:sz="0" w:space="0" w:color="auto"/>
        <w:right w:val="none" w:sz="0" w:space="0" w:color="auto"/>
      </w:divBdr>
    </w:div>
    <w:div w:id="894973451">
      <w:bodyDiv w:val="1"/>
      <w:marLeft w:val="0"/>
      <w:marRight w:val="0"/>
      <w:marTop w:val="0"/>
      <w:marBottom w:val="0"/>
      <w:divBdr>
        <w:top w:val="none" w:sz="0" w:space="0" w:color="auto"/>
        <w:left w:val="none" w:sz="0" w:space="0" w:color="auto"/>
        <w:bottom w:val="none" w:sz="0" w:space="0" w:color="auto"/>
        <w:right w:val="none" w:sz="0" w:space="0" w:color="auto"/>
      </w:divBdr>
    </w:div>
    <w:div w:id="895238486">
      <w:bodyDiv w:val="1"/>
      <w:marLeft w:val="0"/>
      <w:marRight w:val="0"/>
      <w:marTop w:val="0"/>
      <w:marBottom w:val="0"/>
      <w:divBdr>
        <w:top w:val="none" w:sz="0" w:space="0" w:color="auto"/>
        <w:left w:val="none" w:sz="0" w:space="0" w:color="auto"/>
        <w:bottom w:val="none" w:sz="0" w:space="0" w:color="auto"/>
        <w:right w:val="none" w:sz="0" w:space="0" w:color="auto"/>
      </w:divBdr>
    </w:div>
    <w:div w:id="900555395">
      <w:bodyDiv w:val="1"/>
      <w:marLeft w:val="0"/>
      <w:marRight w:val="0"/>
      <w:marTop w:val="0"/>
      <w:marBottom w:val="0"/>
      <w:divBdr>
        <w:top w:val="none" w:sz="0" w:space="0" w:color="auto"/>
        <w:left w:val="none" w:sz="0" w:space="0" w:color="auto"/>
        <w:bottom w:val="none" w:sz="0" w:space="0" w:color="auto"/>
        <w:right w:val="none" w:sz="0" w:space="0" w:color="auto"/>
      </w:divBdr>
    </w:div>
    <w:div w:id="910315531">
      <w:bodyDiv w:val="1"/>
      <w:marLeft w:val="0"/>
      <w:marRight w:val="0"/>
      <w:marTop w:val="0"/>
      <w:marBottom w:val="0"/>
      <w:divBdr>
        <w:top w:val="none" w:sz="0" w:space="0" w:color="auto"/>
        <w:left w:val="none" w:sz="0" w:space="0" w:color="auto"/>
        <w:bottom w:val="none" w:sz="0" w:space="0" w:color="auto"/>
        <w:right w:val="none" w:sz="0" w:space="0" w:color="auto"/>
      </w:divBdr>
    </w:div>
    <w:div w:id="912082441">
      <w:bodyDiv w:val="1"/>
      <w:marLeft w:val="0"/>
      <w:marRight w:val="0"/>
      <w:marTop w:val="0"/>
      <w:marBottom w:val="0"/>
      <w:divBdr>
        <w:top w:val="none" w:sz="0" w:space="0" w:color="auto"/>
        <w:left w:val="none" w:sz="0" w:space="0" w:color="auto"/>
        <w:bottom w:val="none" w:sz="0" w:space="0" w:color="auto"/>
        <w:right w:val="none" w:sz="0" w:space="0" w:color="auto"/>
      </w:divBdr>
    </w:div>
    <w:div w:id="929393870">
      <w:bodyDiv w:val="1"/>
      <w:marLeft w:val="0"/>
      <w:marRight w:val="0"/>
      <w:marTop w:val="0"/>
      <w:marBottom w:val="0"/>
      <w:divBdr>
        <w:top w:val="none" w:sz="0" w:space="0" w:color="auto"/>
        <w:left w:val="none" w:sz="0" w:space="0" w:color="auto"/>
        <w:bottom w:val="none" w:sz="0" w:space="0" w:color="auto"/>
        <w:right w:val="none" w:sz="0" w:space="0" w:color="auto"/>
      </w:divBdr>
    </w:div>
    <w:div w:id="935215783">
      <w:bodyDiv w:val="1"/>
      <w:marLeft w:val="0"/>
      <w:marRight w:val="0"/>
      <w:marTop w:val="0"/>
      <w:marBottom w:val="0"/>
      <w:divBdr>
        <w:top w:val="none" w:sz="0" w:space="0" w:color="auto"/>
        <w:left w:val="none" w:sz="0" w:space="0" w:color="auto"/>
        <w:bottom w:val="none" w:sz="0" w:space="0" w:color="auto"/>
        <w:right w:val="none" w:sz="0" w:space="0" w:color="auto"/>
      </w:divBdr>
    </w:div>
    <w:div w:id="937255424">
      <w:bodyDiv w:val="1"/>
      <w:marLeft w:val="0"/>
      <w:marRight w:val="0"/>
      <w:marTop w:val="0"/>
      <w:marBottom w:val="0"/>
      <w:divBdr>
        <w:top w:val="none" w:sz="0" w:space="0" w:color="auto"/>
        <w:left w:val="none" w:sz="0" w:space="0" w:color="auto"/>
        <w:bottom w:val="none" w:sz="0" w:space="0" w:color="auto"/>
        <w:right w:val="none" w:sz="0" w:space="0" w:color="auto"/>
      </w:divBdr>
    </w:div>
    <w:div w:id="944573999">
      <w:bodyDiv w:val="1"/>
      <w:marLeft w:val="0"/>
      <w:marRight w:val="0"/>
      <w:marTop w:val="0"/>
      <w:marBottom w:val="0"/>
      <w:divBdr>
        <w:top w:val="none" w:sz="0" w:space="0" w:color="auto"/>
        <w:left w:val="none" w:sz="0" w:space="0" w:color="auto"/>
        <w:bottom w:val="none" w:sz="0" w:space="0" w:color="auto"/>
        <w:right w:val="none" w:sz="0" w:space="0" w:color="auto"/>
      </w:divBdr>
    </w:div>
    <w:div w:id="950015354">
      <w:bodyDiv w:val="1"/>
      <w:marLeft w:val="0"/>
      <w:marRight w:val="0"/>
      <w:marTop w:val="0"/>
      <w:marBottom w:val="0"/>
      <w:divBdr>
        <w:top w:val="none" w:sz="0" w:space="0" w:color="auto"/>
        <w:left w:val="none" w:sz="0" w:space="0" w:color="auto"/>
        <w:bottom w:val="none" w:sz="0" w:space="0" w:color="auto"/>
        <w:right w:val="none" w:sz="0" w:space="0" w:color="auto"/>
      </w:divBdr>
    </w:div>
    <w:div w:id="951285341">
      <w:bodyDiv w:val="1"/>
      <w:marLeft w:val="0"/>
      <w:marRight w:val="0"/>
      <w:marTop w:val="0"/>
      <w:marBottom w:val="0"/>
      <w:divBdr>
        <w:top w:val="none" w:sz="0" w:space="0" w:color="auto"/>
        <w:left w:val="none" w:sz="0" w:space="0" w:color="auto"/>
        <w:bottom w:val="none" w:sz="0" w:space="0" w:color="auto"/>
        <w:right w:val="none" w:sz="0" w:space="0" w:color="auto"/>
      </w:divBdr>
    </w:div>
    <w:div w:id="952983002">
      <w:bodyDiv w:val="1"/>
      <w:marLeft w:val="0"/>
      <w:marRight w:val="0"/>
      <w:marTop w:val="0"/>
      <w:marBottom w:val="0"/>
      <w:divBdr>
        <w:top w:val="none" w:sz="0" w:space="0" w:color="auto"/>
        <w:left w:val="none" w:sz="0" w:space="0" w:color="auto"/>
        <w:bottom w:val="none" w:sz="0" w:space="0" w:color="auto"/>
        <w:right w:val="none" w:sz="0" w:space="0" w:color="auto"/>
      </w:divBdr>
    </w:div>
    <w:div w:id="953291918">
      <w:bodyDiv w:val="1"/>
      <w:marLeft w:val="0"/>
      <w:marRight w:val="0"/>
      <w:marTop w:val="0"/>
      <w:marBottom w:val="0"/>
      <w:divBdr>
        <w:top w:val="none" w:sz="0" w:space="0" w:color="auto"/>
        <w:left w:val="none" w:sz="0" w:space="0" w:color="auto"/>
        <w:bottom w:val="none" w:sz="0" w:space="0" w:color="auto"/>
        <w:right w:val="none" w:sz="0" w:space="0" w:color="auto"/>
      </w:divBdr>
    </w:div>
    <w:div w:id="959414035">
      <w:bodyDiv w:val="1"/>
      <w:marLeft w:val="0"/>
      <w:marRight w:val="0"/>
      <w:marTop w:val="0"/>
      <w:marBottom w:val="0"/>
      <w:divBdr>
        <w:top w:val="none" w:sz="0" w:space="0" w:color="auto"/>
        <w:left w:val="none" w:sz="0" w:space="0" w:color="auto"/>
        <w:bottom w:val="none" w:sz="0" w:space="0" w:color="auto"/>
        <w:right w:val="none" w:sz="0" w:space="0" w:color="auto"/>
      </w:divBdr>
    </w:div>
    <w:div w:id="961763087">
      <w:bodyDiv w:val="1"/>
      <w:marLeft w:val="0"/>
      <w:marRight w:val="0"/>
      <w:marTop w:val="0"/>
      <w:marBottom w:val="0"/>
      <w:divBdr>
        <w:top w:val="none" w:sz="0" w:space="0" w:color="auto"/>
        <w:left w:val="none" w:sz="0" w:space="0" w:color="auto"/>
        <w:bottom w:val="none" w:sz="0" w:space="0" w:color="auto"/>
        <w:right w:val="none" w:sz="0" w:space="0" w:color="auto"/>
      </w:divBdr>
    </w:div>
    <w:div w:id="964310824">
      <w:bodyDiv w:val="1"/>
      <w:marLeft w:val="0"/>
      <w:marRight w:val="0"/>
      <w:marTop w:val="0"/>
      <w:marBottom w:val="0"/>
      <w:divBdr>
        <w:top w:val="none" w:sz="0" w:space="0" w:color="auto"/>
        <w:left w:val="none" w:sz="0" w:space="0" w:color="auto"/>
        <w:bottom w:val="none" w:sz="0" w:space="0" w:color="auto"/>
        <w:right w:val="none" w:sz="0" w:space="0" w:color="auto"/>
      </w:divBdr>
    </w:div>
    <w:div w:id="967398117">
      <w:bodyDiv w:val="1"/>
      <w:marLeft w:val="0"/>
      <w:marRight w:val="0"/>
      <w:marTop w:val="0"/>
      <w:marBottom w:val="0"/>
      <w:divBdr>
        <w:top w:val="none" w:sz="0" w:space="0" w:color="auto"/>
        <w:left w:val="none" w:sz="0" w:space="0" w:color="auto"/>
        <w:bottom w:val="none" w:sz="0" w:space="0" w:color="auto"/>
        <w:right w:val="none" w:sz="0" w:space="0" w:color="auto"/>
      </w:divBdr>
    </w:div>
    <w:div w:id="967707404">
      <w:bodyDiv w:val="1"/>
      <w:marLeft w:val="0"/>
      <w:marRight w:val="0"/>
      <w:marTop w:val="0"/>
      <w:marBottom w:val="0"/>
      <w:divBdr>
        <w:top w:val="none" w:sz="0" w:space="0" w:color="auto"/>
        <w:left w:val="none" w:sz="0" w:space="0" w:color="auto"/>
        <w:bottom w:val="none" w:sz="0" w:space="0" w:color="auto"/>
        <w:right w:val="none" w:sz="0" w:space="0" w:color="auto"/>
      </w:divBdr>
    </w:div>
    <w:div w:id="972830214">
      <w:bodyDiv w:val="1"/>
      <w:marLeft w:val="0"/>
      <w:marRight w:val="0"/>
      <w:marTop w:val="0"/>
      <w:marBottom w:val="0"/>
      <w:divBdr>
        <w:top w:val="none" w:sz="0" w:space="0" w:color="auto"/>
        <w:left w:val="none" w:sz="0" w:space="0" w:color="auto"/>
        <w:bottom w:val="none" w:sz="0" w:space="0" w:color="auto"/>
        <w:right w:val="none" w:sz="0" w:space="0" w:color="auto"/>
      </w:divBdr>
    </w:div>
    <w:div w:id="1001467994">
      <w:bodyDiv w:val="1"/>
      <w:marLeft w:val="0"/>
      <w:marRight w:val="0"/>
      <w:marTop w:val="0"/>
      <w:marBottom w:val="0"/>
      <w:divBdr>
        <w:top w:val="none" w:sz="0" w:space="0" w:color="auto"/>
        <w:left w:val="none" w:sz="0" w:space="0" w:color="auto"/>
        <w:bottom w:val="none" w:sz="0" w:space="0" w:color="auto"/>
        <w:right w:val="none" w:sz="0" w:space="0" w:color="auto"/>
      </w:divBdr>
    </w:div>
    <w:div w:id="1006982192">
      <w:bodyDiv w:val="1"/>
      <w:marLeft w:val="0"/>
      <w:marRight w:val="0"/>
      <w:marTop w:val="0"/>
      <w:marBottom w:val="0"/>
      <w:divBdr>
        <w:top w:val="none" w:sz="0" w:space="0" w:color="auto"/>
        <w:left w:val="none" w:sz="0" w:space="0" w:color="auto"/>
        <w:bottom w:val="none" w:sz="0" w:space="0" w:color="auto"/>
        <w:right w:val="none" w:sz="0" w:space="0" w:color="auto"/>
      </w:divBdr>
    </w:div>
    <w:div w:id="1007976212">
      <w:bodyDiv w:val="1"/>
      <w:marLeft w:val="0"/>
      <w:marRight w:val="0"/>
      <w:marTop w:val="0"/>
      <w:marBottom w:val="0"/>
      <w:divBdr>
        <w:top w:val="none" w:sz="0" w:space="0" w:color="auto"/>
        <w:left w:val="none" w:sz="0" w:space="0" w:color="auto"/>
        <w:bottom w:val="none" w:sz="0" w:space="0" w:color="auto"/>
        <w:right w:val="none" w:sz="0" w:space="0" w:color="auto"/>
      </w:divBdr>
    </w:div>
    <w:div w:id="1009142649">
      <w:bodyDiv w:val="1"/>
      <w:marLeft w:val="0"/>
      <w:marRight w:val="0"/>
      <w:marTop w:val="0"/>
      <w:marBottom w:val="0"/>
      <w:divBdr>
        <w:top w:val="none" w:sz="0" w:space="0" w:color="auto"/>
        <w:left w:val="none" w:sz="0" w:space="0" w:color="auto"/>
        <w:bottom w:val="none" w:sz="0" w:space="0" w:color="auto"/>
        <w:right w:val="none" w:sz="0" w:space="0" w:color="auto"/>
      </w:divBdr>
    </w:div>
    <w:div w:id="1010065133">
      <w:bodyDiv w:val="1"/>
      <w:marLeft w:val="0"/>
      <w:marRight w:val="0"/>
      <w:marTop w:val="0"/>
      <w:marBottom w:val="0"/>
      <w:divBdr>
        <w:top w:val="none" w:sz="0" w:space="0" w:color="auto"/>
        <w:left w:val="none" w:sz="0" w:space="0" w:color="auto"/>
        <w:bottom w:val="none" w:sz="0" w:space="0" w:color="auto"/>
        <w:right w:val="none" w:sz="0" w:space="0" w:color="auto"/>
      </w:divBdr>
    </w:div>
    <w:div w:id="1011104092">
      <w:bodyDiv w:val="1"/>
      <w:marLeft w:val="0"/>
      <w:marRight w:val="0"/>
      <w:marTop w:val="0"/>
      <w:marBottom w:val="0"/>
      <w:divBdr>
        <w:top w:val="none" w:sz="0" w:space="0" w:color="auto"/>
        <w:left w:val="none" w:sz="0" w:space="0" w:color="auto"/>
        <w:bottom w:val="none" w:sz="0" w:space="0" w:color="auto"/>
        <w:right w:val="none" w:sz="0" w:space="0" w:color="auto"/>
      </w:divBdr>
    </w:div>
    <w:div w:id="1012489490">
      <w:bodyDiv w:val="1"/>
      <w:marLeft w:val="0"/>
      <w:marRight w:val="0"/>
      <w:marTop w:val="0"/>
      <w:marBottom w:val="0"/>
      <w:divBdr>
        <w:top w:val="none" w:sz="0" w:space="0" w:color="auto"/>
        <w:left w:val="none" w:sz="0" w:space="0" w:color="auto"/>
        <w:bottom w:val="none" w:sz="0" w:space="0" w:color="auto"/>
        <w:right w:val="none" w:sz="0" w:space="0" w:color="auto"/>
      </w:divBdr>
    </w:div>
    <w:div w:id="1016272283">
      <w:bodyDiv w:val="1"/>
      <w:marLeft w:val="0"/>
      <w:marRight w:val="0"/>
      <w:marTop w:val="0"/>
      <w:marBottom w:val="0"/>
      <w:divBdr>
        <w:top w:val="none" w:sz="0" w:space="0" w:color="auto"/>
        <w:left w:val="none" w:sz="0" w:space="0" w:color="auto"/>
        <w:bottom w:val="none" w:sz="0" w:space="0" w:color="auto"/>
        <w:right w:val="none" w:sz="0" w:space="0" w:color="auto"/>
      </w:divBdr>
    </w:div>
    <w:div w:id="1024356898">
      <w:bodyDiv w:val="1"/>
      <w:marLeft w:val="0"/>
      <w:marRight w:val="0"/>
      <w:marTop w:val="0"/>
      <w:marBottom w:val="0"/>
      <w:divBdr>
        <w:top w:val="none" w:sz="0" w:space="0" w:color="auto"/>
        <w:left w:val="none" w:sz="0" w:space="0" w:color="auto"/>
        <w:bottom w:val="none" w:sz="0" w:space="0" w:color="auto"/>
        <w:right w:val="none" w:sz="0" w:space="0" w:color="auto"/>
      </w:divBdr>
    </w:div>
    <w:div w:id="1028725700">
      <w:bodyDiv w:val="1"/>
      <w:marLeft w:val="0"/>
      <w:marRight w:val="0"/>
      <w:marTop w:val="0"/>
      <w:marBottom w:val="0"/>
      <w:divBdr>
        <w:top w:val="none" w:sz="0" w:space="0" w:color="auto"/>
        <w:left w:val="none" w:sz="0" w:space="0" w:color="auto"/>
        <w:bottom w:val="none" w:sz="0" w:space="0" w:color="auto"/>
        <w:right w:val="none" w:sz="0" w:space="0" w:color="auto"/>
      </w:divBdr>
    </w:div>
    <w:div w:id="1029337124">
      <w:bodyDiv w:val="1"/>
      <w:marLeft w:val="0"/>
      <w:marRight w:val="0"/>
      <w:marTop w:val="0"/>
      <w:marBottom w:val="0"/>
      <w:divBdr>
        <w:top w:val="none" w:sz="0" w:space="0" w:color="auto"/>
        <w:left w:val="none" w:sz="0" w:space="0" w:color="auto"/>
        <w:bottom w:val="none" w:sz="0" w:space="0" w:color="auto"/>
        <w:right w:val="none" w:sz="0" w:space="0" w:color="auto"/>
      </w:divBdr>
    </w:div>
    <w:div w:id="1031733460">
      <w:bodyDiv w:val="1"/>
      <w:marLeft w:val="0"/>
      <w:marRight w:val="0"/>
      <w:marTop w:val="0"/>
      <w:marBottom w:val="0"/>
      <w:divBdr>
        <w:top w:val="none" w:sz="0" w:space="0" w:color="auto"/>
        <w:left w:val="none" w:sz="0" w:space="0" w:color="auto"/>
        <w:bottom w:val="none" w:sz="0" w:space="0" w:color="auto"/>
        <w:right w:val="none" w:sz="0" w:space="0" w:color="auto"/>
      </w:divBdr>
    </w:div>
    <w:div w:id="1035157761">
      <w:bodyDiv w:val="1"/>
      <w:marLeft w:val="0"/>
      <w:marRight w:val="0"/>
      <w:marTop w:val="0"/>
      <w:marBottom w:val="0"/>
      <w:divBdr>
        <w:top w:val="none" w:sz="0" w:space="0" w:color="auto"/>
        <w:left w:val="none" w:sz="0" w:space="0" w:color="auto"/>
        <w:bottom w:val="none" w:sz="0" w:space="0" w:color="auto"/>
        <w:right w:val="none" w:sz="0" w:space="0" w:color="auto"/>
      </w:divBdr>
    </w:div>
    <w:div w:id="1036734463">
      <w:bodyDiv w:val="1"/>
      <w:marLeft w:val="0"/>
      <w:marRight w:val="0"/>
      <w:marTop w:val="0"/>
      <w:marBottom w:val="0"/>
      <w:divBdr>
        <w:top w:val="none" w:sz="0" w:space="0" w:color="auto"/>
        <w:left w:val="none" w:sz="0" w:space="0" w:color="auto"/>
        <w:bottom w:val="none" w:sz="0" w:space="0" w:color="auto"/>
        <w:right w:val="none" w:sz="0" w:space="0" w:color="auto"/>
      </w:divBdr>
    </w:div>
    <w:div w:id="1037316137">
      <w:bodyDiv w:val="1"/>
      <w:marLeft w:val="0"/>
      <w:marRight w:val="0"/>
      <w:marTop w:val="0"/>
      <w:marBottom w:val="0"/>
      <w:divBdr>
        <w:top w:val="none" w:sz="0" w:space="0" w:color="auto"/>
        <w:left w:val="none" w:sz="0" w:space="0" w:color="auto"/>
        <w:bottom w:val="none" w:sz="0" w:space="0" w:color="auto"/>
        <w:right w:val="none" w:sz="0" w:space="0" w:color="auto"/>
      </w:divBdr>
    </w:div>
    <w:div w:id="1042365534">
      <w:bodyDiv w:val="1"/>
      <w:marLeft w:val="0"/>
      <w:marRight w:val="0"/>
      <w:marTop w:val="0"/>
      <w:marBottom w:val="0"/>
      <w:divBdr>
        <w:top w:val="none" w:sz="0" w:space="0" w:color="auto"/>
        <w:left w:val="none" w:sz="0" w:space="0" w:color="auto"/>
        <w:bottom w:val="none" w:sz="0" w:space="0" w:color="auto"/>
        <w:right w:val="none" w:sz="0" w:space="0" w:color="auto"/>
      </w:divBdr>
    </w:div>
    <w:div w:id="1042628491">
      <w:bodyDiv w:val="1"/>
      <w:marLeft w:val="0"/>
      <w:marRight w:val="0"/>
      <w:marTop w:val="0"/>
      <w:marBottom w:val="0"/>
      <w:divBdr>
        <w:top w:val="none" w:sz="0" w:space="0" w:color="auto"/>
        <w:left w:val="none" w:sz="0" w:space="0" w:color="auto"/>
        <w:bottom w:val="none" w:sz="0" w:space="0" w:color="auto"/>
        <w:right w:val="none" w:sz="0" w:space="0" w:color="auto"/>
      </w:divBdr>
    </w:div>
    <w:div w:id="1048796977">
      <w:bodyDiv w:val="1"/>
      <w:marLeft w:val="0"/>
      <w:marRight w:val="0"/>
      <w:marTop w:val="0"/>
      <w:marBottom w:val="0"/>
      <w:divBdr>
        <w:top w:val="none" w:sz="0" w:space="0" w:color="auto"/>
        <w:left w:val="none" w:sz="0" w:space="0" w:color="auto"/>
        <w:bottom w:val="none" w:sz="0" w:space="0" w:color="auto"/>
        <w:right w:val="none" w:sz="0" w:space="0" w:color="auto"/>
      </w:divBdr>
    </w:div>
    <w:div w:id="1050961068">
      <w:bodyDiv w:val="1"/>
      <w:marLeft w:val="0"/>
      <w:marRight w:val="0"/>
      <w:marTop w:val="0"/>
      <w:marBottom w:val="0"/>
      <w:divBdr>
        <w:top w:val="none" w:sz="0" w:space="0" w:color="auto"/>
        <w:left w:val="none" w:sz="0" w:space="0" w:color="auto"/>
        <w:bottom w:val="none" w:sz="0" w:space="0" w:color="auto"/>
        <w:right w:val="none" w:sz="0" w:space="0" w:color="auto"/>
      </w:divBdr>
    </w:div>
    <w:div w:id="1052577567">
      <w:bodyDiv w:val="1"/>
      <w:marLeft w:val="0"/>
      <w:marRight w:val="0"/>
      <w:marTop w:val="0"/>
      <w:marBottom w:val="0"/>
      <w:divBdr>
        <w:top w:val="none" w:sz="0" w:space="0" w:color="auto"/>
        <w:left w:val="none" w:sz="0" w:space="0" w:color="auto"/>
        <w:bottom w:val="none" w:sz="0" w:space="0" w:color="auto"/>
        <w:right w:val="none" w:sz="0" w:space="0" w:color="auto"/>
      </w:divBdr>
    </w:div>
    <w:div w:id="1054348965">
      <w:bodyDiv w:val="1"/>
      <w:marLeft w:val="0"/>
      <w:marRight w:val="0"/>
      <w:marTop w:val="0"/>
      <w:marBottom w:val="0"/>
      <w:divBdr>
        <w:top w:val="none" w:sz="0" w:space="0" w:color="auto"/>
        <w:left w:val="none" w:sz="0" w:space="0" w:color="auto"/>
        <w:bottom w:val="none" w:sz="0" w:space="0" w:color="auto"/>
        <w:right w:val="none" w:sz="0" w:space="0" w:color="auto"/>
      </w:divBdr>
    </w:div>
    <w:div w:id="1054818570">
      <w:bodyDiv w:val="1"/>
      <w:marLeft w:val="0"/>
      <w:marRight w:val="0"/>
      <w:marTop w:val="0"/>
      <w:marBottom w:val="0"/>
      <w:divBdr>
        <w:top w:val="none" w:sz="0" w:space="0" w:color="auto"/>
        <w:left w:val="none" w:sz="0" w:space="0" w:color="auto"/>
        <w:bottom w:val="none" w:sz="0" w:space="0" w:color="auto"/>
        <w:right w:val="none" w:sz="0" w:space="0" w:color="auto"/>
      </w:divBdr>
    </w:div>
    <w:div w:id="1057169930">
      <w:bodyDiv w:val="1"/>
      <w:marLeft w:val="0"/>
      <w:marRight w:val="0"/>
      <w:marTop w:val="0"/>
      <w:marBottom w:val="0"/>
      <w:divBdr>
        <w:top w:val="none" w:sz="0" w:space="0" w:color="auto"/>
        <w:left w:val="none" w:sz="0" w:space="0" w:color="auto"/>
        <w:bottom w:val="none" w:sz="0" w:space="0" w:color="auto"/>
        <w:right w:val="none" w:sz="0" w:space="0" w:color="auto"/>
      </w:divBdr>
    </w:div>
    <w:div w:id="1057973648">
      <w:bodyDiv w:val="1"/>
      <w:marLeft w:val="0"/>
      <w:marRight w:val="0"/>
      <w:marTop w:val="0"/>
      <w:marBottom w:val="0"/>
      <w:divBdr>
        <w:top w:val="none" w:sz="0" w:space="0" w:color="auto"/>
        <w:left w:val="none" w:sz="0" w:space="0" w:color="auto"/>
        <w:bottom w:val="none" w:sz="0" w:space="0" w:color="auto"/>
        <w:right w:val="none" w:sz="0" w:space="0" w:color="auto"/>
      </w:divBdr>
      <w:divsChild>
        <w:div w:id="65151906">
          <w:blockQuote w:val="1"/>
          <w:marLeft w:val="720"/>
          <w:marRight w:val="720"/>
          <w:marTop w:val="100"/>
          <w:marBottom w:val="100"/>
          <w:divBdr>
            <w:top w:val="none" w:sz="0" w:space="0" w:color="auto"/>
            <w:left w:val="none" w:sz="0" w:space="0" w:color="auto"/>
            <w:bottom w:val="none" w:sz="0" w:space="0" w:color="auto"/>
            <w:right w:val="none" w:sz="0" w:space="0" w:color="auto"/>
          </w:divBdr>
        </w:div>
        <w:div w:id="662464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223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07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777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446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591790">
      <w:bodyDiv w:val="1"/>
      <w:marLeft w:val="0"/>
      <w:marRight w:val="0"/>
      <w:marTop w:val="0"/>
      <w:marBottom w:val="0"/>
      <w:divBdr>
        <w:top w:val="none" w:sz="0" w:space="0" w:color="auto"/>
        <w:left w:val="none" w:sz="0" w:space="0" w:color="auto"/>
        <w:bottom w:val="none" w:sz="0" w:space="0" w:color="auto"/>
        <w:right w:val="none" w:sz="0" w:space="0" w:color="auto"/>
      </w:divBdr>
    </w:div>
    <w:div w:id="1063794732">
      <w:bodyDiv w:val="1"/>
      <w:marLeft w:val="0"/>
      <w:marRight w:val="0"/>
      <w:marTop w:val="0"/>
      <w:marBottom w:val="0"/>
      <w:divBdr>
        <w:top w:val="none" w:sz="0" w:space="0" w:color="auto"/>
        <w:left w:val="none" w:sz="0" w:space="0" w:color="auto"/>
        <w:bottom w:val="none" w:sz="0" w:space="0" w:color="auto"/>
        <w:right w:val="none" w:sz="0" w:space="0" w:color="auto"/>
      </w:divBdr>
    </w:div>
    <w:div w:id="1064177938">
      <w:bodyDiv w:val="1"/>
      <w:marLeft w:val="0"/>
      <w:marRight w:val="0"/>
      <w:marTop w:val="0"/>
      <w:marBottom w:val="0"/>
      <w:divBdr>
        <w:top w:val="none" w:sz="0" w:space="0" w:color="auto"/>
        <w:left w:val="none" w:sz="0" w:space="0" w:color="auto"/>
        <w:bottom w:val="none" w:sz="0" w:space="0" w:color="auto"/>
        <w:right w:val="none" w:sz="0" w:space="0" w:color="auto"/>
      </w:divBdr>
    </w:div>
    <w:div w:id="1071543604">
      <w:bodyDiv w:val="1"/>
      <w:marLeft w:val="0"/>
      <w:marRight w:val="0"/>
      <w:marTop w:val="0"/>
      <w:marBottom w:val="0"/>
      <w:divBdr>
        <w:top w:val="none" w:sz="0" w:space="0" w:color="auto"/>
        <w:left w:val="none" w:sz="0" w:space="0" w:color="auto"/>
        <w:bottom w:val="none" w:sz="0" w:space="0" w:color="auto"/>
        <w:right w:val="none" w:sz="0" w:space="0" w:color="auto"/>
      </w:divBdr>
    </w:div>
    <w:div w:id="1074082964">
      <w:bodyDiv w:val="1"/>
      <w:marLeft w:val="0"/>
      <w:marRight w:val="0"/>
      <w:marTop w:val="0"/>
      <w:marBottom w:val="0"/>
      <w:divBdr>
        <w:top w:val="none" w:sz="0" w:space="0" w:color="auto"/>
        <w:left w:val="none" w:sz="0" w:space="0" w:color="auto"/>
        <w:bottom w:val="none" w:sz="0" w:space="0" w:color="auto"/>
        <w:right w:val="none" w:sz="0" w:space="0" w:color="auto"/>
      </w:divBdr>
    </w:div>
    <w:div w:id="1075126908">
      <w:bodyDiv w:val="1"/>
      <w:marLeft w:val="0"/>
      <w:marRight w:val="0"/>
      <w:marTop w:val="0"/>
      <w:marBottom w:val="0"/>
      <w:divBdr>
        <w:top w:val="none" w:sz="0" w:space="0" w:color="auto"/>
        <w:left w:val="none" w:sz="0" w:space="0" w:color="auto"/>
        <w:bottom w:val="none" w:sz="0" w:space="0" w:color="auto"/>
        <w:right w:val="none" w:sz="0" w:space="0" w:color="auto"/>
      </w:divBdr>
    </w:div>
    <w:div w:id="1075931161">
      <w:bodyDiv w:val="1"/>
      <w:marLeft w:val="0"/>
      <w:marRight w:val="0"/>
      <w:marTop w:val="0"/>
      <w:marBottom w:val="0"/>
      <w:divBdr>
        <w:top w:val="none" w:sz="0" w:space="0" w:color="auto"/>
        <w:left w:val="none" w:sz="0" w:space="0" w:color="auto"/>
        <w:bottom w:val="none" w:sz="0" w:space="0" w:color="auto"/>
        <w:right w:val="none" w:sz="0" w:space="0" w:color="auto"/>
      </w:divBdr>
    </w:div>
    <w:div w:id="1080755284">
      <w:bodyDiv w:val="1"/>
      <w:marLeft w:val="0"/>
      <w:marRight w:val="0"/>
      <w:marTop w:val="0"/>
      <w:marBottom w:val="0"/>
      <w:divBdr>
        <w:top w:val="none" w:sz="0" w:space="0" w:color="auto"/>
        <w:left w:val="none" w:sz="0" w:space="0" w:color="auto"/>
        <w:bottom w:val="none" w:sz="0" w:space="0" w:color="auto"/>
        <w:right w:val="none" w:sz="0" w:space="0" w:color="auto"/>
      </w:divBdr>
    </w:div>
    <w:div w:id="1081216059">
      <w:bodyDiv w:val="1"/>
      <w:marLeft w:val="0"/>
      <w:marRight w:val="0"/>
      <w:marTop w:val="0"/>
      <w:marBottom w:val="0"/>
      <w:divBdr>
        <w:top w:val="none" w:sz="0" w:space="0" w:color="auto"/>
        <w:left w:val="none" w:sz="0" w:space="0" w:color="auto"/>
        <w:bottom w:val="none" w:sz="0" w:space="0" w:color="auto"/>
        <w:right w:val="none" w:sz="0" w:space="0" w:color="auto"/>
      </w:divBdr>
    </w:div>
    <w:div w:id="1083724660">
      <w:bodyDiv w:val="1"/>
      <w:marLeft w:val="0"/>
      <w:marRight w:val="0"/>
      <w:marTop w:val="0"/>
      <w:marBottom w:val="0"/>
      <w:divBdr>
        <w:top w:val="none" w:sz="0" w:space="0" w:color="auto"/>
        <w:left w:val="none" w:sz="0" w:space="0" w:color="auto"/>
        <w:bottom w:val="none" w:sz="0" w:space="0" w:color="auto"/>
        <w:right w:val="none" w:sz="0" w:space="0" w:color="auto"/>
      </w:divBdr>
    </w:div>
    <w:div w:id="1089083448">
      <w:bodyDiv w:val="1"/>
      <w:marLeft w:val="0"/>
      <w:marRight w:val="0"/>
      <w:marTop w:val="0"/>
      <w:marBottom w:val="0"/>
      <w:divBdr>
        <w:top w:val="none" w:sz="0" w:space="0" w:color="auto"/>
        <w:left w:val="none" w:sz="0" w:space="0" w:color="auto"/>
        <w:bottom w:val="none" w:sz="0" w:space="0" w:color="auto"/>
        <w:right w:val="none" w:sz="0" w:space="0" w:color="auto"/>
      </w:divBdr>
    </w:div>
    <w:div w:id="1097556607">
      <w:bodyDiv w:val="1"/>
      <w:marLeft w:val="0"/>
      <w:marRight w:val="0"/>
      <w:marTop w:val="0"/>
      <w:marBottom w:val="0"/>
      <w:divBdr>
        <w:top w:val="none" w:sz="0" w:space="0" w:color="auto"/>
        <w:left w:val="none" w:sz="0" w:space="0" w:color="auto"/>
        <w:bottom w:val="none" w:sz="0" w:space="0" w:color="auto"/>
        <w:right w:val="none" w:sz="0" w:space="0" w:color="auto"/>
      </w:divBdr>
    </w:div>
    <w:div w:id="1102607024">
      <w:bodyDiv w:val="1"/>
      <w:marLeft w:val="0"/>
      <w:marRight w:val="0"/>
      <w:marTop w:val="0"/>
      <w:marBottom w:val="0"/>
      <w:divBdr>
        <w:top w:val="none" w:sz="0" w:space="0" w:color="auto"/>
        <w:left w:val="none" w:sz="0" w:space="0" w:color="auto"/>
        <w:bottom w:val="none" w:sz="0" w:space="0" w:color="auto"/>
        <w:right w:val="none" w:sz="0" w:space="0" w:color="auto"/>
      </w:divBdr>
    </w:div>
    <w:div w:id="1106658649">
      <w:bodyDiv w:val="1"/>
      <w:marLeft w:val="0"/>
      <w:marRight w:val="0"/>
      <w:marTop w:val="0"/>
      <w:marBottom w:val="0"/>
      <w:divBdr>
        <w:top w:val="none" w:sz="0" w:space="0" w:color="auto"/>
        <w:left w:val="none" w:sz="0" w:space="0" w:color="auto"/>
        <w:bottom w:val="none" w:sz="0" w:space="0" w:color="auto"/>
        <w:right w:val="none" w:sz="0" w:space="0" w:color="auto"/>
      </w:divBdr>
    </w:div>
    <w:div w:id="1106772666">
      <w:bodyDiv w:val="1"/>
      <w:marLeft w:val="0"/>
      <w:marRight w:val="0"/>
      <w:marTop w:val="0"/>
      <w:marBottom w:val="0"/>
      <w:divBdr>
        <w:top w:val="none" w:sz="0" w:space="0" w:color="auto"/>
        <w:left w:val="none" w:sz="0" w:space="0" w:color="auto"/>
        <w:bottom w:val="none" w:sz="0" w:space="0" w:color="auto"/>
        <w:right w:val="none" w:sz="0" w:space="0" w:color="auto"/>
      </w:divBdr>
    </w:div>
    <w:div w:id="1107581159">
      <w:bodyDiv w:val="1"/>
      <w:marLeft w:val="0"/>
      <w:marRight w:val="0"/>
      <w:marTop w:val="0"/>
      <w:marBottom w:val="0"/>
      <w:divBdr>
        <w:top w:val="none" w:sz="0" w:space="0" w:color="auto"/>
        <w:left w:val="none" w:sz="0" w:space="0" w:color="auto"/>
        <w:bottom w:val="none" w:sz="0" w:space="0" w:color="auto"/>
        <w:right w:val="none" w:sz="0" w:space="0" w:color="auto"/>
      </w:divBdr>
    </w:div>
    <w:div w:id="1110079154">
      <w:bodyDiv w:val="1"/>
      <w:marLeft w:val="0"/>
      <w:marRight w:val="0"/>
      <w:marTop w:val="0"/>
      <w:marBottom w:val="0"/>
      <w:divBdr>
        <w:top w:val="none" w:sz="0" w:space="0" w:color="auto"/>
        <w:left w:val="none" w:sz="0" w:space="0" w:color="auto"/>
        <w:bottom w:val="none" w:sz="0" w:space="0" w:color="auto"/>
        <w:right w:val="none" w:sz="0" w:space="0" w:color="auto"/>
      </w:divBdr>
    </w:div>
    <w:div w:id="1115247607">
      <w:bodyDiv w:val="1"/>
      <w:marLeft w:val="0"/>
      <w:marRight w:val="0"/>
      <w:marTop w:val="0"/>
      <w:marBottom w:val="0"/>
      <w:divBdr>
        <w:top w:val="none" w:sz="0" w:space="0" w:color="auto"/>
        <w:left w:val="none" w:sz="0" w:space="0" w:color="auto"/>
        <w:bottom w:val="none" w:sz="0" w:space="0" w:color="auto"/>
        <w:right w:val="none" w:sz="0" w:space="0" w:color="auto"/>
      </w:divBdr>
    </w:div>
    <w:div w:id="1119446539">
      <w:bodyDiv w:val="1"/>
      <w:marLeft w:val="0"/>
      <w:marRight w:val="0"/>
      <w:marTop w:val="0"/>
      <w:marBottom w:val="0"/>
      <w:divBdr>
        <w:top w:val="none" w:sz="0" w:space="0" w:color="auto"/>
        <w:left w:val="none" w:sz="0" w:space="0" w:color="auto"/>
        <w:bottom w:val="none" w:sz="0" w:space="0" w:color="auto"/>
        <w:right w:val="none" w:sz="0" w:space="0" w:color="auto"/>
      </w:divBdr>
      <w:divsChild>
        <w:div w:id="5304500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129740">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5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295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091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757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690290">
      <w:bodyDiv w:val="1"/>
      <w:marLeft w:val="0"/>
      <w:marRight w:val="0"/>
      <w:marTop w:val="0"/>
      <w:marBottom w:val="0"/>
      <w:divBdr>
        <w:top w:val="none" w:sz="0" w:space="0" w:color="auto"/>
        <w:left w:val="none" w:sz="0" w:space="0" w:color="auto"/>
        <w:bottom w:val="none" w:sz="0" w:space="0" w:color="auto"/>
        <w:right w:val="none" w:sz="0" w:space="0" w:color="auto"/>
      </w:divBdr>
    </w:div>
    <w:div w:id="1125346393">
      <w:bodyDiv w:val="1"/>
      <w:marLeft w:val="0"/>
      <w:marRight w:val="0"/>
      <w:marTop w:val="0"/>
      <w:marBottom w:val="0"/>
      <w:divBdr>
        <w:top w:val="none" w:sz="0" w:space="0" w:color="auto"/>
        <w:left w:val="none" w:sz="0" w:space="0" w:color="auto"/>
        <w:bottom w:val="none" w:sz="0" w:space="0" w:color="auto"/>
        <w:right w:val="none" w:sz="0" w:space="0" w:color="auto"/>
      </w:divBdr>
    </w:div>
    <w:div w:id="1128669847">
      <w:bodyDiv w:val="1"/>
      <w:marLeft w:val="0"/>
      <w:marRight w:val="0"/>
      <w:marTop w:val="0"/>
      <w:marBottom w:val="0"/>
      <w:divBdr>
        <w:top w:val="none" w:sz="0" w:space="0" w:color="auto"/>
        <w:left w:val="none" w:sz="0" w:space="0" w:color="auto"/>
        <w:bottom w:val="none" w:sz="0" w:space="0" w:color="auto"/>
        <w:right w:val="none" w:sz="0" w:space="0" w:color="auto"/>
      </w:divBdr>
    </w:div>
    <w:div w:id="1130319719">
      <w:bodyDiv w:val="1"/>
      <w:marLeft w:val="0"/>
      <w:marRight w:val="0"/>
      <w:marTop w:val="0"/>
      <w:marBottom w:val="0"/>
      <w:divBdr>
        <w:top w:val="none" w:sz="0" w:space="0" w:color="auto"/>
        <w:left w:val="none" w:sz="0" w:space="0" w:color="auto"/>
        <w:bottom w:val="none" w:sz="0" w:space="0" w:color="auto"/>
        <w:right w:val="none" w:sz="0" w:space="0" w:color="auto"/>
      </w:divBdr>
    </w:div>
    <w:div w:id="1130396495">
      <w:bodyDiv w:val="1"/>
      <w:marLeft w:val="0"/>
      <w:marRight w:val="0"/>
      <w:marTop w:val="0"/>
      <w:marBottom w:val="0"/>
      <w:divBdr>
        <w:top w:val="none" w:sz="0" w:space="0" w:color="auto"/>
        <w:left w:val="none" w:sz="0" w:space="0" w:color="auto"/>
        <w:bottom w:val="none" w:sz="0" w:space="0" w:color="auto"/>
        <w:right w:val="none" w:sz="0" w:space="0" w:color="auto"/>
      </w:divBdr>
    </w:div>
    <w:div w:id="1131479442">
      <w:bodyDiv w:val="1"/>
      <w:marLeft w:val="0"/>
      <w:marRight w:val="0"/>
      <w:marTop w:val="0"/>
      <w:marBottom w:val="0"/>
      <w:divBdr>
        <w:top w:val="none" w:sz="0" w:space="0" w:color="auto"/>
        <w:left w:val="none" w:sz="0" w:space="0" w:color="auto"/>
        <w:bottom w:val="none" w:sz="0" w:space="0" w:color="auto"/>
        <w:right w:val="none" w:sz="0" w:space="0" w:color="auto"/>
      </w:divBdr>
    </w:div>
    <w:div w:id="1131945086">
      <w:bodyDiv w:val="1"/>
      <w:marLeft w:val="0"/>
      <w:marRight w:val="0"/>
      <w:marTop w:val="0"/>
      <w:marBottom w:val="0"/>
      <w:divBdr>
        <w:top w:val="none" w:sz="0" w:space="0" w:color="auto"/>
        <w:left w:val="none" w:sz="0" w:space="0" w:color="auto"/>
        <w:bottom w:val="none" w:sz="0" w:space="0" w:color="auto"/>
        <w:right w:val="none" w:sz="0" w:space="0" w:color="auto"/>
      </w:divBdr>
    </w:div>
    <w:div w:id="1132332398">
      <w:bodyDiv w:val="1"/>
      <w:marLeft w:val="0"/>
      <w:marRight w:val="0"/>
      <w:marTop w:val="0"/>
      <w:marBottom w:val="0"/>
      <w:divBdr>
        <w:top w:val="none" w:sz="0" w:space="0" w:color="auto"/>
        <w:left w:val="none" w:sz="0" w:space="0" w:color="auto"/>
        <w:bottom w:val="none" w:sz="0" w:space="0" w:color="auto"/>
        <w:right w:val="none" w:sz="0" w:space="0" w:color="auto"/>
      </w:divBdr>
    </w:div>
    <w:div w:id="1142500509">
      <w:bodyDiv w:val="1"/>
      <w:marLeft w:val="0"/>
      <w:marRight w:val="0"/>
      <w:marTop w:val="0"/>
      <w:marBottom w:val="0"/>
      <w:divBdr>
        <w:top w:val="none" w:sz="0" w:space="0" w:color="auto"/>
        <w:left w:val="none" w:sz="0" w:space="0" w:color="auto"/>
        <w:bottom w:val="none" w:sz="0" w:space="0" w:color="auto"/>
        <w:right w:val="none" w:sz="0" w:space="0" w:color="auto"/>
      </w:divBdr>
    </w:div>
    <w:div w:id="1145316966">
      <w:bodyDiv w:val="1"/>
      <w:marLeft w:val="0"/>
      <w:marRight w:val="0"/>
      <w:marTop w:val="0"/>
      <w:marBottom w:val="0"/>
      <w:divBdr>
        <w:top w:val="none" w:sz="0" w:space="0" w:color="auto"/>
        <w:left w:val="none" w:sz="0" w:space="0" w:color="auto"/>
        <w:bottom w:val="none" w:sz="0" w:space="0" w:color="auto"/>
        <w:right w:val="none" w:sz="0" w:space="0" w:color="auto"/>
      </w:divBdr>
    </w:div>
    <w:div w:id="1148782422">
      <w:bodyDiv w:val="1"/>
      <w:marLeft w:val="0"/>
      <w:marRight w:val="0"/>
      <w:marTop w:val="0"/>
      <w:marBottom w:val="0"/>
      <w:divBdr>
        <w:top w:val="none" w:sz="0" w:space="0" w:color="auto"/>
        <w:left w:val="none" w:sz="0" w:space="0" w:color="auto"/>
        <w:bottom w:val="none" w:sz="0" w:space="0" w:color="auto"/>
        <w:right w:val="none" w:sz="0" w:space="0" w:color="auto"/>
      </w:divBdr>
    </w:div>
    <w:div w:id="1151481958">
      <w:bodyDiv w:val="1"/>
      <w:marLeft w:val="0"/>
      <w:marRight w:val="0"/>
      <w:marTop w:val="0"/>
      <w:marBottom w:val="0"/>
      <w:divBdr>
        <w:top w:val="none" w:sz="0" w:space="0" w:color="auto"/>
        <w:left w:val="none" w:sz="0" w:space="0" w:color="auto"/>
        <w:bottom w:val="none" w:sz="0" w:space="0" w:color="auto"/>
        <w:right w:val="none" w:sz="0" w:space="0" w:color="auto"/>
      </w:divBdr>
    </w:div>
    <w:div w:id="1158426239">
      <w:bodyDiv w:val="1"/>
      <w:marLeft w:val="0"/>
      <w:marRight w:val="0"/>
      <w:marTop w:val="0"/>
      <w:marBottom w:val="0"/>
      <w:divBdr>
        <w:top w:val="none" w:sz="0" w:space="0" w:color="auto"/>
        <w:left w:val="none" w:sz="0" w:space="0" w:color="auto"/>
        <w:bottom w:val="none" w:sz="0" w:space="0" w:color="auto"/>
        <w:right w:val="none" w:sz="0" w:space="0" w:color="auto"/>
      </w:divBdr>
    </w:div>
    <w:div w:id="1165052435">
      <w:bodyDiv w:val="1"/>
      <w:marLeft w:val="0"/>
      <w:marRight w:val="0"/>
      <w:marTop w:val="0"/>
      <w:marBottom w:val="0"/>
      <w:divBdr>
        <w:top w:val="none" w:sz="0" w:space="0" w:color="auto"/>
        <w:left w:val="none" w:sz="0" w:space="0" w:color="auto"/>
        <w:bottom w:val="none" w:sz="0" w:space="0" w:color="auto"/>
        <w:right w:val="none" w:sz="0" w:space="0" w:color="auto"/>
      </w:divBdr>
    </w:div>
    <w:div w:id="1173686572">
      <w:bodyDiv w:val="1"/>
      <w:marLeft w:val="0"/>
      <w:marRight w:val="0"/>
      <w:marTop w:val="0"/>
      <w:marBottom w:val="0"/>
      <w:divBdr>
        <w:top w:val="none" w:sz="0" w:space="0" w:color="auto"/>
        <w:left w:val="none" w:sz="0" w:space="0" w:color="auto"/>
        <w:bottom w:val="none" w:sz="0" w:space="0" w:color="auto"/>
        <w:right w:val="none" w:sz="0" w:space="0" w:color="auto"/>
      </w:divBdr>
    </w:div>
    <w:div w:id="1174765514">
      <w:bodyDiv w:val="1"/>
      <w:marLeft w:val="0"/>
      <w:marRight w:val="0"/>
      <w:marTop w:val="0"/>
      <w:marBottom w:val="0"/>
      <w:divBdr>
        <w:top w:val="none" w:sz="0" w:space="0" w:color="auto"/>
        <w:left w:val="none" w:sz="0" w:space="0" w:color="auto"/>
        <w:bottom w:val="none" w:sz="0" w:space="0" w:color="auto"/>
        <w:right w:val="none" w:sz="0" w:space="0" w:color="auto"/>
      </w:divBdr>
    </w:div>
    <w:div w:id="1176769242">
      <w:bodyDiv w:val="1"/>
      <w:marLeft w:val="0"/>
      <w:marRight w:val="0"/>
      <w:marTop w:val="0"/>
      <w:marBottom w:val="0"/>
      <w:divBdr>
        <w:top w:val="none" w:sz="0" w:space="0" w:color="auto"/>
        <w:left w:val="none" w:sz="0" w:space="0" w:color="auto"/>
        <w:bottom w:val="none" w:sz="0" w:space="0" w:color="auto"/>
        <w:right w:val="none" w:sz="0" w:space="0" w:color="auto"/>
      </w:divBdr>
    </w:div>
    <w:div w:id="1178929524">
      <w:bodyDiv w:val="1"/>
      <w:marLeft w:val="0"/>
      <w:marRight w:val="0"/>
      <w:marTop w:val="0"/>
      <w:marBottom w:val="0"/>
      <w:divBdr>
        <w:top w:val="none" w:sz="0" w:space="0" w:color="auto"/>
        <w:left w:val="none" w:sz="0" w:space="0" w:color="auto"/>
        <w:bottom w:val="none" w:sz="0" w:space="0" w:color="auto"/>
        <w:right w:val="none" w:sz="0" w:space="0" w:color="auto"/>
      </w:divBdr>
    </w:div>
    <w:div w:id="1179471474">
      <w:bodyDiv w:val="1"/>
      <w:marLeft w:val="0"/>
      <w:marRight w:val="0"/>
      <w:marTop w:val="0"/>
      <w:marBottom w:val="0"/>
      <w:divBdr>
        <w:top w:val="none" w:sz="0" w:space="0" w:color="auto"/>
        <w:left w:val="none" w:sz="0" w:space="0" w:color="auto"/>
        <w:bottom w:val="none" w:sz="0" w:space="0" w:color="auto"/>
        <w:right w:val="none" w:sz="0" w:space="0" w:color="auto"/>
      </w:divBdr>
      <w:divsChild>
        <w:div w:id="554197841">
          <w:marLeft w:val="0"/>
          <w:marRight w:val="0"/>
          <w:marTop w:val="0"/>
          <w:marBottom w:val="0"/>
          <w:divBdr>
            <w:top w:val="none" w:sz="0" w:space="0" w:color="auto"/>
            <w:left w:val="none" w:sz="0" w:space="0" w:color="auto"/>
            <w:bottom w:val="none" w:sz="0" w:space="0" w:color="auto"/>
            <w:right w:val="none" w:sz="0" w:space="0" w:color="auto"/>
          </w:divBdr>
          <w:divsChild>
            <w:div w:id="1644502006">
              <w:marLeft w:val="0"/>
              <w:marRight w:val="0"/>
              <w:marTop w:val="0"/>
              <w:marBottom w:val="0"/>
              <w:divBdr>
                <w:top w:val="none" w:sz="0" w:space="0" w:color="auto"/>
                <w:left w:val="none" w:sz="0" w:space="0" w:color="auto"/>
                <w:bottom w:val="none" w:sz="0" w:space="0" w:color="auto"/>
                <w:right w:val="none" w:sz="0" w:space="0" w:color="auto"/>
              </w:divBdr>
            </w:div>
          </w:divsChild>
        </w:div>
        <w:div w:id="1402101532">
          <w:marLeft w:val="0"/>
          <w:marRight w:val="0"/>
          <w:marTop w:val="0"/>
          <w:marBottom w:val="0"/>
          <w:divBdr>
            <w:top w:val="none" w:sz="0" w:space="0" w:color="auto"/>
            <w:left w:val="none" w:sz="0" w:space="0" w:color="auto"/>
            <w:bottom w:val="none" w:sz="0" w:space="0" w:color="auto"/>
            <w:right w:val="none" w:sz="0" w:space="0" w:color="auto"/>
          </w:divBdr>
          <w:divsChild>
            <w:div w:id="1070813782">
              <w:marLeft w:val="0"/>
              <w:marRight w:val="0"/>
              <w:marTop w:val="0"/>
              <w:marBottom w:val="0"/>
              <w:divBdr>
                <w:top w:val="none" w:sz="0" w:space="0" w:color="auto"/>
                <w:left w:val="none" w:sz="0" w:space="0" w:color="auto"/>
                <w:bottom w:val="none" w:sz="0" w:space="0" w:color="auto"/>
                <w:right w:val="none" w:sz="0" w:space="0" w:color="auto"/>
              </w:divBdr>
              <w:divsChild>
                <w:div w:id="1456482587">
                  <w:marLeft w:val="0"/>
                  <w:marRight w:val="0"/>
                  <w:marTop w:val="0"/>
                  <w:marBottom w:val="0"/>
                  <w:divBdr>
                    <w:top w:val="none" w:sz="0" w:space="0" w:color="auto"/>
                    <w:left w:val="none" w:sz="0" w:space="0" w:color="auto"/>
                    <w:bottom w:val="none" w:sz="0" w:space="0" w:color="auto"/>
                    <w:right w:val="none" w:sz="0" w:space="0" w:color="auto"/>
                  </w:divBdr>
                  <w:divsChild>
                    <w:div w:id="245648301">
                      <w:marLeft w:val="0"/>
                      <w:marRight w:val="0"/>
                      <w:marTop w:val="0"/>
                      <w:marBottom w:val="0"/>
                      <w:divBdr>
                        <w:top w:val="none" w:sz="0" w:space="0" w:color="auto"/>
                        <w:left w:val="none" w:sz="0" w:space="0" w:color="auto"/>
                        <w:bottom w:val="none" w:sz="0" w:space="0" w:color="auto"/>
                        <w:right w:val="none" w:sz="0" w:space="0" w:color="auto"/>
                      </w:divBdr>
                      <w:divsChild>
                        <w:div w:id="1249970470">
                          <w:marLeft w:val="0"/>
                          <w:marRight w:val="0"/>
                          <w:marTop w:val="0"/>
                          <w:marBottom w:val="0"/>
                          <w:divBdr>
                            <w:top w:val="none" w:sz="0" w:space="0" w:color="auto"/>
                            <w:left w:val="none" w:sz="0" w:space="0" w:color="auto"/>
                            <w:bottom w:val="none" w:sz="0" w:space="0" w:color="auto"/>
                            <w:right w:val="none" w:sz="0" w:space="0" w:color="auto"/>
                          </w:divBdr>
                        </w:div>
                      </w:divsChild>
                    </w:div>
                    <w:div w:id="1957981921">
                      <w:marLeft w:val="0"/>
                      <w:marRight w:val="0"/>
                      <w:marTop w:val="0"/>
                      <w:marBottom w:val="0"/>
                      <w:divBdr>
                        <w:top w:val="none" w:sz="0" w:space="0" w:color="auto"/>
                        <w:left w:val="none" w:sz="0" w:space="0" w:color="auto"/>
                        <w:bottom w:val="none" w:sz="0" w:space="0" w:color="auto"/>
                        <w:right w:val="none" w:sz="0" w:space="0" w:color="auto"/>
                      </w:divBdr>
                      <w:divsChild>
                        <w:div w:id="13602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90355">
      <w:bodyDiv w:val="1"/>
      <w:marLeft w:val="0"/>
      <w:marRight w:val="0"/>
      <w:marTop w:val="0"/>
      <w:marBottom w:val="0"/>
      <w:divBdr>
        <w:top w:val="none" w:sz="0" w:space="0" w:color="auto"/>
        <w:left w:val="none" w:sz="0" w:space="0" w:color="auto"/>
        <w:bottom w:val="none" w:sz="0" w:space="0" w:color="auto"/>
        <w:right w:val="none" w:sz="0" w:space="0" w:color="auto"/>
      </w:divBdr>
    </w:div>
    <w:div w:id="1187057992">
      <w:bodyDiv w:val="1"/>
      <w:marLeft w:val="0"/>
      <w:marRight w:val="0"/>
      <w:marTop w:val="0"/>
      <w:marBottom w:val="0"/>
      <w:divBdr>
        <w:top w:val="none" w:sz="0" w:space="0" w:color="auto"/>
        <w:left w:val="none" w:sz="0" w:space="0" w:color="auto"/>
        <w:bottom w:val="none" w:sz="0" w:space="0" w:color="auto"/>
        <w:right w:val="none" w:sz="0" w:space="0" w:color="auto"/>
      </w:divBdr>
    </w:div>
    <w:div w:id="1188106855">
      <w:bodyDiv w:val="1"/>
      <w:marLeft w:val="0"/>
      <w:marRight w:val="0"/>
      <w:marTop w:val="0"/>
      <w:marBottom w:val="0"/>
      <w:divBdr>
        <w:top w:val="none" w:sz="0" w:space="0" w:color="auto"/>
        <w:left w:val="none" w:sz="0" w:space="0" w:color="auto"/>
        <w:bottom w:val="none" w:sz="0" w:space="0" w:color="auto"/>
        <w:right w:val="none" w:sz="0" w:space="0" w:color="auto"/>
      </w:divBdr>
    </w:div>
    <w:div w:id="1190801652">
      <w:bodyDiv w:val="1"/>
      <w:marLeft w:val="0"/>
      <w:marRight w:val="0"/>
      <w:marTop w:val="0"/>
      <w:marBottom w:val="0"/>
      <w:divBdr>
        <w:top w:val="none" w:sz="0" w:space="0" w:color="auto"/>
        <w:left w:val="none" w:sz="0" w:space="0" w:color="auto"/>
        <w:bottom w:val="none" w:sz="0" w:space="0" w:color="auto"/>
        <w:right w:val="none" w:sz="0" w:space="0" w:color="auto"/>
      </w:divBdr>
    </w:div>
    <w:div w:id="1191145778">
      <w:bodyDiv w:val="1"/>
      <w:marLeft w:val="0"/>
      <w:marRight w:val="0"/>
      <w:marTop w:val="0"/>
      <w:marBottom w:val="0"/>
      <w:divBdr>
        <w:top w:val="none" w:sz="0" w:space="0" w:color="auto"/>
        <w:left w:val="none" w:sz="0" w:space="0" w:color="auto"/>
        <w:bottom w:val="none" w:sz="0" w:space="0" w:color="auto"/>
        <w:right w:val="none" w:sz="0" w:space="0" w:color="auto"/>
      </w:divBdr>
    </w:div>
    <w:div w:id="1194002940">
      <w:bodyDiv w:val="1"/>
      <w:marLeft w:val="0"/>
      <w:marRight w:val="0"/>
      <w:marTop w:val="0"/>
      <w:marBottom w:val="0"/>
      <w:divBdr>
        <w:top w:val="none" w:sz="0" w:space="0" w:color="auto"/>
        <w:left w:val="none" w:sz="0" w:space="0" w:color="auto"/>
        <w:bottom w:val="none" w:sz="0" w:space="0" w:color="auto"/>
        <w:right w:val="none" w:sz="0" w:space="0" w:color="auto"/>
      </w:divBdr>
    </w:div>
    <w:div w:id="1196500813">
      <w:bodyDiv w:val="1"/>
      <w:marLeft w:val="0"/>
      <w:marRight w:val="0"/>
      <w:marTop w:val="0"/>
      <w:marBottom w:val="0"/>
      <w:divBdr>
        <w:top w:val="none" w:sz="0" w:space="0" w:color="auto"/>
        <w:left w:val="none" w:sz="0" w:space="0" w:color="auto"/>
        <w:bottom w:val="none" w:sz="0" w:space="0" w:color="auto"/>
        <w:right w:val="none" w:sz="0" w:space="0" w:color="auto"/>
      </w:divBdr>
    </w:div>
    <w:div w:id="1199313676">
      <w:bodyDiv w:val="1"/>
      <w:marLeft w:val="0"/>
      <w:marRight w:val="0"/>
      <w:marTop w:val="0"/>
      <w:marBottom w:val="0"/>
      <w:divBdr>
        <w:top w:val="none" w:sz="0" w:space="0" w:color="auto"/>
        <w:left w:val="none" w:sz="0" w:space="0" w:color="auto"/>
        <w:bottom w:val="none" w:sz="0" w:space="0" w:color="auto"/>
        <w:right w:val="none" w:sz="0" w:space="0" w:color="auto"/>
      </w:divBdr>
    </w:div>
    <w:div w:id="1199469372">
      <w:bodyDiv w:val="1"/>
      <w:marLeft w:val="0"/>
      <w:marRight w:val="0"/>
      <w:marTop w:val="0"/>
      <w:marBottom w:val="0"/>
      <w:divBdr>
        <w:top w:val="none" w:sz="0" w:space="0" w:color="auto"/>
        <w:left w:val="none" w:sz="0" w:space="0" w:color="auto"/>
        <w:bottom w:val="none" w:sz="0" w:space="0" w:color="auto"/>
        <w:right w:val="none" w:sz="0" w:space="0" w:color="auto"/>
      </w:divBdr>
    </w:div>
    <w:div w:id="1201018308">
      <w:bodyDiv w:val="1"/>
      <w:marLeft w:val="0"/>
      <w:marRight w:val="0"/>
      <w:marTop w:val="0"/>
      <w:marBottom w:val="0"/>
      <w:divBdr>
        <w:top w:val="none" w:sz="0" w:space="0" w:color="auto"/>
        <w:left w:val="none" w:sz="0" w:space="0" w:color="auto"/>
        <w:bottom w:val="none" w:sz="0" w:space="0" w:color="auto"/>
        <w:right w:val="none" w:sz="0" w:space="0" w:color="auto"/>
      </w:divBdr>
    </w:div>
    <w:div w:id="1207765456">
      <w:bodyDiv w:val="1"/>
      <w:marLeft w:val="0"/>
      <w:marRight w:val="0"/>
      <w:marTop w:val="0"/>
      <w:marBottom w:val="0"/>
      <w:divBdr>
        <w:top w:val="none" w:sz="0" w:space="0" w:color="auto"/>
        <w:left w:val="none" w:sz="0" w:space="0" w:color="auto"/>
        <w:bottom w:val="none" w:sz="0" w:space="0" w:color="auto"/>
        <w:right w:val="none" w:sz="0" w:space="0" w:color="auto"/>
      </w:divBdr>
    </w:div>
    <w:div w:id="1215391605">
      <w:bodyDiv w:val="1"/>
      <w:marLeft w:val="0"/>
      <w:marRight w:val="0"/>
      <w:marTop w:val="0"/>
      <w:marBottom w:val="0"/>
      <w:divBdr>
        <w:top w:val="none" w:sz="0" w:space="0" w:color="auto"/>
        <w:left w:val="none" w:sz="0" w:space="0" w:color="auto"/>
        <w:bottom w:val="none" w:sz="0" w:space="0" w:color="auto"/>
        <w:right w:val="none" w:sz="0" w:space="0" w:color="auto"/>
      </w:divBdr>
    </w:div>
    <w:div w:id="1225607833">
      <w:bodyDiv w:val="1"/>
      <w:marLeft w:val="0"/>
      <w:marRight w:val="0"/>
      <w:marTop w:val="0"/>
      <w:marBottom w:val="0"/>
      <w:divBdr>
        <w:top w:val="none" w:sz="0" w:space="0" w:color="auto"/>
        <w:left w:val="none" w:sz="0" w:space="0" w:color="auto"/>
        <w:bottom w:val="none" w:sz="0" w:space="0" w:color="auto"/>
        <w:right w:val="none" w:sz="0" w:space="0" w:color="auto"/>
      </w:divBdr>
    </w:div>
    <w:div w:id="1227298948">
      <w:bodyDiv w:val="1"/>
      <w:marLeft w:val="0"/>
      <w:marRight w:val="0"/>
      <w:marTop w:val="0"/>
      <w:marBottom w:val="0"/>
      <w:divBdr>
        <w:top w:val="none" w:sz="0" w:space="0" w:color="auto"/>
        <w:left w:val="none" w:sz="0" w:space="0" w:color="auto"/>
        <w:bottom w:val="none" w:sz="0" w:space="0" w:color="auto"/>
        <w:right w:val="none" w:sz="0" w:space="0" w:color="auto"/>
      </w:divBdr>
    </w:div>
    <w:div w:id="1227885921">
      <w:bodyDiv w:val="1"/>
      <w:marLeft w:val="0"/>
      <w:marRight w:val="0"/>
      <w:marTop w:val="0"/>
      <w:marBottom w:val="0"/>
      <w:divBdr>
        <w:top w:val="none" w:sz="0" w:space="0" w:color="auto"/>
        <w:left w:val="none" w:sz="0" w:space="0" w:color="auto"/>
        <w:bottom w:val="none" w:sz="0" w:space="0" w:color="auto"/>
        <w:right w:val="none" w:sz="0" w:space="0" w:color="auto"/>
      </w:divBdr>
    </w:div>
    <w:div w:id="1233663854">
      <w:bodyDiv w:val="1"/>
      <w:marLeft w:val="0"/>
      <w:marRight w:val="0"/>
      <w:marTop w:val="0"/>
      <w:marBottom w:val="0"/>
      <w:divBdr>
        <w:top w:val="none" w:sz="0" w:space="0" w:color="auto"/>
        <w:left w:val="none" w:sz="0" w:space="0" w:color="auto"/>
        <w:bottom w:val="none" w:sz="0" w:space="0" w:color="auto"/>
        <w:right w:val="none" w:sz="0" w:space="0" w:color="auto"/>
      </w:divBdr>
    </w:div>
    <w:div w:id="1237282685">
      <w:bodyDiv w:val="1"/>
      <w:marLeft w:val="0"/>
      <w:marRight w:val="0"/>
      <w:marTop w:val="0"/>
      <w:marBottom w:val="0"/>
      <w:divBdr>
        <w:top w:val="none" w:sz="0" w:space="0" w:color="auto"/>
        <w:left w:val="none" w:sz="0" w:space="0" w:color="auto"/>
        <w:bottom w:val="none" w:sz="0" w:space="0" w:color="auto"/>
        <w:right w:val="none" w:sz="0" w:space="0" w:color="auto"/>
      </w:divBdr>
    </w:div>
    <w:div w:id="1240676112">
      <w:bodyDiv w:val="1"/>
      <w:marLeft w:val="0"/>
      <w:marRight w:val="0"/>
      <w:marTop w:val="0"/>
      <w:marBottom w:val="0"/>
      <w:divBdr>
        <w:top w:val="none" w:sz="0" w:space="0" w:color="auto"/>
        <w:left w:val="none" w:sz="0" w:space="0" w:color="auto"/>
        <w:bottom w:val="none" w:sz="0" w:space="0" w:color="auto"/>
        <w:right w:val="none" w:sz="0" w:space="0" w:color="auto"/>
      </w:divBdr>
    </w:div>
    <w:div w:id="1245726282">
      <w:bodyDiv w:val="1"/>
      <w:marLeft w:val="0"/>
      <w:marRight w:val="0"/>
      <w:marTop w:val="0"/>
      <w:marBottom w:val="0"/>
      <w:divBdr>
        <w:top w:val="none" w:sz="0" w:space="0" w:color="auto"/>
        <w:left w:val="none" w:sz="0" w:space="0" w:color="auto"/>
        <w:bottom w:val="none" w:sz="0" w:space="0" w:color="auto"/>
        <w:right w:val="none" w:sz="0" w:space="0" w:color="auto"/>
      </w:divBdr>
    </w:div>
    <w:div w:id="1246038930">
      <w:bodyDiv w:val="1"/>
      <w:marLeft w:val="0"/>
      <w:marRight w:val="0"/>
      <w:marTop w:val="0"/>
      <w:marBottom w:val="0"/>
      <w:divBdr>
        <w:top w:val="none" w:sz="0" w:space="0" w:color="auto"/>
        <w:left w:val="none" w:sz="0" w:space="0" w:color="auto"/>
        <w:bottom w:val="none" w:sz="0" w:space="0" w:color="auto"/>
        <w:right w:val="none" w:sz="0" w:space="0" w:color="auto"/>
      </w:divBdr>
    </w:div>
    <w:div w:id="1246526115">
      <w:bodyDiv w:val="1"/>
      <w:marLeft w:val="0"/>
      <w:marRight w:val="0"/>
      <w:marTop w:val="0"/>
      <w:marBottom w:val="0"/>
      <w:divBdr>
        <w:top w:val="none" w:sz="0" w:space="0" w:color="auto"/>
        <w:left w:val="none" w:sz="0" w:space="0" w:color="auto"/>
        <w:bottom w:val="none" w:sz="0" w:space="0" w:color="auto"/>
        <w:right w:val="none" w:sz="0" w:space="0" w:color="auto"/>
      </w:divBdr>
    </w:div>
    <w:div w:id="1246955250">
      <w:bodyDiv w:val="1"/>
      <w:marLeft w:val="0"/>
      <w:marRight w:val="0"/>
      <w:marTop w:val="0"/>
      <w:marBottom w:val="0"/>
      <w:divBdr>
        <w:top w:val="none" w:sz="0" w:space="0" w:color="auto"/>
        <w:left w:val="none" w:sz="0" w:space="0" w:color="auto"/>
        <w:bottom w:val="none" w:sz="0" w:space="0" w:color="auto"/>
        <w:right w:val="none" w:sz="0" w:space="0" w:color="auto"/>
      </w:divBdr>
    </w:div>
    <w:div w:id="1248925775">
      <w:bodyDiv w:val="1"/>
      <w:marLeft w:val="0"/>
      <w:marRight w:val="0"/>
      <w:marTop w:val="0"/>
      <w:marBottom w:val="0"/>
      <w:divBdr>
        <w:top w:val="none" w:sz="0" w:space="0" w:color="auto"/>
        <w:left w:val="none" w:sz="0" w:space="0" w:color="auto"/>
        <w:bottom w:val="none" w:sz="0" w:space="0" w:color="auto"/>
        <w:right w:val="none" w:sz="0" w:space="0" w:color="auto"/>
      </w:divBdr>
    </w:div>
    <w:div w:id="1250197275">
      <w:bodyDiv w:val="1"/>
      <w:marLeft w:val="0"/>
      <w:marRight w:val="0"/>
      <w:marTop w:val="0"/>
      <w:marBottom w:val="0"/>
      <w:divBdr>
        <w:top w:val="none" w:sz="0" w:space="0" w:color="auto"/>
        <w:left w:val="none" w:sz="0" w:space="0" w:color="auto"/>
        <w:bottom w:val="none" w:sz="0" w:space="0" w:color="auto"/>
        <w:right w:val="none" w:sz="0" w:space="0" w:color="auto"/>
      </w:divBdr>
    </w:div>
    <w:div w:id="1250702482">
      <w:bodyDiv w:val="1"/>
      <w:marLeft w:val="0"/>
      <w:marRight w:val="0"/>
      <w:marTop w:val="0"/>
      <w:marBottom w:val="0"/>
      <w:divBdr>
        <w:top w:val="none" w:sz="0" w:space="0" w:color="auto"/>
        <w:left w:val="none" w:sz="0" w:space="0" w:color="auto"/>
        <w:bottom w:val="none" w:sz="0" w:space="0" w:color="auto"/>
        <w:right w:val="none" w:sz="0" w:space="0" w:color="auto"/>
      </w:divBdr>
    </w:div>
    <w:div w:id="1260717324">
      <w:bodyDiv w:val="1"/>
      <w:marLeft w:val="0"/>
      <w:marRight w:val="0"/>
      <w:marTop w:val="0"/>
      <w:marBottom w:val="0"/>
      <w:divBdr>
        <w:top w:val="none" w:sz="0" w:space="0" w:color="auto"/>
        <w:left w:val="none" w:sz="0" w:space="0" w:color="auto"/>
        <w:bottom w:val="none" w:sz="0" w:space="0" w:color="auto"/>
        <w:right w:val="none" w:sz="0" w:space="0" w:color="auto"/>
      </w:divBdr>
    </w:div>
    <w:div w:id="1263995318">
      <w:bodyDiv w:val="1"/>
      <w:marLeft w:val="0"/>
      <w:marRight w:val="0"/>
      <w:marTop w:val="0"/>
      <w:marBottom w:val="0"/>
      <w:divBdr>
        <w:top w:val="none" w:sz="0" w:space="0" w:color="auto"/>
        <w:left w:val="none" w:sz="0" w:space="0" w:color="auto"/>
        <w:bottom w:val="none" w:sz="0" w:space="0" w:color="auto"/>
        <w:right w:val="none" w:sz="0" w:space="0" w:color="auto"/>
      </w:divBdr>
    </w:div>
    <w:div w:id="1264460818">
      <w:bodyDiv w:val="1"/>
      <w:marLeft w:val="0"/>
      <w:marRight w:val="0"/>
      <w:marTop w:val="0"/>
      <w:marBottom w:val="0"/>
      <w:divBdr>
        <w:top w:val="none" w:sz="0" w:space="0" w:color="auto"/>
        <w:left w:val="none" w:sz="0" w:space="0" w:color="auto"/>
        <w:bottom w:val="none" w:sz="0" w:space="0" w:color="auto"/>
        <w:right w:val="none" w:sz="0" w:space="0" w:color="auto"/>
      </w:divBdr>
    </w:div>
    <w:div w:id="1266230731">
      <w:bodyDiv w:val="1"/>
      <w:marLeft w:val="0"/>
      <w:marRight w:val="0"/>
      <w:marTop w:val="0"/>
      <w:marBottom w:val="0"/>
      <w:divBdr>
        <w:top w:val="none" w:sz="0" w:space="0" w:color="auto"/>
        <w:left w:val="none" w:sz="0" w:space="0" w:color="auto"/>
        <w:bottom w:val="none" w:sz="0" w:space="0" w:color="auto"/>
        <w:right w:val="none" w:sz="0" w:space="0" w:color="auto"/>
      </w:divBdr>
    </w:div>
    <w:div w:id="1268272280">
      <w:bodyDiv w:val="1"/>
      <w:marLeft w:val="0"/>
      <w:marRight w:val="0"/>
      <w:marTop w:val="0"/>
      <w:marBottom w:val="0"/>
      <w:divBdr>
        <w:top w:val="none" w:sz="0" w:space="0" w:color="auto"/>
        <w:left w:val="none" w:sz="0" w:space="0" w:color="auto"/>
        <w:bottom w:val="none" w:sz="0" w:space="0" w:color="auto"/>
        <w:right w:val="none" w:sz="0" w:space="0" w:color="auto"/>
      </w:divBdr>
    </w:div>
    <w:div w:id="1268926291">
      <w:bodyDiv w:val="1"/>
      <w:marLeft w:val="0"/>
      <w:marRight w:val="0"/>
      <w:marTop w:val="0"/>
      <w:marBottom w:val="0"/>
      <w:divBdr>
        <w:top w:val="none" w:sz="0" w:space="0" w:color="auto"/>
        <w:left w:val="none" w:sz="0" w:space="0" w:color="auto"/>
        <w:bottom w:val="none" w:sz="0" w:space="0" w:color="auto"/>
        <w:right w:val="none" w:sz="0" w:space="0" w:color="auto"/>
      </w:divBdr>
    </w:div>
    <w:div w:id="1273242503">
      <w:bodyDiv w:val="1"/>
      <w:marLeft w:val="0"/>
      <w:marRight w:val="0"/>
      <w:marTop w:val="0"/>
      <w:marBottom w:val="0"/>
      <w:divBdr>
        <w:top w:val="none" w:sz="0" w:space="0" w:color="auto"/>
        <w:left w:val="none" w:sz="0" w:space="0" w:color="auto"/>
        <w:bottom w:val="none" w:sz="0" w:space="0" w:color="auto"/>
        <w:right w:val="none" w:sz="0" w:space="0" w:color="auto"/>
      </w:divBdr>
    </w:div>
    <w:div w:id="1275557476">
      <w:bodyDiv w:val="1"/>
      <w:marLeft w:val="0"/>
      <w:marRight w:val="0"/>
      <w:marTop w:val="0"/>
      <w:marBottom w:val="0"/>
      <w:divBdr>
        <w:top w:val="none" w:sz="0" w:space="0" w:color="auto"/>
        <w:left w:val="none" w:sz="0" w:space="0" w:color="auto"/>
        <w:bottom w:val="none" w:sz="0" w:space="0" w:color="auto"/>
        <w:right w:val="none" w:sz="0" w:space="0" w:color="auto"/>
      </w:divBdr>
    </w:div>
    <w:div w:id="1276249434">
      <w:bodyDiv w:val="1"/>
      <w:marLeft w:val="0"/>
      <w:marRight w:val="0"/>
      <w:marTop w:val="0"/>
      <w:marBottom w:val="0"/>
      <w:divBdr>
        <w:top w:val="none" w:sz="0" w:space="0" w:color="auto"/>
        <w:left w:val="none" w:sz="0" w:space="0" w:color="auto"/>
        <w:bottom w:val="none" w:sz="0" w:space="0" w:color="auto"/>
        <w:right w:val="none" w:sz="0" w:space="0" w:color="auto"/>
      </w:divBdr>
    </w:div>
    <w:div w:id="1277712528">
      <w:bodyDiv w:val="1"/>
      <w:marLeft w:val="0"/>
      <w:marRight w:val="0"/>
      <w:marTop w:val="0"/>
      <w:marBottom w:val="0"/>
      <w:divBdr>
        <w:top w:val="none" w:sz="0" w:space="0" w:color="auto"/>
        <w:left w:val="none" w:sz="0" w:space="0" w:color="auto"/>
        <w:bottom w:val="none" w:sz="0" w:space="0" w:color="auto"/>
        <w:right w:val="none" w:sz="0" w:space="0" w:color="auto"/>
      </w:divBdr>
    </w:div>
    <w:div w:id="1283606886">
      <w:bodyDiv w:val="1"/>
      <w:marLeft w:val="0"/>
      <w:marRight w:val="0"/>
      <w:marTop w:val="0"/>
      <w:marBottom w:val="0"/>
      <w:divBdr>
        <w:top w:val="none" w:sz="0" w:space="0" w:color="auto"/>
        <w:left w:val="none" w:sz="0" w:space="0" w:color="auto"/>
        <w:bottom w:val="none" w:sz="0" w:space="0" w:color="auto"/>
        <w:right w:val="none" w:sz="0" w:space="0" w:color="auto"/>
      </w:divBdr>
    </w:div>
    <w:div w:id="1285116154">
      <w:bodyDiv w:val="1"/>
      <w:marLeft w:val="0"/>
      <w:marRight w:val="0"/>
      <w:marTop w:val="0"/>
      <w:marBottom w:val="0"/>
      <w:divBdr>
        <w:top w:val="none" w:sz="0" w:space="0" w:color="auto"/>
        <w:left w:val="none" w:sz="0" w:space="0" w:color="auto"/>
        <w:bottom w:val="none" w:sz="0" w:space="0" w:color="auto"/>
        <w:right w:val="none" w:sz="0" w:space="0" w:color="auto"/>
      </w:divBdr>
    </w:div>
    <w:div w:id="1286355001">
      <w:bodyDiv w:val="1"/>
      <w:marLeft w:val="0"/>
      <w:marRight w:val="0"/>
      <w:marTop w:val="0"/>
      <w:marBottom w:val="0"/>
      <w:divBdr>
        <w:top w:val="none" w:sz="0" w:space="0" w:color="auto"/>
        <w:left w:val="none" w:sz="0" w:space="0" w:color="auto"/>
        <w:bottom w:val="none" w:sz="0" w:space="0" w:color="auto"/>
        <w:right w:val="none" w:sz="0" w:space="0" w:color="auto"/>
      </w:divBdr>
    </w:div>
    <w:div w:id="1286813389">
      <w:bodyDiv w:val="1"/>
      <w:marLeft w:val="0"/>
      <w:marRight w:val="0"/>
      <w:marTop w:val="0"/>
      <w:marBottom w:val="0"/>
      <w:divBdr>
        <w:top w:val="none" w:sz="0" w:space="0" w:color="auto"/>
        <w:left w:val="none" w:sz="0" w:space="0" w:color="auto"/>
        <w:bottom w:val="none" w:sz="0" w:space="0" w:color="auto"/>
        <w:right w:val="none" w:sz="0" w:space="0" w:color="auto"/>
      </w:divBdr>
    </w:div>
    <w:div w:id="1289429836">
      <w:bodyDiv w:val="1"/>
      <w:marLeft w:val="0"/>
      <w:marRight w:val="0"/>
      <w:marTop w:val="0"/>
      <w:marBottom w:val="0"/>
      <w:divBdr>
        <w:top w:val="none" w:sz="0" w:space="0" w:color="auto"/>
        <w:left w:val="none" w:sz="0" w:space="0" w:color="auto"/>
        <w:bottom w:val="none" w:sz="0" w:space="0" w:color="auto"/>
        <w:right w:val="none" w:sz="0" w:space="0" w:color="auto"/>
      </w:divBdr>
    </w:div>
    <w:div w:id="1292131971">
      <w:bodyDiv w:val="1"/>
      <w:marLeft w:val="0"/>
      <w:marRight w:val="0"/>
      <w:marTop w:val="0"/>
      <w:marBottom w:val="0"/>
      <w:divBdr>
        <w:top w:val="none" w:sz="0" w:space="0" w:color="auto"/>
        <w:left w:val="none" w:sz="0" w:space="0" w:color="auto"/>
        <w:bottom w:val="none" w:sz="0" w:space="0" w:color="auto"/>
        <w:right w:val="none" w:sz="0" w:space="0" w:color="auto"/>
      </w:divBdr>
    </w:div>
    <w:div w:id="1294673195">
      <w:bodyDiv w:val="1"/>
      <w:marLeft w:val="0"/>
      <w:marRight w:val="0"/>
      <w:marTop w:val="0"/>
      <w:marBottom w:val="0"/>
      <w:divBdr>
        <w:top w:val="none" w:sz="0" w:space="0" w:color="auto"/>
        <w:left w:val="none" w:sz="0" w:space="0" w:color="auto"/>
        <w:bottom w:val="none" w:sz="0" w:space="0" w:color="auto"/>
        <w:right w:val="none" w:sz="0" w:space="0" w:color="auto"/>
      </w:divBdr>
    </w:div>
    <w:div w:id="1303123941">
      <w:bodyDiv w:val="1"/>
      <w:marLeft w:val="0"/>
      <w:marRight w:val="0"/>
      <w:marTop w:val="0"/>
      <w:marBottom w:val="0"/>
      <w:divBdr>
        <w:top w:val="none" w:sz="0" w:space="0" w:color="auto"/>
        <w:left w:val="none" w:sz="0" w:space="0" w:color="auto"/>
        <w:bottom w:val="none" w:sz="0" w:space="0" w:color="auto"/>
        <w:right w:val="none" w:sz="0" w:space="0" w:color="auto"/>
      </w:divBdr>
    </w:div>
    <w:div w:id="1313221622">
      <w:bodyDiv w:val="1"/>
      <w:marLeft w:val="0"/>
      <w:marRight w:val="0"/>
      <w:marTop w:val="0"/>
      <w:marBottom w:val="0"/>
      <w:divBdr>
        <w:top w:val="none" w:sz="0" w:space="0" w:color="auto"/>
        <w:left w:val="none" w:sz="0" w:space="0" w:color="auto"/>
        <w:bottom w:val="none" w:sz="0" w:space="0" w:color="auto"/>
        <w:right w:val="none" w:sz="0" w:space="0" w:color="auto"/>
      </w:divBdr>
    </w:div>
    <w:div w:id="1318530410">
      <w:bodyDiv w:val="1"/>
      <w:marLeft w:val="0"/>
      <w:marRight w:val="0"/>
      <w:marTop w:val="0"/>
      <w:marBottom w:val="0"/>
      <w:divBdr>
        <w:top w:val="none" w:sz="0" w:space="0" w:color="auto"/>
        <w:left w:val="none" w:sz="0" w:space="0" w:color="auto"/>
        <w:bottom w:val="none" w:sz="0" w:space="0" w:color="auto"/>
        <w:right w:val="none" w:sz="0" w:space="0" w:color="auto"/>
      </w:divBdr>
    </w:div>
    <w:div w:id="1322851976">
      <w:bodyDiv w:val="1"/>
      <w:marLeft w:val="0"/>
      <w:marRight w:val="0"/>
      <w:marTop w:val="0"/>
      <w:marBottom w:val="0"/>
      <w:divBdr>
        <w:top w:val="none" w:sz="0" w:space="0" w:color="auto"/>
        <w:left w:val="none" w:sz="0" w:space="0" w:color="auto"/>
        <w:bottom w:val="none" w:sz="0" w:space="0" w:color="auto"/>
        <w:right w:val="none" w:sz="0" w:space="0" w:color="auto"/>
      </w:divBdr>
    </w:div>
    <w:div w:id="1326012392">
      <w:bodyDiv w:val="1"/>
      <w:marLeft w:val="0"/>
      <w:marRight w:val="0"/>
      <w:marTop w:val="0"/>
      <w:marBottom w:val="0"/>
      <w:divBdr>
        <w:top w:val="none" w:sz="0" w:space="0" w:color="auto"/>
        <w:left w:val="none" w:sz="0" w:space="0" w:color="auto"/>
        <w:bottom w:val="none" w:sz="0" w:space="0" w:color="auto"/>
        <w:right w:val="none" w:sz="0" w:space="0" w:color="auto"/>
      </w:divBdr>
    </w:div>
    <w:div w:id="1329409831">
      <w:bodyDiv w:val="1"/>
      <w:marLeft w:val="0"/>
      <w:marRight w:val="0"/>
      <w:marTop w:val="0"/>
      <w:marBottom w:val="0"/>
      <w:divBdr>
        <w:top w:val="none" w:sz="0" w:space="0" w:color="auto"/>
        <w:left w:val="none" w:sz="0" w:space="0" w:color="auto"/>
        <w:bottom w:val="none" w:sz="0" w:space="0" w:color="auto"/>
        <w:right w:val="none" w:sz="0" w:space="0" w:color="auto"/>
      </w:divBdr>
    </w:div>
    <w:div w:id="1331441499">
      <w:bodyDiv w:val="1"/>
      <w:marLeft w:val="0"/>
      <w:marRight w:val="0"/>
      <w:marTop w:val="0"/>
      <w:marBottom w:val="0"/>
      <w:divBdr>
        <w:top w:val="none" w:sz="0" w:space="0" w:color="auto"/>
        <w:left w:val="none" w:sz="0" w:space="0" w:color="auto"/>
        <w:bottom w:val="none" w:sz="0" w:space="0" w:color="auto"/>
        <w:right w:val="none" w:sz="0" w:space="0" w:color="auto"/>
      </w:divBdr>
    </w:div>
    <w:div w:id="1333483942">
      <w:bodyDiv w:val="1"/>
      <w:marLeft w:val="0"/>
      <w:marRight w:val="0"/>
      <w:marTop w:val="0"/>
      <w:marBottom w:val="0"/>
      <w:divBdr>
        <w:top w:val="none" w:sz="0" w:space="0" w:color="auto"/>
        <w:left w:val="none" w:sz="0" w:space="0" w:color="auto"/>
        <w:bottom w:val="none" w:sz="0" w:space="0" w:color="auto"/>
        <w:right w:val="none" w:sz="0" w:space="0" w:color="auto"/>
      </w:divBdr>
    </w:div>
    <w:div w:id="1335960490">
      <w:bodyDiv w:val="1"/>
      <w:marLeft w:val="0"/>
      <w:marRight w:val="0"/>
      <w:marTop w:val="0"/>
      <w:marBottom w:val="0"/>
      <w:divBdr>
        <w:top w:val="none" w:sz="0" w:space="0" w:color="auto"/>
        <w:left w:val="none" w:sz="0" w:space="0" w:color="auto"/>
        <w:bottom w:val="none" w:sz="0" w:space="0" w:color="auto"/>
        <w:right w:val="none" w:sz="0" w:space="0" w:color="auto"/>
      </w:divBdr>
    </w:div>
    <w:div w:id="1336809341">
      <w:bodyDiv w:val="1"/>
      <w:marLeft w:val="0"/>
      <w:marRight w:val="0"/>
      <w:marTop w:val="0"/>
      <w:marBottom w:val="0"/>
      <w:divBdr>
        <w:top w:val="none" w:sz="0" w:space="0" w:color="auto"/>
        <w:left w:val="none" w:sz="0" w:space="0" w:color="auto"/>
        <w:bottom w:val="none" w:sz="0" w:space="0" w:color="auto"/>
        <w:right w:val="none" w:sz="0" w:space="0" w:color="auto"/>
      </w:divBdr>
    </w:div>
    <w:div w:id="1337535414">
      <w:bodyDiv w:val="1"/>
      <w:marLeft w:val="0"/>
      <w:marRight w:val="0"/>
      <w:marTop w:val="0"/>
      <w:marBottom w:val="0"/>
      <w:divBdr>
        <w:top w:val="none" w:sz="0" w:space="0" w:color="auto"/>
        <w:left w:val="none" w:sz="0" w:space="0" w:color="auto"/>
        <w:bottom w:val="none" w:sz="0" w:space="0" w:color="auto"/>
        <w:right w:val="none" w:sz="0" w:space="0" w:color="auto"/>
      </w:divBdr>
    </w:div>
    <w:div w:id="1344093874">
      <w:bodyDiv w:val="1"/>
      <w:marLeft w:val="0"/>
      <w:marRight w:val="0"/>
      <w:marTop w:val="0"/>
      <w:marBottom w:val="0"/>
      <w:divBdr>
        <w:top w:val="none" w:sz="0" w:space="0" w:color="auto"/>
        <w:left w:val="none" w:sz="0" w:space="0" w:color="auto"/>
        <w:bottom w:val="none" w:sz="0" w:space="0" w:color="auto"/>
        <w:right w:val="none" w:sz="0" w:space="0" w:color="auto"/>
      </w:divBdr>
    </w:div>
    <w:div w:id="1348365198">
      <w:bodyDiv w:val="1"/>
      <w:marLeft w:val="0"/>
      <w:marRight w:val="0"/>
      <w:marTop w:val="0"/>
      <w:marBottom w:val="0"/>
      <w:divBdr>
        <w:top w:val="none" w:sz="0" w:space="0" w:color="auto"/>
        <w:left w:val="none" w:sz="0" w:space="0" w:color="auto"/>
        <w:bottom w:val="none" w:sz="0" w:space="0" w:color="auto"/>
        <w:right w:val="none" w:sz="0" w:space="0" w:color="auto"/>
      </w:divBdr>
    </w:div>
    <w:div w:id="1348481021">
      <w:bodyDiv w:val="1"/>
      <w:marLeft w:val="0"/>
      <w:marRight w:val="0"/>
      <w:marTop w:val="0"/>
      <w:marBottom w:val="0"/>
      <w:divBdr>
        <w:top w:val="none" w:sz="0" w:space="0" w:color="auto"/>
        <w:left w:val="none" w:sz="0" w:space="0" w:color="auto"/>
        <w:bottom w:val="none" w:sz="0" w:space="0" w:color="auto"/>
        <w:right w:val="none" w:sz="0" w:space="0" w:color="auto"/>
      </w:divBdr>
    </w:div>
    <w:div w:id="1363481671">
      <w:bodyDiv w:val="1"/>
      <w:marLeft w:val="0"/>
      <w:marRight w:val="0"/>
      <w:marTop w:val="0"/>
      <w:marBottom w:val="0"/>
      <w:divBdr>
        <w:top w:val="none" w:sz="0" w:space="0" w:color="auto"/>
        <w:left w:val="none" w:sz="0" w:space="0" w:color="auto"/>
        <w:bottom w:val="none" w:sz="0" w:space="0" w:color="auto"/>
        <w:right w:val="none" w:sz="0" w:space="0" w:color="auto"/>
      </w:divBdr>
    </w:div>
    <w:div w:id="1364163493">
      <w:bodyDiv w:val="1"/>
      <w:marLeft w:val="0"/>
      <w:marRight w:val="0"/>
      <w:marTop w:val="0"/>
      <w:marBottom w:val="0"/>
      <w:divBdr>
        <w:top w:val="none" w:sz="0" w:space="0" w:color="auto"/>
        <w:left w:val="none" w:sz="0" w:space="0" w:color="auto"/>
        <w:bottom w:val="none" w:sz="0" w:space="0" w:color="auto"/>
        <w:right w:val="none" w:sz="0" w:space="0" w:color="auto"/>
      </w:divBdr>
    </w:div>
    <w:div w:id="1364938049">
      <w:bodyDiv w:val="1"/>
      <w:marLeft w:val="0"/>
      <w:marRight w:val="0"/>
      <w:marTop w:val="0"/>
      <w:marBottom w:val="0"/>
      <w:divBdr>
        <w:top w:val="none" w:sz="0" w:space="0" w:color="auto"/>
        <w:left w:val="none" w:sz="0" w:space="0" w:color="auto"/>
        <w:bottom w:val="none" w:sz="0" w:space="0" w:color="auto"/>
        <w:right w:val="none" w:sz="0" w:space="0" w:color="auto"/>
      </w:divBdr>
    </w:div>
    <w:div w:id="1365709062">
      <w:bodyDiv w:val="1"/>
      <w:marLeft w:val="0"/>
      <w:marRight w:val="0"/>
      <w:marTop w:val="0"/>
      <w:marBottom w:val="0"/>
      <w:divBdr>
        <w:top w:val="none" w:sz="0" w:space="0" w:color="auto"/>
        <w:left w:val="none" w:sz="0" w:space="0" w:color="auto"/>
        <w:bottom w:val="none" w:sz="0" w:space="0" w:color="auto"/>
        <w:right w:val="none" w:sz="0" w:space="0" w:color="auto"/>
      </w:divBdr>
    </w:div>
    <w:div w:id="1368289141">
      <w:bodyDiv w:val="1"/>
      <w:marLeft w:val="0"/>
      <w:marRight w:val="0"/>
      <w:marTop w:val="0"/>
      <w:marBottom w:val="0"/>
      <w:divBdr>
        <w:top w:val="none" w:sz="0" w:space="0" w:color="auto"/>
        <w:left w:val="none" w:sz="0" w:space="0" w:color="auto"/>
        <w:bottom w:val="none" w:sz="0" w:space="0" w:color="auto"/>
        <w:right w:val="none" w:sz="0" w:space="0" w:color="auto"/>
      </w:divBdr>
    </w:div>
    <w:div w:id="1371415057">
      <w:bodyDiv w:val="1"/>
      <w:marLeft w:val="0"/>
      <w:marRight w:val="0"/>
      <w:marTop w:val="0"/>
      <w:marBottom w:val="0"/>
      <w:divBdr>
        <w:top w:val="none" w:sz="0" w:space="0" w:color="auto"/>
        <w:left w:val="none" w:sz="0" w:space="0" w:color="auto"/>
        <w:bottom w:val="none" w:sz="0" w:space="0" w:color="auto"/>
        <w:right w:val="none" w:sz="0" w:space="0" w:color="auto"/>
      </w:divBdr>
    </w:div>
    <w:div w:id="1373189362">
      <w:bodyDiv w:val="1"/>
      <w:marLeft w:val="0"/>
      <w:marRight w:val="0"/>
      <w:marTop w:val="0"/>
      <w:marBottom w:val="0"/>
      <w:divBdr>
        <w:top w:val="none" w:sz="0" w:space="0" w:color="auto"/>
        <w:left w:val="none" w:sz="0" w:space="0" w:color="auto"/>
        <w:bottom w:val="none" w:sz="0" w:space="0" w:color="auto"/>
        <w:right w:val="none" w:sz="0" w:space="0" w:color="auto"/>
      </w:divBdr>
    </w:div>
    <w:div w:id="1376739952">
      <w:bodyDiv w:val="1"/>
      <w:marLeft w:val="0"/>
      <w:marRight w:val="0"/>
      <w:marTop w:val="0"/>
      <w:marBottom w:val="0"/>
      <w:divBdr>
        <w:top w:val="none" w:sz="0" w:space="0" w:color="auto"/>
        <w:left w:val="none" w:sz="0" w:space="0" w:color="auto"/>
        <w:bottom w:val="none" w:sz="0" w:space="0" w:color="auto"/>
        <w:right w:val="none" w:sz="0" w:space="0" w:color="auto"/>
      </w:divBdr>
    </w:div>
    <w:div w:id="1379939059">
      <w:bodyDiv w:val="1"/>
      <w:marLeft w:val="0"/>
      <w:marRight w:val="0"/>
      <w:marTop w:val="0"/>
      <w:marBottom w:val="0"/>
      <w:divBdr>
        <w:top w:val="none" w:sz="0" w:space="0" w:color="auto"/>
        <w:left w:val="none" w:sz="0" w:space="0" w:color="auto"/>
        <w:bottom w:val="none" w:sz="0" w:space="0" w:color="auto"/>
        <w:right w:val="none" w:sz="0" w:space="0" w:color="auto"/>
      </w:divBdr>
    </w:div>
    <w:div w:id="1384478357">
      <w:bodyDiv w:val="1"/>
      <w:marLeft w:val="0"/>
      <w:marRight w:val="0"/>
      <w:marTop w:val="0"/>
      <w:marBottom w:val="0"/>
      <w:divBdr>
        <w:top w:val="none" w:sz="0" w:space="0" w:color="auto"/>
        <w:left w:val="none" w:sz="0" w:space="0" w:color="auto"/>
        <w:bottom w:val="none" w:sz="0" w:space="0" w:color="auto"/>
        <w:right w:val="none" w:sz="0" w:space="0" w:color="auto"/>
      </w:divBdr>
    </w:div>
    <w:div w:id="1385523365">
      <w:bodyDiv w:val="1"/>
      <w:marLeft w:val="0"/>
      <w:marRight w:val="0"/>
      <w:marTop w:val="0"/>
      <w:marBottom w:val="0"/>
      <w:divBdr>
        <w:top w:val="none" w:sz="0" w:space="0" w:color="auto"/>
        <w:left w:val="none" w:sz="0" w:space="0" w:color="auto"/>
        <w:bottom w:val="none" w:sz="0" w:space="0" w:color="auto"/>
        <w:right w:val="none" w:sz="0" w:space="0" w:color="auto"/>
      </w:divBdr>
    </w:div>
    <w:div w:id="1386948297">
      <w:bodyDiv w:val="1"/>
      <w:marLeft w:val="0"/>
      <w:marRight w:val="0"/>
      <w:marTop w:val="0"/>
      <w:marBottom w:val="0"/>
      <w:divBdr>
        <w:top w:val="none" w:sz="0" w:space="0" w:color="auto"/>
        <w:left w:val="none" w:sz="0" w:space="0" w:color="auto"/>
        <w:bottom w:val="none" w:sz="0" w:space="0" w:color="auto"/>
        <w:right w:val="none" w:sz="0" w:space="0" w:color="auto"/>
      </w:divBdr>
    </w:div>
    <w:div w:id="1387752892">
      <w:bodyDiv w:val="1"/>
      <w:marLeft w:val="0"/>
      <w:marRight w:val="0"/>
      <w:marTop w:val="0"/>
      <w:marBottom w:val="0"/>
      <w:divBdr>
        <w:top w:val="none" w:sz="0" w:space="0" w:color="auto"/>
        <w:left w:val="none" w:sz="0" w:space="0" w:color="auto"/>
        <w:bottom w:val="none" w:sz="0" w:space="0" w:color="auto"/>
        <w:right w:val="none" w:sz="0" w:space="0" w:color="auto"/>
      </w:divBdr>
    </w:div>
    <w:div w:id="1389263634">
      <w:bodyDiv w:val="1"/>
      <w:marLeft w:val="0"/>
      <w:marRight w:val="0"/>
      <w:marTop w:val="0"/>
      <w:marBottom w:val="0"/>
      <w:divBdr>
        <w:top w:val="none" w:sz="0" w:space="0" w:color="auto"/>
        <w:left w:val="none" w:sz="0" w:space="0" w:color="auto"/>
        <w:bottom w:val="none" w:sz="0" w:space="0" w:color="auto"/>
        <w:right w:val="none" w:sz="0" w:space="0" w:color="auto"/>
      </w:divBdr>
    </w:div>
    <w:div w:id="1396080363">
      <w:bodyDiv w:val="1"/>
      <w:marLeft w:val="0"/>
      <w:marRight w:val="0"/>
      <w:marTop w:val="0"/>
      <w:marBottom w:val="0"/>
      <w:divBdr>
        <w:top w:val="none" w:sz="0" w:space="0" w:color="auto"/>
        <w:left w:val="none" w:sz="0" w:space="0" w:color="auto"/>
        <w:bottom w:val="none" w:sz="0" w:space="0" w:color="auto"/>
        <w:right w:val="none" w:sz="0" w:space="0" w:color="auto"/>
      </w:divBdr>
    </w:div>
    <w:div w:id="1396585727">
      <w:bodyDiv w:val="1"/>
      <w:marLeft w:val="0"/>
      <w:marRight w:val="0"/>
      <w:marTop w:val="0"/>
      <w:marBottom w:val="0"/>
      <w:divBdr>
        <w:top w:val="none" w:sz="0" w:space="0" w:color="auto"/>
        <w:left w:val="none" w:sz="0" w:space="0" w:color="auto"/>
        <w:bottom w:val="none" w:sz="0" w:space="0" w:color="auto"/>
        <w:right w:val="none" w:sz="0" w:space="0" w:color="auto"/>
      </w:divBdr>
      <w:divsChild>
        <w:div w:id="69348724">
          <w:marLeft w:val="0"/>
          <w:marRight w:val="0"/>
          <w:marTop w:val="0"/>
          <w:marBottom w:val="120"/>
          <w:divBdr>
            <w:top w:val="none" w:sz="0" w:space="0" w:color="auto"/>
            <w:left w:val="none" w:sz="0" w:space="0" w:color="auto"/>
            <w:bottom w:val="none" w:sz="0" w:space="0" w:color="auto"/>
            <w:right w:val="none" w:sz="0" w:space="0" w:color="auto"/>
          </w:divBdr>
          <w:divsChild>
            <w:div w:id="1661274656">
              <w:marLeft w:val="0"/>
              <w:marRight w:val="0"/>
              <w:marTop w:val="0"/>
              <w:marBottom w:val="0"/>
              <w:divBdr>
                <w:top w:val="none" w:sz="0" w:space="0" w:color="auto"/>
                <w:left w:val="none" w:sz="0" w:space="0" w:color="auto"/>
                <w:bottom w:val="none" w:sz="0" w:space="0" w:color="auto"/>
                <w:right w:val="none" w:sz="0" w:space="0" w:color="auto"/>
              </w:divBdr>
              <w:divsChild>
                <w:div w:id="1905020065">
                  <w:marLeft w:val="0"/>
                  <w:marRight w:val="0"/>
                  <w:marTop w:val="0"/>
                  <w:marBottom w:val="0"/>
                  <w:divBdr>
                    <w:top w:val="none" w:sz="0" w:space="0" w:color="auto"/>
                    <w:left w:val="none" w:sz="0" w:space="0" w:color="auto"/>
                    <w:bottom w:val="none" w:sz="0" w:space="0" w:color="auto"/>
                    <w:right w:val="none" w:sz="0" w:space="0" w:color="auto"/>
                  </w:divBdr>
                  <w:divsChild>
                    <w:div w:id="437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239237">
      <w:bodyDiv w:val="1"/>
      <w:marLeft w:val="0"/>
      <w:marRight w:val="0"/>
      <w:marTop w:val="0"/>
      <w:marBottom w:val="0"/>
      <w:divBdr>
        <w:top w:val="none" w:sz="0" w:space="0" w:color="auto"/>
        <w:left w:val="none" w:sz="0" w:space="0" w:color="auto"/>
        <w:bottom w:val="none" w:sz="0" w:space="0" w:color="auto"/>
        <w:right w:val="none" w:sz="0" w:space="0" w:color="auto"/>
      </w:divBdr>
    </w:div>
    <w:div w:id="1404260725">
      <w:bodyDiv w:val="1"/>
      <w:marLeft w:val="0"/>
      <w:marRight w:val="0"/>
      <w:marTop w:val="0"/>
      <w:marBottom w:val="0"/>
      <w:divBdr>
        <w:top w:val="none" w:sz="0" w:space="0" w:color="auto"/>
        <w:left w:val="none" w:sz="0" w:space="0" w:color="auto"/>
        <w:bottom w:val="none" w:sz="0" w:space="0" w:color="auto"/>
        <w:right w:val="none" w:sz="0" w:space="0" w:color="auto"/>
      </w:divBdr>
    </w:div>
    <w:div w:id="1412317276">
      <w:bodyDiv w:val="1"/>
      <w:marLeft w:val="0"/>
      <w:marRight w:val="0"/>
      <w:marTop w:val="0"/>
      <w:marBottom w:val="0"/>
      <w:divBdr>
        <w:top w:val="none" w:sz="0" w:space="0" w:color="auto"/>
        <w:left w:val="none" w:sz="0" w:space="0" w:color="auto"/>
        <w:bottom w:val="none" w:sz="0" w:space="0" w:color="auto"/>
        <w:right w:val="none" w:sz="0" w:space="0" w:color="auto"/>
      </w:divBdr>
    </w:div>
    <w:div w:id="1412584741">
      <w:bodyDiv w:val="1"/>
      <w:marLeft w:val="0"/>
      <w:marRight w:val="0"/>
      <w:marTop w:val="0"/>
      <w:marBottom w:val="0"/>
      <w:divBdr>
        <w:top w:val="none" w:sz="0" w:space="0" w:color="auto"/>
        <w:left w:val="none" w:sz="0" w:space="0" w:color="auto"/>
        <w:bottom w:val="none" w:sz="0" w:space="0" w:color="auto"/>
        <w:right w:val="none" w:sz="0" w:space="0" w:color="auto"/>
      </w:divBdr>
    </w:div>
    <w:div w:id="1421439885">
      <w:bodyDiv w:val="1"/>
      <w:marLeft w:val="0"/>
      <w:marRight w:val="0"/>
      <w:marTop w:val="0"/>
      <w:marBottom w:val="0"/>
      <w:divBdr>
        <w:top w:val="none" w:sz="0" w:space="0" w:color="auto"/>
        <w:left w:val="none" w:sz="0" w:space="0" w:color="auto"/>
        <w:bottom w:val="none" w:sz="0" w:space="0" w:color="auto"/>
        <w:right w:val="none" w:sz="0" w:space="0" w:color="auto"/>
      </w:divBdr>
    </w:div>
    <w:div w:id="1422217219">
      <w:bodyDiv w:val="1"/>
      <w:marLeft w:val="0"/>
      <w:marRight w:val="0"/>
      <w:marTop w:val="0"/>
      <w:marBottom w:val="0"/>
      <w:divBdr>
        <w:top w:val="none" w:sz="0" w:space="0" w:color="auto"/>
        <w:left w:val="none" w:sz="0" w:space="0" w:color="auto"/>
        <w:bottom w:val="none" w:sz="0" w:space="0" w:color="auto"/>
        <w:right w:val="none" w:sz="0" w:space="0" w:color="auto"/>
      </w:divBdr>
    </w:div>
    <w:div w:id="1426266159">
      <w:bodyDiv w:val="1"/>
      <w:marLeft w:val="0"/>
      <w:marRight w:val="0"/>
      <w:marTop w:val="0"/>
      <w:marBottom w:val="0"/>
      <w:divBdr>
        <w:top w:val="none" w:sz="0" w:space="0" w:color="auto"/>
        <w:left w:val="none" w:sz="0" w:space="0" w:color="auto"/>
        <w:bottom w:val="none" w:sz="0" w:space="0" w:color="auto"/>
        <w:right w:val="none" w:sz="0" w:space="0" w:color="auto"/>
      </w:divBdr>
    </w:div>
    <w:div w:id="1429496899">
      <w:bodyDiv w:val="1"/>
      <w:marLeft w:val="0"/>
      <w:marRight w:val="0"/>
      <w:marTop w:val="0"/>
      <w:marBottom w:val="0"/>
      <w:divBdr>
        <w:top w:val="none" w:sz="0" w:space="0" w:color="auto"/>
        <w:left w:val="none" w:sz="0" w:space="0" w:color="auto"/>
        <w:bottom w:val="none" w:sz="0" w:space="0" w:color="auto"/>
        <w:right w:val="none" w:sz="0" w:space="0" w:color="auto"/>
      </w:divBdr>
    </w:div>
    <w:div w:id="1432890800">
      <w:bodyDiv w:val="1"/>
      <w:marLeft w:val="0"/>
      <w:marRight w:val="0"/>
      <w:marTop w:val="0"/>
      <w:marBottom w:val="0"/>
      <w:divBdr>
        <w:top w:val="none" w:sz="0" w:space="0" w:color="auto"/>
        <w:left w:val="none" w:sz="0" w:space="0" w:color="auto"/>
        <w:bottom w:val="none" w:sz="0" w:space="0" w:color="auto"/>
        <w:right w:val="none" w:sz="0" w:space="0" w:color="auto"/>
      </w:divBdr>
    </w:div>
    <w:div w:id="1433284469">
      <w:bodyDiv w:val="1"/>
      <w:marLeft w:val="0"/>
      <w:marRight w:val="0"/>
      <w:marTop w:val="0"/>
      <w:marBottom w:val="0"/>
      <w:divBdr>
        <w:top w:val="none" w:sz="0" w:space="0" w:color="auto"/>
        <w:left w:val="none" w:sz="0" w:space="0" w:color="auto"/>
        <w:bottom w:val="none" w:sz="0" w:space="0" w:color="auto"/>
        <w:right w:val="none" w:sz="0" w:space="0" w:color="auto"/>
      </w:divBdr>
    </w:div>
    <w:div w:id="1440448014">
      <w:bodyDiv w:val="1"/>
      <w:marLeft w:val="0"/>
      <w:marRight w:val="0"/>
      <w:marTop w:val="0"/>
      <w:marBottom w:val="0"/>
      <w:divBdr>
        <w:top w:val="none" w:sz="0" w:space="0" w:color="auto"/>
        <w:left w:val="none" w:sz="0" w:space="0" w:color="auto"/>
        <w:bottom w:val="none" w:sz="0" w:space="0" w:color="auto"/>
        <w:right w:val="none" w:sz="0" w:space="0" w:color="auto"/>
      </w:divBdr>
    </w:div>
    <w:div w:id="1440682930">
      <w:bodyDiv w:val="1"/>
      <w:marLeft w:val="0"/>
      <w:marRight w:val="0"/>
      <w:marTop w:val="0"/>
      <w:marBottom w:val="0"/>
      <w:divBdr>
        <w:top w:val="none" w:sz="0" w:space="0" w:color="auto"/>
        <w:left w:val="none" w:sz="0" w:space="0" w:color="auto"/>
        <w:bottom w:val="none" w:sz="0" w:space="0" w:color="auto"/>
        <w:right w:val="none" w:sz="0" w:space="0" w:color="auto"/>
      </w:divBdr>
    </w:div>
    <w:div w:id="1445147850">
      <w:bodyDiv w:val="1"/>
      <w:marLeft w:val="0"/>
      <w:marRight w:val="0"/>
      <w:marTop w:val="0"/>
      <w:marBottom w:val="0"/>
      <w:divBdr>
        <w:top w:val="none" w:sz="0" w:space="0" w:color="auto"/>
        <w:left w:val="none" w:sz="0" w:space="0" w:color="auto"/>
        <w:bottom w:val="none" w:sz="0" w:space="0" w:color="auto"/>
        <w:right w:val="none" w:sz="0" w:space="0" w:color="auto"/>
      </w:divBdr>
    </w:div>
    <w:div w:id="1446118462">
      <w:bodyDiv w:val="1"/>
      <w:marLeft w:val="0"/>
      <w:marRight w:val="0"/>
      <w:marTop w:val="0"/>
      <w:marBottom w:val="0"/>
      <w:divBdr>
        <w:top w:val="none" w:sz="0" w:space="0" w:color="auto"/>
        <w:left w:val="none" w:sz="0" w:space="0" w:color="auto"/>
        <w:bottom w:val="none" w:sz="0" w:space="0" w:color="auto"/>
        <w:right w:val="none" w:sz="0" w:space="0" w:color="auto"/>
      </w:divBdr>
    </w:div>
    <w:div w:id="1449813852">
      <w:bodyDiv w:val="1"/>
      <w:marLeft w:val="0"/>
      <w:marRight w:val="0"/>
      <w:marTop w:val="0"/>
      <w:marBottom w:val="0"/>
      <w:divBdr>
        <w:top w:val="none" w:sz="0" w:space="0" w:color="auto"/>
        <w:left w:val="none" w:sz="0" w:space="0" w:color="auto"/>
        <w:bottom w:val="none" w:sz="0" w:space="0" w:color="auto"/>
        <w:right w:val="none" w:sz="0" w:space="0" w:color="auto"/>
      </w:divBdr>
    </w:div>
    <w:div w:id="1455632038">
      <w:bodyDiv w:val="1"/>
      <w:marLeft w:val="0"/>
      <w:marRight w:val="0"/>
      <w:marTop w:val="0"/>
      <w:marBottom w:val="0"/>
      <w:divBdr>
        <w:top w:val="none" w:sz="0" w:space="0" w:color="auto"/>
        <w:left w:val="none" w:sz="0" w:space="0" w:color="auto"/>
        <w:bottom w:val="none" w:sz="0" w:space="0" w:color="auto"/>
        <w:right w:val="none" w:sz="0" w:space="0" w:color="auto"/>
      </w:divBdr>
    </w:div>
    <w:div w:id="1456752836">
      <w:bodyDiv w:val="1"/>
      <w:marLeft w:val="0"/>
      <w:marRight w:val="0"/>
      <w:marTop w:val="0"/>
      <w:marBottom w:val="0"/>
      <w:divBdr>
        <w:top w:val="none" w:sz="0" w:space="0" w:color="auto"/>
        <w:left w:val="none" w:sz="0" w:space="0" w:color="auto"/>
        <w:bottom w:val="none" w:sz="0" w:space="0" w:color="auto"/>
        <w:right w:val="none" w:sz="0" w:space="0" w:color="auto"/>
      </w:divBdr>
    </w:div>
    <w:div w:id="1456873717">
      <w:bodyDiv w:val="1"/>
      <w:marLeft w:val="0"/>
      <w:marRight w:val="0"/>
      <w:marTop w:val="0"/>
      <w:marBottom w:val="0"/>
      <w:divBdr>
        <w:top w:val="none" w:sz="0" w:space="0" w:color="auto"/>
        <w:left w:val="none" w:sz="0" w:space="0" w:color="auto"/>
        <w:bottom w:val="none" w:sz="0" w:space="0" w:color="auto"/>
        <w:right w:val="none" w:sz="0" w:space="0" w:color="auto"/>
      </w:divBdr>
    </w:div>
    <w:div w:id="1458911377">
      <w:bodyDiv w:val="1"/>
      <w:marLeft w:val="0"/>
      <w:marRight w:val="0"/>
      <w:marTop w:val="0"/>
      <w:marBottom w:val="0"/>
      <w:divBdr>
        <w:top w:val="none" w:sz="0" w:space="0" w:color="auto"/>
        <w:left w:val="none" w:sz="0" w:space="0" w:color="auto"/>
        <w:bottom w:val="none" w:sz="0" w:space="0" w:color="auto"/>
        <w:right w:val="none" w:sz="0" w:space="0" w:color="auto"/>
      </w:divBdr>
    </w:div>
    <w:div w:id="1462383792">
      <w:bodyDiv w:val="1"/>
      <w:marLeft w:val="0"/>
      <w:marRight w:val="0"/>
      <w:marTop w:val="0"/>
      <w:marBottom w:val="0"/>
      <w:divBdr>
        <w:top w:val="none" w:sz="0" w:space="0" w:color="auto"/>
        <w:left w:val="none" w:sz="0" w:space="0" w:color="auto"/>
        <w:bottom w:val="none" w:sz="0" w:space="0" w:color="auto"/>
        <w:right w:val="none" w:sz="0" w:space="0" w:color="auto"/>
      </w:divBdr>
    </w:div>
    <w:div w:id="1469476546">
      <w:bodyDiv w:val="1"/>
      <w:marLeft w:val="0"/>
      <w:marRight w:val="0"/>
      <w:marTop w:val="0"/>
      <w:marBottom w:val="0"/>
      <w:divBdr>
        <w:top w:val="none" w:sz="0" w:space="0" w:color="auto"/>
        <w:left w:val="none" w:sz="0" w:space="0" w:color="auto"/>
        <w:bottom w:val="none" w:sz="0" w:space="0" w:color="auto"/>
        <w:right w:val="none" w:sz="0" w:space="0" w:color="auto"/>
      </w:divBdr>
    </w:div>
    <w:div w:id="1471705753">
      <w:bodyDiv w:val="1"/>
      <w:marLeft w:val="0"/>
      <w:marRight w:val="0"/>
      <w:marTop w:val="0"/>
      <w:marBottom w:val="0"/>
      <w:divBdr>
        <w:top w:val="none" w:sz="0" w:space="0" w:color="auto"/>
        <w:left w:val="none" w:sz="0" w:space="0" w:color="auto"/>
        <w:bottom w:val="none" w:sz="0" w:space="0" w:color="auto"/>
        <w:right w:val="none" w:sz="0" w:space="0" w:color="auto"/>
      </w:divBdr>
    </w:div>
    <w:div w:id="1473794225">
      <w:bodyDiv w:val="1"/>
      <w:marLeft w:val="0"/>
      <w:marRight w:val="0"/>
      <w:marTop w:val="0"/>
      <w:marBottom w:val="0"/>
      <w:divBdr>
        <w:top w:val="none" w:sz="0" w:space="0" w:color="auto"/>
        <w:left w:val="none" w:sz="0" w:space="0" w:color="auto"/>
        <w:bottom w:val="none" w:sz="0" w:space="0" w:color="auto"/>
        <w:right w:val="none" w:sz="0" w:space="0" w:color="auto"/>
      </w:divBdr>
    </w:div>
    <w:div w:id="1496141250">
      <w:bodyDiv w:val="1"/>
      <w:marLeft w:val="0"/>
      <w:marRight w:val="0"/>
      <w:marTop w:val="0"/>
      <w:marBottom w:val="0"/>
      <w:divBdr>
        <w:top w:val="none" w:sz="0" w:space="0" w:color="auto"/>
        <w:left w:val="none" w:sz="0" w:space="0" w:color="auto"/>
        <w:bottom w:val="none" w:sz="0" w:space="0" w:color="auto"/>
        <w:right w:val="none" w:sz="0" w:space="0" w:color="auto"/>
      </w:divBdr>
    </w:div>
    <w:div w:id="1498695130">
      <w:bodyDiv w:val="1"/>
      <w:marLeft w:val="0"/>
      <w:marRight w:val="0"/>
      <w:marTop w:val="0"/>
      <w:marBottom w:val="0"/>
      <w:divBdr>
        <w:top w:val="none" w:sz="0" w:space="0" w:color="auto"/>
        <w:left w:val="none" w:sz="0" w:space="0" w:color="auto"/>
        <w:bottom w:val="none" w:sz="0" w:space="0" w:color="auto"/>
        <w:right w:val="none" w:sz="0" w:space="0" w:color="auto"/>
      </w:divBdr>
    </w:div>
    <w:div w:id="1510171933">
      <w:bodyDiv w:val="1"/>
      <w:marLeft w:val="0"/>
      <w:marRight w:val="0"/>
      <w:marTop w:val="0"/>
      <w:marBottom w:val="0"/>
      <w:divBdr>
        <w:top w:val="none" w:sz="0" w:space="0" w:color="auto"/>
        <w:left w:val="none" w:sz="0" w:space="0" w:color="auto"/>
        <w:bottom w:val="none" w:sz="0" w:space="0" w:color="auto"/>
        <w:right w:val="none" w:sz="0" w:space="0" w:color="auto"/>
      </w:divBdr>
    </w:div>
    <w:div w:id="1511675878">
      <w:bodyDiv w:val="1"/>
      <w:marLeft w:val="0"/>
      <w:marRight w:val="0"/>
      <w:marTop w:val="0"/>
      <w:marBottom w:val="0"/>
      <w:divBdr>
        <w:top w:val="none" w:sz="0" w:space="0" w:color="auto"/>
        <w:left w:val="none" w:sz="0" w:space="0" w:color="auto"/>
        <w:bottom w:val="none" w:sz="0" w:space="0" w:color="auto"/>
        <w:right w:val="none" w:sz="0" w:space="0" w:color="auto"/>
      </w:divBdr>
    </w:div>
    <w:div w:id="1511676303">
      <w:bodyDiv w:val="1"/>
      <w:marLeft w:val="0"/>
      <w:marRight w:val="0"/>
      <w:marTop w:val="0"/>
      <w:marBottom w:val="0"/>
      <w:divBdr>
        <w:top w:val="none" w:sz="0" w:space="0" w:color="auto"/>
        <w:left w:val="none" w:sz="0" w:space="0" w:color="auto"/>
        <w:bottom w:val="none" w:sz="0" w:space="0" w:color="auto"/>
        <w:right w:val="none" w:sz="0" w:space="0" w:color="auto"/>
      </w:divBdr>
    </w:div>
    <w:div w:id="1516766248">
      <w:bodyDiv w:val="1"/>
      <w:marLeft w:val="0"/>
      <w:marRight w:val="0"/>
      <w:marTop w:val="0"/>
      <w:marBottom w:val="0"/>
      <w:divBdr>
        <w:top w:val="none" w:sz="0" w:space="0" w:color="auto"/>
        <w:left w:val="none" w:sz="0" w:space="0" w:color="auto"/>
        <w:bottom w:val="none" w:sz="0" w:space="0" w:color="auto"/>
        <w:right w:val="none" w:sz="0" w:space="0" w:color="auto"/>
      </w:divBdr>
    </w:div>
    <w:div w:id="1517232044">
      <w:bodyDiv w:val="1"/>
      <w:marLeft w:val="0"/>
      <w:marRight w:val="0"/>
      <w:marTop w:val="0"/>
      <w:marBottom w:val="0"/>
      <w:divBdr>
        <w:top w:val="none" w:sz="0" w:space="0" w:color="auto"/>
        <w:left w:val="none" w:sz="0" w:space="0" w:color="auto"/>
        <w:bottom w:val="none" w:sz="0" w:space="0" w:color="auto"/>
        <w:right w:val="none" w:sz="0" w:space="0" w:color="auto"/>
      </w:divBdr>
    </w:div>
    <w:div w:id="1520966044">
      <w:bodyDiv w:val="1"/>
      <w:marLeft w:val="0"/>
      <w:marRight w:val="0"/>
      <w:marTop w:val="0"/>
      <w:marBottom w:val="0"/>
      <w:divBdr>
        <w:top w:val="none" w:sz="0" w:space="0" w:color="auto"/>
        <w:left w:val="none" w:sz="0" w:space="0" w:color="auto"/>
        <w:bottom w:val="none" w:sz="0" w:space="0" w:color="auto"/>
        <w:right w:val="none" w:sz="0" w:space="0" w:color="auto"/>
      </w:divBdr>
    </w:div>
    <w:div w:id="1521776233">
      <w:bodyDiv w:val="1"/>
      <w:marLeft w:val="0"/>
      <w:marRight w:val="0"/>
      <w:marTop w:val="0"/>
      <w:marBottom w:val="0"/>
      <w:divBdr>
        <w:top w:val="none" w:sz="0" w:space="0" w:color="auto"/>
        <w:left w:val="none" w:sz="0" w:space="0" w:color="auto"/>
        <w:bottom w:val="none" w:sz="0" w:space="0" w:color="auto"/>
        <w:right w:val="none" w:sz="0" w:space="0" w:color="auto"/>
      </w:divBdr>
    </w:div>
    <w:div w:id="1528790750">
      <w:bodyDiv w:val="1"/>
      <w:marLeft w:val="0"/>
      <w:marRight w:val="0"/>
      <w:marTop w:val="0"/>
      <w:marBottom w:val="0"/>
      <w:divBdr>
        <w:top w:val="none" w:sz="0" w:space="0" w:color="auto"/>
        <w:left w:val="none" w:sz="0" w:space="0" w:color="auto"/>
        <w:bottom w:val="none" w:sz="0" w:space="0" w:color="auto"/>
        <w:right w:val="none" w:sz="0" w:space="0" w:color="auto"/>
      </w:divBdr>
    </w:div>
    <w:div w:id="1533886398">
      <w:bodyDiv w:val="1"/>
      <w:marLeft w:val="0"/>
      <w:marRight w:val="0"/>
      <w:marTop w:val="0"/>
      <w:marBottom w:val="0"/>
      <w:divBdr>
        <w:top w:val="none" w:sz="0" w:space="0" w:color="auto"/>
        <w:left w:val="none" w:sz="0" w:space="0" w:color="auto"/>
        <w:bottom w:val="none" w:sz="0" w:space="0" w:color="auto"/>
        <w:right w:val="none" w:sz="0" w:space="0" w:color="auto"/>
      </w:divBdr>
    </w:div>
    <w:div w:id="1544320577">
      <w:bodyDiv w:val="1"/>
      <w:marLeft w:val="0"/>
      <w:marRight w:val="0"/>
      <w:marTop w:val="0"/>
      <w:marBottom w:val="0"/>
      <w:divBdr>
        <w:top w:val="none" w:sz="0" w:space="0" w:color="auto"/>
        <w:left w:val="none" w:sz="0" w:space="0" w:color="auto"/>
        <w:bottom w:val="none" w:sz="0" w:space="0" w:color="auto"/>
        <w:right w:val="none" w:sz="0" w:space="0" w:color="auto"/>
      </w:divBdr>
    </w:div>
    <w:div w:id="1553810806">
      <w:bodyDiv w:val="1"/>
      <w:marLeft w:val="0"/>
      <w:marRight w:val="0"/>
      <w:marTop w:val="0"/>
      <w:marBottom w:val="0"/>
      <w:divBdr>
        <w:top w:val="none" w:sz="0" w:space="0" w:color="auto"/>
        <w:left w:val="none" w:sz="0" w:space="0" w:color="auto"/>
        <w:bottom w:val="none" w:sz="0" w:space="0" w:color="auto"/>
        <w:right w:val="none" w:sz="0" w:space="0" w:color="auto"/>
      </w:divBdr>
    </w:div>
    <w:div w:id="1554851829">
      <w:bodyDiv w:val="1"/>
      <w:marLeft w:val="0"/>
      <w:marRight w:val="0"/>
      <w:marTop w:val="0"/>
      <w:marBottom w:val="0"/>
      <w:divBdr>
        <w:top w:val="none" w:sz="0" w:space="0" w:color="auto"/>
        <w:left w:val="none" w:sz="0" w:space="0" w:color="auto"/>
        <w:bottom w:val="none" w:sz="0" w:space="0" w:color="auto"/>
        <w:right w:val="none" w:sz="0" w:space="0" w:color="auto"/>
      </w:divBdr>
    </w:div>
    <w:div w:id="1559127963">
      <w:bodyDiv w:val="1"/>
      <w:marLeft w:val="0"/>
      <w:marRight w:val="0"/>
      <w:marTop w:val="0"/>
      <w:marBottom w:val="0"/>
      <w:divBdr>
        <w:top w:val="none" w:sz="0" w:space="0" w:color="auto"/>
        <w:left w:val="none" w:sz="0" w:space="0" w:color="auto"/>
        <w:bottom w:val="none" w:sz="0" w:space="0" w:color="auto"/>
        <w:right w:val="none" w:sz="0" w:space="0" w:color="auto"/>
      </w:divBdr>
    </w:div>
    <w:div w:id="1559592342">
      <w:bodyDiv w:val="1"/>
      <w:marLeft w:val="0"/>
      <w:marRight w:val="0"/>
      <w:marTop w:val="0"/>
      <w:marBottom w:val="0"/>
      <w:divBdr>
        <w:top w:val="none" w:sz="0" w:space="0" w:color="auto"/>
        <w:left w:val="none" w:sz="0" w:space="0" w:color="auto"/>
        <w:bottom w:val="none" w:sz="0" w:space="0" w:color="auto"/>
        <w:right w:val="none" w:sz="0" w:space="0" w:color="auto"/>
      </w:divBdr>
    </w:div>
    <w:div w:id="1563904461">
      <w:bodyDiv w:val="1"/>
      <w:marLeft w:val="0"/>
      <w:marRight w:val="0"/>
      <w:marTop w:val="0"/>
      <w:marBottom w:val="0"/>
      <w:divBdr>
        <w:top w:val="none" w:sz="0" w:space="0" w:color="auto"/>
        <w:left w:val="none" w:sz="0" w:space="0" w:color="auto"/>
        <w:bottom w:val="none" w:sz="0" w:space="0" w:color="auto"/>
        <w:right w:val="none" w:sz="0" w:space="0" w:color="auto"/>
      </w:divBdr>
    </w:div>
    <w:div w:id="1565607557">
      <w:bodyDiv w:val="1"/>
      <w:marLeft w:val="0"/>
      <w:marRight w:val="0"/>
      <w:marTop w:val="0"/>
      <w:marBottom w:val="0"/>
      <w:divBdr>
        <w:top w:val="none" w:sz="0" w:space="0" w:color="auto"/>
        <w:left w:val="none" w:sz="0" w:space="0" w:color="auto"/>
        <w:bottom w:val="none" w:sz="0" w:space="0" w:color="auto"/>
        <w:right w:val="none" w:sz="0" w:space="0" w:color="auto"/>
      </w:divBdr>
    </w:div>
    <w:div w:id="1569994487">
      <w:bodyDiv w:val="1"/>
      <w:marLeft w:val="0"/>
      <w:marRight w:val="0"/>
      <w:marTop w:val="0"/>
      <w:marBottom w:val="0"/>
      <w:divBdr>
        <w:top w:val="none" w:sz="0" w:space="0" w:color="auto"/>
        <w:left w:val="none" w:sz="0" w:space="0" w:color="auto"/>
        <w:bottom w:val="none" w:sz="0" w:space="0" w:color="auto"/>
        <w:right w:val="none" w:sz="0" w:space="0" w:color="auto"/>
      </w:divBdr>
    </w:div>
    <w:div w:id="1572543253">
      <w:bodyDiv w:val="1"/>
      <w:marLeft w:val="0"/>
      <w:marRight w:val="0"/>
      <w:marTop w:val="0"/>
      <w:marBottom w:val="0"/>
      <w:divBdr>
        <w:top w:val="none" w:sz="0" w:space="0" w:color="auto"/>
        <w:left w:val="none" w:sz="0" w:space="0" w:color="auto"/>
        <w:bottom w:val="none" w:sz="0" w:space="0" w:color="auto"/>
        <w:right w:val="none" w:sz="0" w:space="0" w:color="auto"/>
      </w:divBdr>
    </w:div>
    <w:div w:id="1572764649">
      <w:bodyDiv w:val="1"/>
      <w:marLeft w:val="0"/>
      <w:marRight w:val="0"/>
      <w:marTop w:val="0"/>
      <w:marBottom w:val="0"/>
      <w:divBdr>
        <w:top w:val="none" w:sz="0" w:space="0" w:color="auto"/>
        <w:left w:val="none" w:sz="0" w:space="0" w:color="auto"/>
        <w:bottom w:val="none" w:sz="0" w:space="0" w:color="auto"/>
        <w:right w:val="none" w:sz="0" w:space="0" w:color="auto"/>
      </w:divBdr>
    </w:div>
    <w:div w:id="1573739140">
      <w:bodyDiv w:val="1"/>
      <w:marLeft w:val="0"/>
      <w:marRight w:val="0"/>
      <w:marTop w:val="0"/>
      <w:marBottom w:val="0"/>
      <w:divBdr>
        <w:top w:val="none" w:sz="0" w:space="0" w:color="auto"/>
        <w:left w:val="none" w:sz="0" w:space="0" w:color="auto"/>
        <w:bottom w:val="none" w:sz="0" w:space="0" w:color="auto"/>
        <w:right w:val="none" w:sz="0" w:space="0" w:color="auto"/>
      </w:divBdr>
    </w:div>
    <w:div w:id="1580867980">
      <w:bodyDiv w:val="1"/>
      <w:marLeft w:val="0"/>
      <w:marRight w:val="0"/>
      <w:marTop w:val="0"/>
      <w:marBottom w:val="0"/>
      <w:divBdr>
        <w:top w:val="none" w:sz="0" w:space="0" w:color="auto"/>
        <w:left w:val="none" w:sz="0" w:space="0" w:color="auto"/>
        <w:bottom w:val="none" w:sz="0" w:space="0" w:color="auto"/>
        <w:right w:val="none" w:sz="0" w:space="0" w:color="auto"/>
      </w:divBdr>
    </w:div>
    <w:div w:id="1581598759">
      <w:bodyDiv w:val="1"/>
      <w:marLeft w:val="0"/>
      <w:marRight w:val="0"/>
      <w:marTop w:val="0"/>
      <w:marBottom w:val="0"/>
      <w:divBdr>
        <w:top w:val="none" w:sz="0" w:space="0" w:color="auto"/>
        <w:left w:val="none" w:sz="0" w:space="0" w:color="auto"/>
        <w:bottom w:val="none" w:sz="0" w:space="0" w:color="auto"/>
        <w:right w:val="none" w:sz="0" w:space="0" w:color="auto"/>
      </w:divBdr>
    </w:div>
    <w:div w:id="1599286862">
      <w:bodyDiv w:val="1"/>
      <w:marLeft w:val="0"/>
      <w:marRight w:val="0"/>
      <w:marTop w:val="0"/>
      <w:marBottom w:val="0"/>
      <w:divBdr>
        <w:top w:val="none" w:sz="0" w:space="0" w:color="auto"/>
        <w:left w:val="none" w:sz="0" w:space="0" w:color="auto"/>
        <w:bottom w:val="none" w:sz="0" w:space="0" w:color="auto"/>
        <w:right w:val="none" w:sz="0" w:space="0" w:color="auto"/>
      </w:divBdr>
    </w:div>
    <w:div w:id="1602183967">
      <w:bodyDiv w:val="1"/>
      <w:marLeft w:val="0"/>
      <w:marRight w:val="0"/>
      <w:marTop w:val="0"/>
      <w:marBottom w:val="0"/>
      <w:divBdr>
        <w:top w:val="none" w:sz="0" w:space="0" w:color="auto"/>
        <w:left w:val="none" w:sz="0" w:space="0" w:color="auto"/>
        <w:bottom w:val="none" w:sz="0" w:space="0" w:color="auto"/>
        <w:right w:val="none" w:sz="0" w:space="0" w:color="auto"/>
      </w:divBdr>
    </w:div>
    <w:div w:id="1604075509">
      <w:bodyDiv w:val="1"/>
      <w:marLeft w:val="0"/>
      <w:marRight w:val="0"/>
      <w:marTop w:val="0"/>
      <w:marBottom w:val="0"/>
      <w:divBdr>
        <w:top w:val="none" w:sz="0" w:space="0" w:color="auto"/>
        <w:left w:val="none" w:sz="0" w:space="0" w:color="auto"/>
        <w:bottom w:val="none" w:sz="0" w:space="0" w:color="auto"/>
        <w:right w:val="none" w:sz="0" w:space="0" w:color="auto"/>
      </w:divBdr>
    </w:div>
    <w:div w:id="1607535898">
      <w:bodyDiv w:val="1"/>
      <w:marLeft w:val="0"/>
      <w:marRight w:val="0"/>
      <w:marTop w:val="0"/>
      <w:marBottom w:val="0"/>
      <w:divBdr>
        <w:top w:val="none" w:sz="0" w:space="0" w:color="auto"/>
        <w:left w:val="none" w:sz="0" w:space="0" w:color="auto"/>
        <w:bottom w:val="none" w:sz="0" w:space="0" w:color="auto"/>
        <w:right w:val="none" w:sz="0" w:space="0" w:color="auto"/>
      </w:divBdr>
      <w:divsChild>
        <w:div w:id="1454598467">
          <w:marLeft w:val="0"/>
          <w:marRight w:val="0"/>
          <w:marTop w:val="0"/>
          <w:marBottom w:val="0"/>
          <w:divBdr>
            <w:top w:val="none" w:sz="0" w:space="0" w:color="auto"/>
            <w:left w:val="none" w:sz="0" w:space="0" w:color="auto"/>
            <w:bottom w:val="none" w:sz="0" w:space="0" w:color="auto"/>
            <w:right w:val="none" w:sz="0" w:space="0" w:color="auto"/>
          </w:divBdr>
        </w:div>
      </w:divsChild>
    </w:div>
    <w:div w:id="1613828105">
      <w:bodyDiv w:val="1"/>
      <w:marLeft w:val="0"/>
      <w:marRight w:val="0"/>
      <w:marTop w:val="0"/>
      <w:marBottom w:val="0"/>
      <w:divBdr>
        <w:top w:val="none" w:sz="0" w:space="0" w:color="auto"/>
        <w:left w:val="none" w:sz="0" w:space="0" w:color="auto"/>
        <w:bottom w:val="none" w:sz="0" w:space="0" w:color="auto"/>
        <w:right w:val="none" w:sz="0" w:space="0" w:color="auto"/>
      </w:divBdr>
    </w:div>
    <w:div w:id="1614632816">
      <w:bodyDiv w:val="1"/>
      <w:marLeft w:val="0"/>
      <w:marRight w:val="0"/>
      <w:marTop w:val="0"/>
      <w:marBottom w:val="0"/>
      <w:divBdr>
        <w:top w:val="none" w:sz="0" w:space="0" w:color="auto"/>
        <w:left w:val="none" w:sz="0" w:space="0" w:color="auto"/>
        <w:bottom w:val="none" w:sz="0" w:space="0" w:color="auto"/>
        <w:right w:val="none" w:sz="0" w:space="0" w:color="auto"/>
      </w:divBdr>
    </w:div>
    <w:div w:id="1614702504">
      <w:bodyDiv w:val="1"/>
      <w:marLeft w:val="0"/>
      <w:marRight w:val="0"/>
      <w:marTop w:val="0"/>
      <w:marBottom w:val="0"/>
      <w:divBdr>
        <w:top w:val="none" w:sz="0" w:space="0" w:color="auto"/>
        <w:left w:val="none" w:sz="0" w:space="0" w:color="auto"/>
        <w:bottom w:val="none" w:sz="0" w:space="0" w:color="auto"/>
        <w:right w:val="none" w:sz="0" w:space="0" w:color="auto"/>
      </w:divBdr>
    </w:div>
    <w:div w:id="1618414846">
      <w:bodyDiv w:val="1"/>
      <w:marLeft w:val="0"/>
      <w:marRight w:val="0"/>
      <w:marTop w:val="0"/>
      <w:marBottom w:val="0"/>
      <w:divBdr>
        <w:top w:val="none" w:sz="0" w:space="0" w:color="auto"/>
        <w:left w:val="none" w:sz="0" w:space="0" w:color="auto"/>
        <w:bottom w:val="none" w:sz="0" w:space="0" w:color="auto"/>
        <w:right w:val="none" w:sz="0" w:space="0" w:color="auto"/>
      </w:divBdr>
    </w:div>
    <w:div w:id="1619482659">
      <w:bodyDiv w:val="1"/>
      <w:marLeft w:val="0"/>
      <w:marRight w:val="0"/>
      <w:marTop w:val="0"/>
      <w:marBottom w:val="0"/>
      <w:divBdr>
        <w:top w:val="none" w:sz="0" w:space="0" w:color="auto"/>
        <w:left w:val="none" w:sz="0" w:space="0" w:color="auto"/>
        <w:bottom w:val="none" w:sz="0" w:space="0" w:color="auto"/>
        <w:right w:val="none" w:sz="0" w:space="0" w:color="auto"/>
      </w:divBdr>
    </w:div>
    <w:div w:id="1622033878">
      <w:bodyDiv w:val="1"/>
      <w:marLeft w:val="0"/>
      <w:marRight w:val="0"/>
      <w:marTop w:val="0"/>
      <w:marBottom w:val="0"/>
      <w:divBdr>
        <w:top w:val="none" w:sz="0" w:space="0" w:color="auto"/>
        <w:left w:val="none" w:sz="0" w:space="0" w:color="auto"/>
        <w:bottom w:val="none" w:sz="0" w:space="0" w:color="auto"/>
        <w:right w:val="none" w:sz="0" w:space="0" w:color="auto"/>
      </w:divBdr>
    </w:div>
    <w:div w:id="1631085179">
      <w:bodyDiv w:val="1"/>
      <w:marLeft w:val="0"/>
      <w:marRight w:val="0"/>
      <w:marTop w:val="0"/>
      <w:marBottom w:val="0"/>
      <w:divBdr>
        <w:top w:val="none" w:sz="0" w:space="0" w:color="auto"/>
        <w:left w:val="none" w:sz="0" w:space="0" w:color="auto"/>
        <w:bottom w:val="none" w:sz="0" w:space="0" w:color="auto"/>
        <w:right w:val="none" w:sz="0" w:space="0" w:color="auto"/>
      </w:divBdr>
    </w:div>
    <w:div w:id="1632901284">
      <w:bodyDiv w:val="1"/>
      <w:marLeft w:val="0"/>
      <w:marRight w:val="0"/>
      <w:marTop w:val="0"/>
      <w:marBottom w:val="0"/>
      <w:divBdr>
        <w:top w:val="none" w:sz="0" w:space="0" w:color="auto"/>
        <w:left w:val="none" w:sz="0" w:space="0" w:color="auto"/>
        <w:bottom w:val="none" w:sz="0" w:space="0" w:color="auto"/>
        <w:right w:val="none" w:sz="0" w:space="0" w:color="auto"/>
      </w:divBdr>
    </w:div>
    <w:div w:id="1650593285">
      <w:bodyDiv w:val="1"/>
      <w:marLeft w:val="0"/>
      <w:marRight w:val="0"/>
      <w:marTop w:val="0"/>
      <w:marBottom w:val="0"/>
      <w:divBdr>
        <w:top w:val="none" w:sz="0" w:space="0" w:color="auto"/>
        <w:left w:val="none" w:sz="0" w:space="0" w:color="auto"/>
        <w:bottom w:val="none" w:sz="0" w:space="0" w:color="auto"/>
        <w:right w:val="none" w:sz="0" w:space="0" w:color="auto"/>
      </w:divBdr>
    </w:div>
    <w:div w:id="1651905987">
      <w:bodyDiv w:val="1"/>
      <w:marLeft w:val="0"/>
      <w:marRight w:val="0"/>
      <w:marTop w:val="0"/>
      <w:marBottom w:val="0"/>
      <w:divBdr>
        <w:top w:val="none" w:sz="0" w:space="0" w:color="auto"/>
        <w:left w:val="none" w:sz="0" w:space="0" w:color="auto"/>
        <w:bottom w:val="none" w:sz="0" w:space="0" w:color="auto"/>
        <w:right w:val="none" w:sz="0" w:space="0" w:color="auto"/>
      </w:divBdr>
    </w:div>
    <w:div w:id="1652059414">
      <w:bodyDiv w:val="1"/>
      <w:marLeft w:val="0"/>
      <w:marRight w:val="0"/>
      <w:marTop w:val="0"/>
      <w:marBottom w:val="0"/>
      <w:divBdr>
        <w:top w:val="none" w:sz="0" w:space="0" w:color="auto"/>
        <w:left w:val="none" w:sz="0" w:space="0" w:color="auto"/>
        <w:bottom w:val="none" w:sz="0" w:space="0" w:color="auto"/>
        <w:right w:val="none" w:sz="0" w:space="0" w:color="auto"/>
      </w:divBdr>
    </w:div>
    <w:div w:id="1659921929">
      <w:bodyDiv w:val="1"/>
      <w:marLeft w:val="0"/>
      <w:marRight w:val="0"/>
      <w:marTop w:val="0"/>
      <w:marBottom w:val="0"/>
      <w:divBdr>
        <w:top w:val="none" w:sz="0" w:space="0" w:color="auto"/>
        <w:left w:val="none" w:sz="0" w:space="0" w:color="auto"/>
        <w:bottom w:val="none" w:sz="0" w:space="0" w:color="auto"/>
        <w:right w:val="none" w:sz="0" w:space="0" w:color="auto"/>
      </w:divBdr>
    </w:div>
    <w:div w:id="1664041233">
      <w:bodyDiv w:val="1"/>
      <w:marLeft w:val="0"/>
      <w:marRight w:val="0"/>
      <w:marTop w:val="0"/>
      <w:marBottom w:val="0"/>
      <w:divBdr>
        <w:top w:val="none" w:sz="0" w:space="0" w:color="auto"/>
        <w:left w:val="none" w:sz="0" w:space="0" w:color="auto"/>
        <w:bottom w:val="none" w:sz="0" w:space="0" w:color="auto"/>
        <w:right w:val="none" w:sz="0" w:space="0" w:color="auto"/>
      </w:divBdr>
    </w:div>
    <w:div w:id="1670906583">
      <w:bodyDiv w:val="1"/>
      <w:marLeft w:val="0"/>
      <w:marRight w:val="0"/>
      <w:marTop w:val="0"/>
      <w:marBottom w:val="0"/>
      <w:divBdr>
        <w:top w:val="none" w:sz="0" w:space="0" w:color="auto"/>
        <w:left w:val="none" w:sz="0" w:space="0" w:color="auto"/>
        <w:bottom w:val="none" w:sz="0" w:space="0" w:color="auto"/>
        <w:right w:val="none" w:sz="0" w:space="0" w:color="auto"/>
      </w:divBdr>
    </w:div>
    <w:div w:id="1671374806">
      <w:bodyDiv w:val="1"/>
      <w:marLeft w:val="0"/>
      <w:marRight w:val="0"/>
      <w:marTop w:val="0"/>
      <w:marBottom w:val="0"/>
      <w:divBdr>
        <w:top w:val="none" w:sz="0" w:space="0" w:color="auto"/>
        <w:left w:val="none" w:sz="0" w:space="0" w:color="auto"/>
        <w:bottom w:val="none" w:sz="0" w:space="0" w:color="auto"/>
        <w:right w:val="none" w:sz="0" w:space="0" w:color="auto"/>
      </w:divBdr>
    </w:div>
    <w:div w:id="1676150818">
      <w:bodyDiv w:val="1"/>
      <w:marLeft w:val="0"/>
      <w:marRight w:val="0"/>
      <w:marTop w:val="0"/>
      <w:marBottom w:val="0"/>
      <w:divBdr>
        <w:top w:val="none" w:sz="0" w:space="0" w:color="auto"/>
        <w:left w:val="none" w:sz="0" w:space="0" w:color="auto"/>
        <w:bottom w:val="none" w:sz="0" w:space="0" w:color="auto"/>
        <w:right w:val="none" w:sz="0" w:space="0" w:color="auto"/>
      </w:divBdr>
    </w:div>
    <w:div w:id="1678842225">
      <w:bodyDiv w:val="1"/>
      <w:marLeft w:val="0"/>
      <w:marRight w:val="0"/>
      <w:marTop w:val="0"/>
      <w:marBottom w:val="0"/>
      <w:divBdr>
        <w:top w:val="none" w:sz="0" w:space="0" w:color="auto"/>
        <w:left w:val="none" w:sz="0" w:space="0" w:color="auto"/>
        <w:bottom w:val="none" w:sz="0" w:space="0" w:color="auto"/>
        <w:right w:val="none" w:sz="0" w:space="0" w:color="auto"/>
      </w:divBdr>
    </w:div>
    <w:div w:id="1679387541">
      <w:bodyDiv w:val="1"/>
      <w:marLeft w:val="0"/>
      <w:marRight w:val="0"/>
      <w:marTop w:val="0"/>
      <w:marBottom w:val="0"/>
      <w:divBdr>
        <w:top w:val="none" w:sz="0" w:space="0" w:color="auto"/>
        <w:left w:val="none" w:sz="0" w:space="0" w:color="auto"/>
        <w:bottom w:val="none" w:sz="0" w:space="0" w:color="auto"/>
        <w:right w:val="none" w:sz="0" w:space="0" w:color="auto"/>
      </w:divBdr>
    </w:div>
    <w:div w:id="1696032298">
      <w:bodyDiv w:val="1"/>
      <w:marLeft w:val="0"/>
      <w:marRight w:val="0"/>
      <w:marTop w:val="0"/>
      <w:marBottom w:val="0"/>
      <w:divBdr>
        <w:top w:val="none" w:sz="0" w:space="0" w:color="auto"/>
        <w:left w:val="none" w:sz="0" w:space="0" w:color="auto"/>
        <w:bottom w:val="none" w:sz="0" w:space="0" w:color="auto"/>
        <w:right w:val="none" w:sz="0" w:space="0" w:color="auto"/>
      </w:divBdr>
    </w:div>
    <w:div w:id="1699818943">
      <w:bodyDiv w:val="1"/>
      <w:marLeft w:val="0"/>
      <w:marRight w:val="0"/>
      <w:marTop w:val="0"/>
      <w:marBottom w:val="0"/>
      <w:divBdr>
        <w:top w:val="none" w:sz="0" w:space="0" w:color="auto"/>
        <w:left w:val="none" w:sz="0" w:space="0" w:color="auto"/>
        <w:bottom w:val="none" w:sz="0" w:space="0" w:color="auto"/>
        <w:right w:val="none" w:sz="0" w:space="0" w:color="auto"/>
      </w:divBdr>
    </w:div>
    <w:div w:id="1701124840">
      <w:bodyDiv w:val="1"/>
      <w:marLeft w:val="0"/>
      <w:marRight w:val="0"/>
      <w:marTop w:val="0"/>
      <w:marBottom w:val="0"/>
      <w:divBdr>
        <w:top w:val="none" w:sz="0" w:space="0" w:color="auto"/>
        <w:left w:val="none" w:sz="0" w:space="0" w:color="auto"/>
        <w:bottom w:val="none" w:sz="0" w:space="0" w:color="auto"/>
        <w:right w:val="none" w:sz="0" w:space="0" w:color="auto"/>
      </w:divBdr>
    </w:div>
    <w:div w:id="1701130618">
      <w:bodyDiv w:val="1"/>
      <w:marLeft w:val="0"/>
      <w:marRight w:val="0"/>
      <w:marTop w:val="0"/>
      <w:marBottom w:val="0"/>
      <w:divBdr>
        <w:top w:val="none" w:sz="0" w:space="0" w:color="auto"/>
        <w:left w:val="none" w:sz="0" w:space="0" w:color="auto"/>
        <w:bottom w:val="none" w:sz="0" w:space="0" w:color="auto"/>
        <w:right w:val="none" w:sz="0" w:space="0" w:color="auto"/>
      </w:divBdr>
    </w:div>
    <w:div w:id="1703165486">
      <w:bodyDiv w:val="1"/>
      <w:marLeft w:val="0"/>
      <w:marRight w:val="0"/>
      <w:marTop w:val="0"/>
      <w:marBottom w:val="0"/>
      <w:divBdr>
        <w:top w:val="none" w:sz="0" w:space="0" w:color="auto"/>
        <w:left w:val="none" w:sz="0" w:space="0" w:color="auto"/>
        <w:bottom w:val="none" w:sz="0" w:space="0" w:color="auto"/>
        <w:right w:val="none" w:sz="0" w:space="0" w:color="auto"/>
      </w:divBdr>
    </w:div>
    <w:div w:id="1705672021">
      <w:bodyDiv w:val="1"/>
      <w:marLeft w:val="0"/>
      <w:marRight w:val="0"/>
      <w:marTop w:val="0"/>
      <w:marBottom w:val="0"/>
      <w:divBdr>
        <w:top w:val="none" w:sz="0" w:space="0" w:color="auto"/>
        <w:left w:val="none" w:sz="0" w:space="0" w:color="auto"/>
        <w:bottom w:val="none" w:sz="0" w:space="0" w:color="auto"/>
        <w:right w:val="none" w:sz="0" w:space="0" w:color="auto"/>
      </w:divBdr>
    </w:div>
    <w:div w:id="1706755013">
      <w:bodyDiv w:val="1"/>
      <w:marLeft w:val="0"/>
      <w:marRight w:val="0"/>
      <w:marTop w:val="0"/>
      <w:marBottom w:val="0"/>
      <w:divBdr>
        <w:top w:val="none" w:sz="0" w:space="0" w:color="auto"/>
        <w:left w:val="none" w:sz="0" w:space="0" w:color="auto"/>
        <w:bottom w:val="none" w:sz="0" w:space="0" w:color="auto"/>
        <w:right w:val="none" w:sz="0" w:space="0" w:color="auto"/>
      </w:divBdr>
    </w:div>
    <w:div w:id="1712460572">
      <w:bodyDiv w:val="1"/>
      <w:marLeft w:val="0"/>
      <w:marRight w:val="0"/>
      <w:marTop w:val="0"/>
      <w:marBottom w:val="0"/>
      <w:divBdr>
        <w:top w:val="none" w:sz="0" w:space="0" w:color="auto"/>
        <w:left w:val="none" w:sz="0" w:space="0" w:color="auto"/>
        <w:bottom w:val="none" w:sz="0" w:space="0" w:color="auto"/>
        <w:right w:val="none" w:sz="0" w:space="0" w:color="auto"/>
      </w:divBdr>
    </w:div>
    <w:div w:id="1713190302">
      <w:bodyDiv w:val="1"/>
      <w:marLeft w:val="0"/>
      <w:marRight w:val="0"/>
      <w:marTop w:val="0"/>
      <w:marBottom w:val="0"/>
      <w:divBdr>
        <w:top w:val="none" w:sz="0" w:space="0" w:color="auto"/>
        <w:left w:val="none" w:sz="0" w:space="0" w:color="auto"/>
        <w:bottom w:val="none" w:sz="0" w:space="0" w:color="auto"/>
        <w:right w:val="none" w:sz="0" w:space="0" w:color="auto"/>
      </w:divBdr>
    </w:div>
    <w:div w:id="1717653768">
      <w:bodyDiv w:val="1"/>
      <w:marLeft w:val="0"/>
      <w:marRight w:val="0"/>
      <w:marTop w:val="0"/>
      <w:marBottom w:val="0"/>
      <w:divBdr>
        <w:top w:val="none" w:sz="0" w:space="0" w:color="auto"/>
        <w:left w:val="none" w:sz="0" w:space="0" w:color="auto"/>
        <w:bottom w:val="none" w:sz="0" w:space="0" w:color="auto"/>
        <w:right w:val="none" w:sz="0" w:space="0" w:color="auto"/>
      </w:divBdr>
    </w:div>
    <w:div w:id="1721981398">
      <w:bodyDiv w:val="1"/>
      <w:marLeft w:val="0"/>
      <w:marRight w:val="0"/>
      <w:marTop w:val="0"/>
      <w:marBottom w:val="0"/>
      <w:divBdr>
        <w:top w:val="none" w:sz="0" w:space="0" w:color="auto"/>
        <w:left w:val="none" w:sz="0" w:space="0" w:color="auto"/>
        <w:bottom w:val="none" w:sz="0" w:space="0" w:color="auto"/>
        <w:right w:val="none" w:sz="0" w:space="0" w:color="auto"/>
      </w:divBdr>
    </w:div>
    <w:div w:id="1725983464">
      <w:bodyDiv w:val="1"/>
      <w:marLeft w:val="0"/>
      <w:marRight w:val="0"/>
      <w:marTop w:val="0"/>
      <w:marBottom w:val="0"/>
      <w:divBdr>
        <w:top w:val="none" w:sz="0" w:space="0" w:color="auto"/>
        <w:left w:val="none" w:sz="0" w:space="0" w:color="auto"/>
        <w:bottom w:val="none" w:sz="0" w:space="0" w:color="auto"/>
        <w:right w:val="none" w:sz="0" w:space="0" w:color="auto"/>
      </w:divBdr>
    </w:div>
    <w:div w:id="1730497022">
      <w:bodyDiv w:val="1"/>
      <w:marLeft w:val="0"/>
      <w:marRight w:val="0"/>
      <w:marTop w:val="0"/>
      <w:marBottom w:val="0"/>
      <w:divBdr>
        <w:top w:val="none" w:sz="0" w:space="0" w:color="auto"/>
        <w:left w:val="none" w:sz="0" w:space="0" w:color="auto"/>
        <w:bottom w:val="none" w:sz="0" w:space="0" w:color="auto"/>
        <w:right w:val="none" w:sz="0" w:space="0" w:color="auto"/>
      </w:divBdr>
    </w:div>
    <w:div w:id="1731070985">
      <w:bodyDiv w:val="1"/>
      <w:marLeft w:val="0"/>
      <w:marRight w:val="0"/>
      <w:marTop w:val="0"/>
      <w:marBottom w:val="0"/>
      <w:divBdr>
        <w:top w:val="none" w:sz="0" w:space="0" w:color="auto"/>
        <w:left w:val="none" w:sz="0" w:space="0" w:color="auto"/>
        <w:bottom w:val="none" w:sz="0" w:space="0" w:color="auto"/>
        <w:right w:val="none" w:sz="0" w:space="0" w:color="auto"/>
      </w:divBdr>
    </w:div>
    <w:div w:id="1732920810">
      <w:bodyDiv w:val="1"/>
      <w:marLeft w:val="0"/>
      <w:marRight w:val="0"/>
      <w:marTop w:val="0"/>
      <w:marBottom w:val="0"/>
      <w:divBdr>
        <w:top w:val="none" w:sz="0" w:space="0" w:color="auto"/>
        <w:left w:val="none" w:sz="0" w:space="0" w:color="auto"/>
        <w:bottom w:val="none" w:sz="0" w:space="0" w:color="auto"/>
        <w:right w:val="none" w:sz="0" w:space="0" w:color="auto"/>
      </w:divBdr>
    </w:div>
    <w:div w:id="1745953162">
      <w:bodyDiv w:val="1"/>
      <w:marLeft w:val="0"/>
      <w:marRight w:val="0"/>
      <w:marTop w:val="0"/>
      <w:marBottom w:val="0"/>
      <w:divBdr>
        <w:top w:val="none" w:sz="0" w:space="0" w:color="auto"/>
        <w:left w:val="none" w:sz="0" w:space="0" w:color="auto"/>
        <w:bottom w:val="none" w:sz="0" w:space="0" w:color="auto"/>
        <w:right w:val="none" w:sz="0" w:space="0" w:color="auto"/>
      </w:divBdr>
    </w:div>
    <w:div w:id="1749696266">
      <w:bodyDiv w:val="1"/>
      <w:marLeft w:val="0"/>
      <w:marRight w:val="0"/>
      <w:marTop w:val="0"/>
      <w:marBottom w:val="0"/>
      <w:divBdr>
        <w:top w:val="none" w:sz="0" w:space="0" w:color="auto"/>
        <w:left w:val="none" w:sz="0" w:space="0" w:color="auto"/>
        <w:bottom w:val="none" w:sz="0" w:space="0" w:color="auto"/>
        <w:right w:val="none" w:sz="0" w:space="0" w:color="auto"/>
      </w:divBdr>
    </w:div>
    <w:div w:id="1755321456">
      <w:bodyDiv w:val="1"/>
      <w:marLeft w:val="0"/>
      <w:marRight w:val="0"/>
      <w:marTop w:val="0"/>
      <w:marBottom w:val="0"/>
      <w:divBdr>
        <w:top w:val="none" w:sz="0" w:space="0" w:color="auto"/>
        <w:left w:val="none" w:sz="0" w:space="0" w:color="auto"/>
        <w:bottom w:val="none" w:sz="0" w:space="0" w:color="auto"/>
        <w:right w:val="none" w:sz="0" w:space="0" w:color="auto"/>
      </w:divBdr>
    </w:div>
    <w:div w:id="1755665118">
      <w:bodyDiv w:val="1"/>
      <w:marLeft w:val="0"/>
      <w:marRight w:val="0"/>
      <w:marTop w:val="0"/>
      <w:marBottom w:val="0"/>
      <w:divBdr>
        <w:top w:val="none" w:sz="0" w:space="0" w:color="auto"/>
        <w:left w:val="none" w:sz="0" w:space="0" w:color="auto"/>
        <w:bottom w:val="none" w:sz="0" w:space="0" w:color="auto"/>
        <w:right w:val="none" w:sz="0" w:space="0" w:color="auto"/>
      </w:divBdr>
    </w:div>
    <w:div w:id="1757507751">
      <w:bodyDiv w:val="1"/>
      <w:marLeft w:val="0"/>
      <w:marRight w:val="0"/>
      <w:marTop w:val="0"/>
      <w:marBottom w:val="0"/>
      <w:divBdr>
        <w:top w:val="none" w:sz="0" w:space="0" w:color="auto"/>
        <w:left w:val="none" w:sz="0" w:space="0" w:color="auto"/>
        <w:bottom w:val="none" w:sz="0" w:space="0" w:color="auto"/>
        <w:right w:val="none" w:sz="0" w:space="0" w:color="auto"/>
      </w:divBdr>
    </w:div>
    <w:div w:id="1758208621">
      <w:bodyDiv w:val="1"/>
      <w:marLeft w:val="0"/>
      <w:marRight w:val="0"/>
      <w:marTop w:val="0"/>
      <w:marBottom w:val="0"/>
      <w:divBdr>
        <w:top w:val="none" w:sz="0" w:space="0" w:color="auto"/>
        <w:left w:val="none" w:sz="0" w:space="0" w:color="auto"/>
        <w:bottom w:val="none" w:sz="0" w:space="0" w:color="auto"/>
        <w:right w:val="none" w:sz="0" w:space="0" w:color="auto"/>
      </w:divBdr>
    </w:div>
    <w:div w:id="1763069548">
      <w:bodyDiv w:val="1"/>
      <w:marLeft w:val="0"/>
      <w:marRight w:val="0"/>
      <w:marTop w:val="0"/>
      <w:marBottom w:val="0"/>
      <w:divBdr>
        <w:top w:val="none" w:sz="0" w:space="0" w:color="auto"/>
        <w:left w:val="none" w:sz="0" w:space="0" w:color="auto"/>
        <w:bottom w:val="none" w:sz="0" w:space="0" w:color="auto"/>
        <w:right w:val="none" w:sz="0" w:space="0" w:color="auto"/>
      </w:divBdr>
    </w:div>
    <w:div w:id="1763330533">
      <w:bodyDiv w:val="1"/>
      <w:marLeft w:val="0"/>
      <w:marRight w:val="0"/>
      <w:marTop w:val="0"/>
      <w:marBottom w:val="0"/>
      <w:divBdr>
        <w:top w:val="none" w:sz="0" w:space="0" w:color="auto"/>
        <w:left w:val="none" w:sz="0" w:space="0" w:color="auto"/>
        <w:bottom w:val="none" w:sz="0" w:space="0" w:color="auto"/>
        <w:right w:val="none" w:sz="0" w:space="0" w:color="auto"/>
      </w:divBdr>
    </w:div>
    <w:div w:id="1765879649">
      <w:bodyDiv w:val="1"/>
      <w:marLeft w:val="0"/>
      <w:marRight w:val="0"/>
      <w:marTop w:val="0"/>
      <w:marBottom w:val="0"/>
      <w:divBdr>
        <w:top w:val="none" w:sz="0" w:space="0" w:color="auto"/>
        <w:left w:val="none" w:sz="0" w:space="0" w:color="auto"/>
        <w:bottom w:val="none" w:sz="0" w:space="0" w:color="auto"/>
        <w:right w:val="none" w:sz="0" w:space="0" w:color="auto"/>
      </w:divBdr>
    </w:div>
    <w:div w:id="1768764951">
      <w:bodyDiv w:val="1"/>
      <w:marLeft w:val="0"/>
      <w:marRight w:val="0"/>
      <w:marTop w:val="0"/>
      <w:marBottom w:val="0"/>
      <w:divBdr>
        <w:top w:val="none" w:sz="0" w:space="0" w:color="auto"/>
        <w:left w:val="none" w:sz="0" w:space="0" w:color="auto"/>
        <w:bottom w:val="none" w:sz="0" w:space="0" w:color="auto"/>
        <w:right w:val="none" w:sz="0" w:space="0" w:color="auto"/>
      </w:divBdr>
    </w:div>
    <w:div w:id="1769737275">
      <w:bodyDiv w:val="1"/>
      <w:marLeft w:val="0"/>
      <w:marRight w:val="0"/>
      <w:marTop w:val="0"/>
      <w:marBottom w:val="0"/>
      <w:divBdr>
        <w:top w:val="none" w:sz="0" w:space="0" w:color="auto"/>
        <w:left w:val="none" w:sz="0" w:space="0" w:color="auto"/>
        <w:bottom w:val="none" w:sz="0" w:space="0" w:color="auto"/>
        <w:right w:val="none" w:sz="0" w:space="0" w:color="auto"/>
      </w:divBdr>
    </w:div>
    <w:div w:id="1773088161">
      <w:bodyDiv w:val="1"/>
      <w:marLeft w:val="0"/>
      <w:marRight w:val="0"/>
      <w:marTop w:val="0"/>
      <w:marBottom w:val="0"/>
      <w:divBdr>
        <w:top w:val="none" w:sz="0" w:space="0" w:color="auto"/>
        <w:left w:val="none" w:sz="0" w:space="0" w:color="auto"/>
        <w:bottom w:val="none" w:sz="0" w:space="0" w:color="auto"/>
        <w:right w:val="none" w:sz="0" w:space="0" w:color="auto"/>
      </w:divBdr>
    </w:div>
    <w:div w:id="1779834942">
      <w:bodyDiv w:val="1"/>
      <w:marLeft w:val="0"/>
      <w:marRight w:val="0"/>
      <w:marTop w:val="0"/>
      <w:marBottom w:val="0"/>
      <w:divBdr>
        <w:top w:val="none" w:sz="0" w:space="0" w:color="auto"/>
        <w:left w:val="none" w:sz="0" w:space="0" w:color="auto"/>
        <w:bottom w:val="none" w:sz="0" w:space="0" w:color="auto"/>
        <w:right w:val="none" w:sz="0" w:space="0" w:color="auto"/>
      </w:divBdr>
    </w:div>
    <w:div w:id="1780757472">
      <w:bodyDiv w:val="1"/>
      <w:marLeft w:val="0"/>
      <w:marRight w:val="0"/>
      <w:marTop w:val="0"/>
      <w:marBottom w:val="0"/>
      <w:divBdr>
        <w:top w:val="none" w:sz="0" w:space="0" w:color="auto"/>
        <w:left w:val="none" w:sz="0" w:space="0" w:color="auto"/>
        <w:bottom w:val="none" w:sz="0" w:space="0" w:color="auto"/>
        <w:right w:val="none" w:sz="0" w:space="0" w:color="auto"/>
      </w:divBdr>
    </w:div>
    <w:div w:id="1781145735">
      <w:bodyDiv w:val="1"/>
      <w:marLeft w:val="0"/>
      <w:marRight w:val="0"/>
      <w:marTop w:val="0"/>
      <w:marBottom w:val="0"/>
      <w:divBdr>
        <w:top w:val="none" w:sz="0" w:space="0" w:color="auto"/>
        <w:left w:val="none" w:sz="0" w:space="0" w:color="auto"/>
        <w:bottom w:val="none" w:sz="0" w:space="0" w:color="auto"/>
        <w:right w:val="none" w:sz="0" w:space="0" w:color="auto"/>
      </w:divBdr>
    </w:div>
    <w:div w:id="1788161533">
      <w:bodyDiv w:val="1"/>
      <w:marLeft w:val="0"/>
      <w:marRight w:val="0"/>
      <w:marTop w:val="0"/>
      <w:marBottom w:val="0"/>
      <w:divBdr>
        <w:top w:val="none" w:sz="0" w:space="0" w:color="auto"/>
        <w:left w:val="none" w:sz="0" w:space="0" w:color="auto"/>
        <w:bottom w:val="none" w:sz="0" w:space="0" w:color="auto"/>
        <w:right w:val="none" w:sz="0" w:space="0" w:color="auto"/>
      </w:divBdr>
    </w:div>
    <w:div w:id="1792240544">
      <w:bodyDiv w:val="1"/>
      <w:marLeft w:val="0"/>
      <w:marRight w:val="0"/>
      <w:marTop w:val="0"/>
      <w:marBottom w:val="0"/>
      <w:divBdr>
        <w:top w:val="none" w:sz="0" w:space="0" w:color="auto"/>
        <w:left w:val="none" w:sz="0" w:space="0" w:color="auto"/>
        <w:bottom w:val="none" w:sz="0" w:space="0" w:color="auto"/>
        <w:right w:val="none" w:sz="0" w:space="0" w:color="auto"/>
      </w:divBdr>
    </w:div>
    <w:div w:id="1800295193">
      <w:bodyDiv w:val="1"/>
      <w:marLeft w:val="0"/>
      <w:marRight w:val="0"/>
      <w:marTop w:val="0"/>
      <w:marBottom w:val="0"/>
      <w:divBdr>
        <w:top w:val="none" w:sz="0" w:space="0" w:color="auto"/>
        <w:left w:val="none" w:sz="0" w:space="0" w:color="auto"/>
        <w:bottom w:val="none" w:sz="0" w:space="0" w:color="auto"/>
        <w:right w:val="none" w:sz="0" w:space="0" w:color="auto"/>
      </w:divBdr>
    </w:div>
    <w:div w:id="1803112233">
      <w:bodyDiv w:val="1"/>
      <w:marLeft w:val="0"/>
      <w:marRight w:val="0"/>
      <w:marTop w:val="0"/>
      <w:marBottom w:val="0"/>
      <w:divBdr>
        <w:top w:val="none" w:sz="0" w:space="0" w:color="auto"/>
        <w:left w:val="none" w:sz="0" w:space="0" w:color="auto"/>
        <w:bottom w:val="none" w:sz="0" w:space="0" w:color="auto"/>
        <w:right w:val="none" w:sz="0" w:space="0" w:color="auto"/>
      </w:divBdr>
    </w:div>
    <w:div w:id="1808739503">
      <w:bodyDiv w:val="1"/>
      <w:marLeft w:val="0"/>
      <w:marRight w:val="0"/>
      <w:marTop w:val="0"/>
      <w:marBottom w:val="0"/>
      <w:divBdr>
        <w:top w:val="none" w:sz="0" w:space="0" w:color="auto"/>
        <w:left w:val="none" w:sz="0" w:space="0" w:color="auto"/>
        <w:bottom w:val="none" w:sz="0" w:space="0" w:color="auto"/>
        <w:right w:val="none" w:sz="0" w:space="0" w:color="auto"/>
      </w:divBdr>
    </w:div>
    <w:div w:id="1810366685">
      <w:bodyDiv w:val="1"/>
      <w:marLeft w:val="0"/>
      <w:marRight w:val="0"/>
      <w:marTop w:val="0"/>
      <w:marBottom w:val="0"/>
      <w:divBdr>
        <w:top w:val="none" w:sz="0" w:space="0" w:color="auto"/>
        <w:left w:val="none" w:sz="0" w:space="0" w:color="auto"/>
        <w:bottom w:val="none" w:sz="0" w:space="0" w:color="auto"/>
        <w:right w:val="none" w:sz="0" w:space="0" w:color="auto"/>
      </w:divBdr>
    </w:div>
    <w:div w:id="1813710496">
      <w:bodyDiv w:val="1"/>
      <w:marLeft w:val="0"/>
      <w:marRight w:val="0"/>
      <w:marTop w:val="0"/>
      <w:marBottom w:val="0"/>
      <w:divBdr>
        <w:top w:val="none" w:sz="0" w:space="0" w:color="auto"/>
        <w:left w:val="none" w:sz="0" w:space="0" w:color="auto"/>
        <w:bottom w:val="none" w:sz="0" w:space="0" w:color="auto"/>
        <w:right w:val="none" w:sz="0" w:space="0" w:color="auto"/>
      </w:divBdr>
    </w:div>
    <w:div w:id="1814592244">
      <w:bodyDiv w:val="1"/>
      <w:marLeft w:val="0"/>
      <w:marRight w:val="0"/>
      <w:marTop w:val="0"/>
      <w:marBottom w:val="0"/>
      <w:divBdr>
        <w:top w:val="none" w:sz="0" w:space="0" w:color="auto"/>
        <w:left w:val="none" w:sz="0" w:space="0" w:color="auto"/>
        <w:bottom w:val="none" w:sz="0" w:space="0" w:color="auto"/>
        <w:right w:val="none" w:sz="0" w:space="0" w:color="auto"/>
      </w:divBdr>
    </w:div>
    <w:div w:id="1818375765">
      <w:bodyDiv w:val="1"/>
      <w:marLeft w:val="0"/>
      <w:marRight w:val="0"/>
      <w:marTop w:val="0"/>
      <w:marBottom w:val="0"/>
      <w:divBdr>
        <w:top w:val="none" w:sz="0" w:space="0" w:color="auto"/>
        <w:left w:val="none" w:sz="0" w:space="0" w:color="auto"/>
        <w:bottom w:val="none" w:sz="0" w:space="0" w:color="auto"/>
        <w:right w:val="none" w:sz="0" w:space="0" w:color="auto"/>
      </w:divBdr>
    </w:div>
    <w:div w:id="1822690142">
      <w:bodyDiv w:val="1"/>
      <w:marLeft w:val="0"/>
      <w:marRight w:val="0"/>
      <w:marTop w:val="0"/>
      <w:marBottom w:val="0"/>
      <w:divBdr>
        <w:top w:val="none" w:sz="0" w:space="0" w:color="auto"/>
        <w:left w:val="none" w:sz="0" w:space="0" w:color="auto"/>
        <w:bottom w:val="none" w:sz="0" w:space="0" w:color="auto"/>
        <w:right w:val="none" w:sz="0" w:space="0" w:color="auto"/>
      </w:divBdr>
    </w:div>
    <w:div w:id="1825513533">
      <w:bodyDiv w:val="1"/>
      <w:marLeft w:val="0"/>
      <w:marRight w:val="0"/>
      <w:marTop w:val="0"/>
      <w:marBottom w:val="0"/>
      <w:divBdr>
        <w:top w:val="none" w:sz="0" w:space="0" w:color="auto"/>
        <w:left w:val="none" w:sz="0" w:space="0" w:color="auto"/>
        <w:bottom w:val="none" w:sz="0" w:space="0" w:color="auto"/>
        <w:right w:val="none" w:sz="0" w:space="0" w:color="auto"/>
      </w:divBdr>
    </w:div>
    <w:div w:id="1826236985">
      <w:bodyDiv w:val="1"/>
      <w:marLeft w:val="0"/>
      <w:marRight w:val="0"/>
      <w:marTop w:val="0"/>
      <w:marBottom w:val="0"/>
      <w:divBdr>
        <w:top w:val="none" w:sz="0" w:space="0" w:color="auto"/>
        <w:left w:val="none" w:sz="0" w:space="0" w:color="auto"/>
        <w:bottom w:val="none" w:sz="0" w:space="0" w:color="auto"/>
        <w:right w:val="none" w:sz="0" w:space="0" w:color="auto"/>
      </w:divBdr>
    </w:div>
    <w:div w:id="1828091788">
      <w:bodyDiv w:val="1"/>
      <w:marLeft w:val="0"/>
      <w:marRight w:val="0"/>
      <w:marTop w:val="0"/>
      <w:marBottom w:val="0"/>
      <w:divBdr>
        <w:top w:val="none" w:sz="0" w:space="0" w:color="auto"/>
        <w:left w:val="none" w:sz="0" w:space="0" w:color="auto"/>
        <w:bottom w:val="none" w:sz="0" w:space="0" w:color="auto"/>
        <w:right w:val="none" w:sz="0" w:space="0" w:color="auto"/>
      </w:divBdr>
    </w:div>
    <w:div w:id="1835417960">
      <w:bodyDiv w:val="1"/>
      <w:marLeft w:val="0"/>
      <w:marRight w:val="0"/>
      <w:marTop w:val="0"/>
      <w:marBottom w:val="0"/>
      <w:divBdr>
        <w:top w:val="none" w:sz="0" w:space="0" w:color="auto"/>
        <w:left w:val="none" w:sz="0" w:space="0" w:color="auto"/>
        <w:bottom w:val="none" w:sz="0" w:space="0" w:color="auto"/>
        <w:right w:val="none" w:sz="0" w:space="0" w:color="auto"/>
      </w:divBdr>
    </w:div>
    <w:div w:id="1837307284">
      <w:bodyDiv w:val="1"/>
      <w:marLeft w:val="0"/>
      <w:marRight w:val="0"/>
      <w:marTop w:val="0"/>
      <w:marBottom w:val="0"/>
      <w:divBdr>
        <w:top w:val="none" w:sz="0" w:space="0" w:color="auto"/>
        <w:left w:val="none" w:sz="0" w:space="0" w:color="auto"/>
        <w:bottom w:val="none" w:sz="0" w:space="0" w:color="auto"/>
        <w:right w:val="none" w:sz="0" w:space="0" w:color="auto"/>
      </w:divBdr>
    </w:div>
    <w:div w:id="1837652075">
      <w:bodyDiv w:val="1"/>
      <w:marLeft w:val="0"/>
      <w:marRight w:val="0"/>
      <w:marTop w:val="0"/>
      <w:marBottom w:val="0"/>
      <w:divBdr>
        <w:top w:val="none" w:sz="0" w:space="0" w:color="auto"/>
        <w:left w:val="none" w:sz="0" w:space="0" w:color="auto"/>
        <w:bottom w:val="none" w:sz="0" w:space="0" w:color="auto"/>
        <w:right w:val="none" w:sz="0" w:space="0" w:color="auto"/>
      </w:divBdr>
    </w:div>
    <w:div w:id="1840120294">
      <w:bodyDiv w:val="1"/>
      <w:marLeft w:val="0"/>
      <w:marRight w:val="0"/>
      <w:marTop w:val="0"/>
      <w:marBottom w:val="0"/>
      <w:divBdr>
        <w:top w:val="none" w:sz="0" w:space="0" w:color="auto"/>
        <w:left w:val="none" w:sz="0" w:space="0" w:color="auto"/>
        <w:bottom w:val="none" w:sz="0" w:space="0" w:color="auto"/>
        <w:right w:val="none" w:sz="0" w:space="0" w:color="auto"/>
      </w:divBdr>
    </w:div>
    <w:div w:id="1840922045">
      <w:bodyDiv w:val="1"/>
      <w:marLeft w:val="0"/>
      <w:marRight w:val="0"/>
      <w:marTop w:val="0"/>
      <w:marBottom w:val="0"/>
      <w:divBdr>
        <w:top w:val="none" w:sz="0" w:space="0" w:color="auto"/>
        <w:left w:val="none" w:sz="0" w:space="0" w:color="auto"/>
        <w:bottom w:val="none" w:sz="0" w:space="0" w:color="auto"/>
        <w:right w:val="none" w:sz="0" w:space="0" w:color="auto"/>
      </w:divBdr>
    </w:div>
    <w:div w:id="1844129193">
      <w:bodyDiv w:val="1"/>
      <w:marLeft w:val="0"/>
      <w:marRight w:val="0"/>
      <w:marTop w:val="0"/>
      <w:marBottom w:val="0"/>
      <w:divBdr>
        <w:top w:val="none" w:sz="0" w:space="0" w:color="auto"/>
        <w:left w:val="none" w:sz="0" w:space="0" w:color="auto"/>
        <w:bottom w:val="none" w:sz="0" w:space="0" w:color="auto"/>
        <w:right w:val="none" w:sz="0" w:space="0" w:color="auto"/>
      </w:divBdr>
    </w:div>
    <w:div w:id="1848135862">
      <w:bodyDiv w:val="1"/>
      <w:marLeft w:val="0"/>
      <w:marRight w:val="0"/>
      <w:marTop w:val="0"/>
      <w:marBottom w:val="0"/>
      <w:divBdr>
        <w:top w:val="none" w:sz="0" w:space="0" w:color="auto"/>
        <w:left w:val="none" w:sz="0" w:space="0" w:color="auto"/>
        <w:bottom w:val="none" w:sz="0" w:space="0" w:color="auto"/>
        <w:right w:val="none" w:sz="0" w:space="0" w:color="auto"/>
      </w:divBdr>
    </w:div>
    <w:div w:id="1848902872">
      <w:bodyDiv w:val="1"/>
      <w:marLeft w:val="0"/>
      <w:marRight w:val="0"/>
      <w:marTop w:val="0"/>
      <w:marBottom w:val="0"/>
      <w:divBdr>
        <w:top w:val="none" w:sz="0" w:space="0" w:color="auto"/>
        <w:left w:val="none" w:sz="0" w:space="0" w:color="auto"/>
        <w:bottom w:val="none" w:sz="0" w:space="0" w:color="auto"/>
        <w:right w:val="none" w:sz="0" w:space="0" w:color="auto"/>
      </w:divBdr>
    </w:div>
    <w:div w:id="1853378371">
      <w:bodyDiv w:val="1"/>
      <w:marLeft w:val="0"/>
      <w:marRight w:val="0"/>
      <w:marTop w:val="0"/>
      <w:marBottom w:val="0"/>
      <w:divBdr>
        <w:top w:val="none" w:sz="0" w:space="0" w:color="auto"/>
        <w:left w:val="none" w:sz="0" w:space="0" w:color="auto"/>
        <w:bottom w:val="none" w:sz="0" w:space="0" w:color="auto"/>
        <w:right w:val="none" w:sz="0" w:space="0" w:color="auto"/>
      </w:divBdr>
    </w:div>
    <w:div w:id="1853493401">
      <w:bodyDiv w:val="1"/>
      <w:marLeft w:val="0"/>
      <w:marRight w:val="0"/>
      <w:marTop w:val="0"/>
      <w:marBottom w:val="0"/>
      <w:divBdr>
        <w:top w:val="none" w:sz="0" w:space="0" w:color="auto"/>
        <w:left w:val="none" w:sz="0" w:space="0" w:color="auto"/>
        <w:bottom w:val="none" w:sz="0" w:space="0" w:color="auto"/>
        <w:right w:val="none" w:sz="0" w:space="0" w:color="auto"/>
      </w:divBdr>
    </w:div>
    <w:div w:id="1863208607">
      <w:bodyDiv w:val="1"/>
      <w:marLeft w:val="0"/>
      <w:marRight w:val="0"/>
      <w:marTop w:val="0"/>
      <w:marBottom w:val="0"/>
      <w:divBdr>
        <w:top w:val="none" w:sz="0" w:space="0" w:color="auto"/>
        <w:left w:val="none" w:sz="0" w:space="0" w:color="auto"/>
        <w:bottom w:val="none" w:sz="0" w:space="0" w:color="auto"/>
        <w:right w:val="none" w:sz="0" w:space="0" w:color="auto"/>
      </w:divBdr>
    </w:div>
    <w:div w:id="1872842611">
      <w:bodyDiv w:val="1"/>
      <w:marLeft w:val="0"/>
      <w:marRight w:val="0"/>
      <w:marTop w:val="0"/>
      <w:marBottom w:val="0"/>
      <w:divBdr>
        <w:top w:val="none" w:sz="0" w:space="0" w:color="auto"/>
        <w:left w:val="none" w:sz="0" w:space="0" w:color="auto"/>
        <w:bottom w:val="none" w:sz="0" w:space="0" w:color="auto"/>
        <w:right w:val="none" w:sz="0" w:space="0" w:color="auto"/>
      </w:divBdr>
    </w:div>
    <w:div w:id="1874608636">
      <w:bodyDiv w:val="1"/>
      <w:marLeft w:val="0"/>
      <w:marRight w:val="0"/>
      <w:marTop w:val="0"/>
      <w:marBottom w:val="0"/>
      <w:divBdr>
        <w:top w:val="none" w:sz="0" w:space="0" w:color="auto"/>
        <w:left w:val="none" w:sz="0" w:space="0" w:color="auto"/>
        <w:bottom w:val="none" w:sz="0" w:space="0" w:color="auto"/>
        <w:right w:val="none" w:sz="0" w:space="0" w:color="auto"/>
      </w:divBdr>
    </w:div>
    <w:div w:id="1884751627">
      <w:bodyDiv w:val="1"/>
      <w:marLeft w:val="0"/>
      <w:marRight w:val="0"/>
      <w:marTop w:val="0"/>
      <w:marBottom w:val="0"/>
      <w:divBdr>
        <w:top w:val="none" w:sz="0" w:space="0" w:color="auto"/>
        <w:left w:val="none" w:sz="0" w:space="0" w:color="auto"/>
        <w:bottom w:val="none" w:sz="0" w:space="0" w:color="auto"/>
        <w:right w:val="none" w:sz="0" w:space="0" w:color="auto"/>
      </w:divBdr>
    </w:div>
    <w:div w:id="1885823073">
      <w:bodyDiv w:val="1"/>
      <w:marLeft w:val="0"/>
      <w:marRight w:val="0"/>
      <w:marTop w:val="0"/>
      <w:marBottom w:val="0"/>
      <w:divBdr>
        <w:top w:val="none" w:sz="0" w:space="0" w:color="auto"/>
        <w:left w:val="none" w:sz="0" w:space="0" w:color="auto"/>
        <w:bottom w:val="none" w:sz="0" w:space="0" w:color="auto"/>
        <w:right w:val="none" w:sz="0" w:space="0" w:color="auto"/>
      </w:divBdr>
    </w:div>
    <w:div w:id="1893540084">
      <w:bodyDiv w:val="1"/>
      <w:marLeft w:val="0"/>
      <w:marRight w:val="0"/>
      <w:marTop w:val="0"/>
      <w:marBottom w:val="0"/>
      <w:divBdr>
        <w:top w:val="none" w:sz="0" w:space="0" w:color="auto"/>
        <w:left w:val="none" w:sz="0" w:space="0" w:color="auto"/>
        <w:bottom w:val="none" w:sz="0" w:space="0" w:color="auto"/>
        <w:right w:val="none" w:sz="0" w:space="0" w:color="auto"/>
      </w:divBdr>
    </w:div>
    <w:div w:id="1897234006">
      <w:bodyDiv w:val="1"/>
      <w:marLeft w:val="0"/>
      <w:marRight w:val="0"/>
      <w:marTop w:val="0"/>
      <w:marBottom w:val="0"/>
      <w:divBdr>
        <w:top w:val="none" w:sz="0" w:space="0" w:color="auto"/>
        <w:left w:val="none" w:sz="0" w:space="0" w:color="auto"/>
        <w:bottom w:val="none" w:sz="0" w:space="0" w:color="auto"/>
        <w:right w:val="none" w:sz="0" w:space="0" w:color="auto"/>
      </w:divBdr>
    </w:div>
    <w:div w:id="1897736217">
      <w:bodyDiv w:val="1"/>
      <w:marLeft w:val="0"/>
      <w:marRight w:val="0"/>
      <w:marTop w:val="0"/>
      <w:marBottom w:val="0"/>
      <w:divBdr>
        <w:top w:val="none" w:sz="0" w:space="0" w:color="auto"/>
        <w:left w:val="none" w:sz="0" w:space="0" w:color="auto"/>
        <w:bottom w:val="none" w:sz="0" w:space="0" w:color="auto"/>
        <w:right w:val="none" w:sz="0" w:space="0" w:color="auto"/>
      </w:divBdr>
    </w:div>
    <w:div w:id="1902328392">
      <w:bodyDiv w:val="1"/>
      <w:marLeft w:val="0"/>
      <w:marRight w:val="0"/>
      <w:marTop w:val="0"/>
      <w:marBottom w:val="0"/>
      <w:divBdr>
        <w:top w:val="none" w:sz="0" w:space="0" w:color="auto"/>
        <w:left w:val="none" w:sz="0" w:space="0" w:color="auto"/>
        <w:bottom w:val="none" w:sz="0" w:space="0" w:color="auto"/>
        <w:right w:val="none" w:sz="0" w:space="0" w:color="auto"/>
      </w:divBdr>
    </w:div>
    <w:div w:id="1903253588">
      <w:bodyDiv w:val="1"/>
      <w:marLeft w:val="0"/>
      <w:marRight w:val="0"/>
      <w:marTop w:val="0"/>
      <w:marBottom w:val="0"/>
      <w:divBdr>
        <w:top w:val="none" w:sz="0" w:space="0" w:color="auto"/>
        <w:left w:val="none" w:sz="0" w:space="0" w:color="auto"/>
        <w:bottom w:val="none" w:sz="0" w:space="0" w:color="auto"/>
        <w:right w:val="none" w:sz="0" w:space="0" w:color="auto"/>
      </w:divBdr>
    </w:div>
    <w:div w:id="1907181787">
      <w:bodyDiv w:val="1"/>
      <w:marLeft w:val="0"/>
      <w:marRight w:val="0"/>
      <w:marTop w:val="0"/>
      <w:marBottom w:val="0"/>
      <w:divBdr>
        <w:top w:val="none" w:sz="0" w:space="0" w:color="auto"/>
        <w:left w:val="none" w:sz="0" w:space="0" w:color="auto"/>
        <w:bottom w:val="none" w:sz="0" w:space="0" w:color="auto"/>
        <w:right w:val="none" w:sz="0" w:space="0" w:color="auto"/>
      </w:divBdr>
    </w:div>
    <w:div w:id="1917587541">
      <w:bodyDiv w:val="1"/>
      <w:marLeft w:val="0"/>
      <w:marRight w:val="0"/>
      <w:marTop w:val="0"/>
      <w:marBottom w:val="0"/>
      <w:divBdr>
        <w:top w:val="none" w:sz="0" w:space="0" w:color="auto"/>
        <w:left w:val="none" w:sz="0" w:space="0" w:color="auto"/>
        <w:bottom w:val="none" w:sz="0" w:space="0" w:color="auto"/>
        <w:right w:val="none" w:sz="0" w:space="0" w:color="auto"/>
      </w:divBdr>
    </w:div>
    <w:div w:id="1931507264">
      <w:bodyDiv w:val="1"/>
      <w:marLeft w:val="0"/>
      <w:marRight w:val="0"/>
      <w:marTop w:val="0"/>
      <w:marBottom w:val="0"/>
      <w:divBdr>
        <w:top w:val="none" w:sz="0" w:space="0" w:color="auto"/>
        <w:left w:val="none" w:sz="0" w:space="0" w:color="auto"/>
        <w:bottom w:val="none" w:sz="0" w:space="0" w:color="auto"/>
        <w:right w:val="none" w:sz="0" w:space="0" w:color="auto"/>
      </w:divBdr>
    </w:div>
    <w:div w:id="1935550094">
      <w:bodyDiv w:val="1"/>
      <w:marLeft w:val="0"/>
      <w:marRight w:val="0"/>
      <w:marTop w:val="0"/>
      <w:marBottom w:val="0"/>
      <w:divBdr>
        <w:top w:val="none" w:sz="0" w:space="0" w:color="auto"/>
        <w:left w:val="none" w:sz="0" w:space="0" w:color="auto"/>
        <w:bottom w:val="none" w:sz="0" w:space="0" w:color="auto"/>
        <w:right w:val="none" w:sz="0" w:space="0" w:color="auto"/>
      </w:divBdr>
    </w:div>
    <w:div w:id="1936816425">
      <w:bodyDiv w:val="1"/>
      <w:marLeft w:val="0"/>
      <w:marRight w:val="0"/>
      <w:marTop w:val="0"/>
      <w:marBottom w:val="0"/>
      <w:divBdr>
        <w:top w:val="none" w:sz="0" w:space="0" w:color="auto"/>
        <w:left w:val="none" w:sz="0" w:space="0" w:color="auto"/>
        <w:bottom w:val="none" w:sz="0" w:space="0" w:color="auto"/>
        <w:right w:val="none" w:sz="0" w:space="0" w:color="auto"/>
      </w:divBdr>
    </w:div>
    <w:div w:id="1938169148">
      <w:bodyDiv w:val="1"/>
      <w:marLeft w:val="0"/>
      <w:marRight w:val="0"/>
      <w:marTop w:val="0"/>
      <w:marBottom w:val="0"/>
      <w:divBdr>
        <w:top w:val="none" w:sz="0" w:space="0" w:color="auto"/>
        <w:left w:val="none" w:sz="0" w:space="0" w:color="auto"/>
        <w:bottom w:val="none" w:sz="0" w:space="0" w:color="auto"/>
        <w:right w:val="none" w:sz="0" w:space="0" w:color="auto"/>
      </w:divBdr>
    </w:div>
    <w:div w:id="1939630443">
      <w:bodyDiv w:val="1"/>
      <w:marLeft w:val="0"/>
      <w:marRight w:val="0"/>
      <w:marTop w:val="0"/>
      <w:marBottom w:val="0"/>
      <w:divBdr>
        <w:top w:val="none" w:sz="0" w:space="0" w:color="auto"/>
        <w:left w:val="none" w:sz="0" w:space="0" w:color="auto"/>
        <w:bottom w:val="none" w:sz="0" w:space="0" w:color="auto"/>
        <w:right w:val="none" w:sz="0" w:space="0" w:color="auto"/>
      </w:divBdr>
    </w:div>
    <w:div w:id="1942177285">
      <w:bodyDiv w:val="1"/>
      <w:marLeft w:val="0"/>
      <w:marRight w:val="0"/>
      <w:marTop w:val="0"/>
      <w:marBottom w:val="0"/>
      <w:divBdr>
        <w:top w:val="none" w:sz="0" w:space="0" w:color="auto"/>
        <w:left w:val="none" w:sz="0" w:space="0" w:color="auto"/>
        <w:bottom w:val="none" w:sz="0" w:space="0" w:color="auto"/>
        <w:right w:val="none" w:sz="0" w:space="0" w:color="auto"/>
      </w:divBdr>
    </w:div>
    <w:div w:id="1942490005">
      <w:bodyDiv w:val="1"/>
      <w:marLeft w:val="0"/>
      <w:marRight w:val="0"/>
      <w:marTop w:val="0"/>
      <w:marBottom w:val="0"/>
      <w:divBdr>
        <w:top w:val="none" w:sz="0" w:space="0" w:color="auto"/>
        <w:left w:val="none" w:sz="0" w:space="0" w:color="auto"/>
        <w:bottom w:val="none" w:sz="0" w:space="0" w:color="auto"/>
        <w:right w:val="none" w:sz="0" w:space="0" w:color="auto"/>
      </w:divBdr>
    </w:div>
    <w:div w:id="1944650181">
      <w:bodyDiv w:val="1"/>
      <w:marLeft w:val="0"/>
      <w:marRight w:val="0"/>
      <w:marTop w:val="0"/>
      <w:marBottom w:val="0"/>
      <w:divBdr>
        <w:top w:val="none" w:sz="0" w:space="0" w:color="auto"/>
        <w:left w:val="none" w:sz="0" w:space="0" w:color="auto"/>
        <w:bottom w:val="none" w:sz="0" w:space="0" w:color="auto"/>
        <w:right w:val="none" w:sz="0" w:space="0" w:color="auto"/>
      </w:divBdr>
    </w:div>
    <w:div w:id="1948193792">
      <w:bodyDiv w:val="1"/>
      <w:marLeft w:val="0"/>
      <w:marRight w:val="0"/>
      <w:marTop w:val="0"/>
      <w:marBottom w:val="0"/>
      <w:divBdr>
        <w:top w:val="none" w:sz="0" w:space="0" w:color="auto"/>
        <w:left w:val="none" w:sz="0" w:space="0" w:color="auto"/>
        <w:bottom w:val="none" w:sz="0" w:space="0" w:color="auto"/>
        <w:right w:val="none" w:sz="0" w:space="0" w:color="auto"/>
      </w:divBdr>
    </w:div>
    <w:div w:id="1954558285">
      <w:bodyDiv w:val="1"/>
      <w:marLeft w:val="0"/>
      <w:marRight w:val="0"/>
      <w:marTop w:val="0"/>
      <w:marBottom w:val="0"/>
      <w:divBdr>
        <w:top w:val="none" w:sz="0" w:space="0" w:color="auto"/>
        <w:left w:val="none" w:sz="0" w:space="0" w:color="auto"/>
        <w:bottom w:val="none" w:sz="0" w:space="0" w:color="auto"/>
        <w:right w:val="none" w:sz="0" w:space="0" w:color="auto"/>
      </w:divBdr>
    </w:div>
    <w:div w:id="1955359646">
      <w:bodyDiv w:val="1"/>
      <w:marLeft w:val="0"/>
      <w:marRight w:val="0"/>
      <w:marTop w:val="0"/>
      <w:marBottom w:val="0"/>
      <w:divBdr>
        <w:top w:val="none" w:sz="0" w:space="0" w:color="auto"/>
        <w:left w:val="none" w:sz="0" w:space="0" w:color="auto"/>
        <w:bottom w:val="none" w:sz="0" w:space="0" w:color="auto"/>
        <w:right w:val="none" w:sz="0" w:space="0" w:color="auto"/>
      </w:divBdr>
    </w:div>
    <w:div w:id="1956212236">
      <w:bodyDiv w:val="1"/>
      <w:marLeft w:val="0"/>
      <w:marRight w:val="0"/>
      <w:marTop w:val="0"/>
      <w:marBottom w:val="0"/>
      <w:divBdr>
        <w:top w:val="none" w:sz="0" w:space="0" w:color="auto"/>
        <w:left w:val="none" w:sz="0" w:space="0" w:color="auto"/>
        <w:bottom w:val="none" w:sz="0" w:space="0" w:color="auto"/>
        <w:right w:val="none" w:sz="0" w:space="0" w:color="auto"/>
      </w:divBdr>
    </w:div>
    <w:div w:id="1957441776">
      <w:bodyDiv w:val="1"/>
      <w:marLeft w:val="0"/>
      <w:marRight w:val="0"/>
      <w:marTop w:val="0"/>
      <w:marBottom w:val="0"/>
      <w:divBdr>
        <w:top w:val="none" w:sz="0" w:space="0" w:color="auto"/>
        <w:left w:val="none" w:sz="0" w:space="0" w:color="auto"/>
        <w:bottom w:val="none" w:sz="0" w:space="0" w:color="auto"/>
        <w:right w:val="none" w:sz="0" w:space="0" w:color="auto"/>
      </w:divBdr>
    </w:div>
    <w:div w:id="1960716852">
      <w:bodyDiv w:val="1"/>
      <w:marLeft w:val="0"/>
      <w:marRight w:val="0"/>
      <w:marTop w:val="0"/>
      <w:marBottom w:val="0"/>
      <w:divBdr>
        <w:top w:val="none" w:sz="0" w:space="0" w:color="auto"/>
        <w:left w:val="none" w:sz="0" w:space="0" w:color="auto"/>
        <w:bottom w:val="none" w:sz="0" w:space="0" w:color="auto"/>
        <w:right w:val="none" w:sz="0" w:space="0" w:color="auto"/>
      </w:divBdr>
    </w:div>
    <w:div w:id="1967659820">
      <w:bodyDiv w:val="1"/>
      <w:marLeft w:val="0"/>
      <w:marRight w:val="0"/>
      <w:marTop w:val="0"/>
      <w:marBottom w:val="0"/>
      <w:divBdr>
        <w:top w:val="none" w:sz="0" w:space="0" w:color="auto"/>
        <w:left w:val="none" w:sz="0" w:space="0" w:color="auto"/>
        <w:bottom w:val="none" w:sz="0" w:space="0" w:color="auto"/>
        <w:right w:val="none" w:sz="0" w:space="0" w:color="auto"/>
      </w:divBdr>
    </w:div>
    <w:div w:id="1967855927">
      <w:bodyDiv w:val="1"/>
      <w:marLeft w:val="0"/>
      <w:marRight w:val="0"/>
      <w:marTop w:val="0"/>
      <w:marBottom w:val="0"/>
      <w:divBdr>
        <w:top w:val="none" w:sz="0" w:space="0" w:color="auto"/>
        <w:left w:val="none" w:sz="0" w:space="0" w:color="auto"/>
        <w:bottom w:val="none" w:sz="0" w:space="0" w:color="auto"/>
        <w:right w:val="none" w:sz="0" w:space="0" w:color="auto"/>
      </w:divBdr>
    </w:div>
    <w:div w:id="1973556971">
      <w:bodyDiv w:val="1"/>
      <w:marLeft w:val="0"/>
      <w:marRight w:val="0"/>
      <w:marTop w:val="0"/>
      <w:marBottom w:val="0"/>
      <w:divBdr>
        <w:top w:val="none" w:sz="0" w:space="0" w:color="auto"/>
        <w:left w:val="none" w:sz="0" w:space="0" w:color="auto"/>
        <w:bottom w:val="none" w:sz="0" w:space="0" w:color="auto"/>
        <w:right w:val="none" w:sz="0" w:space="0" w:color="auto"/>
      </w:divBdr>
    </w:div>
    <w:div w:id="1974099492">
      <w:bodyDiv w:val="1"/>
      <w:marLeft w:val="0"/>
      <w:marRight w:val="0"/>
      <w:marTop w:val="0"/>
      <w:marBottom w:val="0"/>
      <w:divBdr>
        <w:top w:val="none" w:sz="0" w:space="0" w:color="auto"/>
        <w:left w:val="none" w:sz="0" w:space="0" w:color="auto"/>
        <w:bottom w:val="none" w:sz="0" w:space="0" w:color="auto"/>
        <w:right w:val="none" w:sz="0" w:space="0" w:color="auto"/>
      </w:divBdr>
    </w:div>
    <w:div w:id="1978411518">
      <w:bodyDiv w:val="1"/>
      <w:marLeft w:val="0"/>
      <w:marRight w:val="0"/>
      <w:marTop w:val="0"/>
      <w:marBottom w:val="0"/>
      <w:divBdr>
        <w:top w:val="none" w:sz="0" w:space="0" w:color="auto"/>
        <w:left w:val="none" w:sz="0" w:space="0" w:color="auto"/>
        <w:bottom w:val="none" w:sz="0" w:space="0" w:color="auto"/>
        <w:right w:val="none" w:sz="0" w:space="0" w:color="auto"/>
      </w:divBdr>
    </w:div>
    <w:div w:id="1983346092">
      <w:bodyDiv w:val="1"/>
      <w:marLeft w:val="0"/>
      <w:marRight w:val="0"/>
      <w:marTop w:val="0"/>
      <w:marBottom w:val="0"/>
      <w:divBdr>
        <w:top w:val="none" w:sz="0" w:space="0" w:color="auto"/>
        <w:left w:val="none" w:sz="0" w:space="0" w:color="auto"/>
        <w:bottom w:val="none" w:sz="0" w:space="0" w:color="auto"/>
        <w:right w:val="none" w:sz="0" w:space="0" w:color="auto"/>
      </w:divBdr>
    </w:div>
    <w:div w:id="1985545179">
      <w:bodyDiv w:val="1"/>
      <w:marLeft w:val="0"/>
      <w:marRight w:val="0"/>
      <w:marTop w:val="0"/>
      <w:marBottom w:val="0"/>
      <w:divBdr>
        <w:top w:val="none" w:sz="0" w:space="0" w:color="auto"/>
        <w:left w:val="none" w:sz="0" w:space="0" w:color="auto"/>
        <w:bottom w:val="none" w:sz="0" w:space="0" w:color="auto"/>
        <w:right w:val="none" w:sz="0" w:space="0" w:color="auto"/>
      </w:divBdr>
    </w:div>
    <w:div w:id="1987733927">
      <w:bodyDiv w:val="1"/>
      <w:marLeft w:val="0"/>
      <w:marRight w:val="0"/>
      <w:marTop w:val="0"/>
      <w:marBottom w:val="0"/>
      <w:divBdr>
        <w:top w:val="none" w:sz="0" w:space="0" w:color="auto"/>
        <w:left w:val="none" w:sz="0" w:space="0" w:color="auto"/>
        <w:bottom w:val="none" w:sz="0" w:space="0" w:color="auto"/>
        <w:right w:val="none" w:sz="0" w:space="0" w:color="auto"/>
      </w:divBdr>
    </w:div>
    <w:div w:id="1991711870">
      <w:bodyDiv w:val="1"/>
      <w:marLeft w:val="0"/>
      <w:marRight w:val="0"/>
      <w:marTop w:val="0"/>
      <w:marBottom w:val="0"/>
      <w:divBdr>
        <w:top w:val="none" w:sz="0" w:space="0" w:color="auto"/>
        <w:left w:val="none" w:sz="0" w:space="0" w:color="auto"/>
        <w:bottom w:val="none" w:sz="0" w:space="0" w:color="auto"/>
        <w:right w:val="none" w:sz="0" w:space="0" w:color="auto"/>
      </w:divBdr>
    </w:div>
    <w:div w:id="1991904642">
      <w:bodyDiv w:val="1"/>
      <w:marLeft w:val="0"/>
      <w:marRight w:val="0"/>
      <w:marTop w:val="0"/>
      <w:marBottom w:val="0"/>
      <w:divBdr>
        <w:top w:val="none" w:sz="0" w:space="0" w:color="auto"/>
        <w:left w:val="none" w:sz="0" w:space="0" w:color="auto"/>
        <w:bottom w:val="none" w:sz="0" w:space="0" w:color="auto"/>
        <w:right w:val="none" w:sz="0" w:space="0" w:color="auto"/>
      </w:divBdr>
    </w:div>
    <w:div w:id="1998342819">
      <w:bodyDiv w:val="1"/>
      <w:marLeft w:val="0"/>
      <w:marRight w:val="0"/>
      <w:marTop w:val="0"/>
      <w:marBottom w:val="0"/>
      <w:divBdr>
        <w:top w:val="none" w:sz="0" w:space="0" w:color="auto"/>
        <w:left w:val="none" w:sz="0" w:space="0" w:color="auto"/>
        <w:bottom w:val="none" w:sz="0" w:space="0" w:color="auto"/>
        <w:right w:val="none" w:sz="0" w:space="0" w:color="auto"/>
      </w:divBdr>
    </w:div>
    <w:div w:id="2000451735">
      <w:bodyDiv w:val="1"/>
      <w:marLeft w:val="0"/>
      <w:marRight w:val="0"/>
      <w:marTop w:val="0"/>
      <w:marBottom w:val="0"/>
      <w:divBdr>
        <w:top w:val="none" w:sz="0" w:space="0" w:color="auto"/>
        <w:left w:val="none" w:sz="0" w:space="0" w:color="auto"/>
        <w:bottom w:val="none" w:sz="0" w:space="0" w:color="auto"/>
        <w:right w:val="none" w:sz="0" w:space="0" w:color="auto"/>
      </w:divBdr>
    </w:div>
    <w:div w:id="2000618032">
      <w:bodyDiv w:val="1"/>
      <w:marLeft w:val="0"/>
      <w:marRight w:val="0"/>
      <w:marTop w:val="0"/>
      <w:marBottom w:val="0"/>
      <w:divBdr>
        <w:top w:val="none" w:sz="0" w:space="0" w:color="auto"/>
        <w:left w:val="none" w:sz="0" w:space="0" w:color="auto"/>
        <w:bottom w:val="none" w:sz="0" w:space="0" w:color="auto"/>
        <w:right w:val="none" w:sz="0" w:space="0" w:color="auto"/>
      </w:divBdr>
    </w:div>
    <w:div w:id="2002584467">
      <w:bodyDiv w:val="1"/>
      <w:marLeft w:val="0"/>
      <w:marRight w:val="0"/>
      <w:marTop w:val="0"/>
      <w:marBottom w:val="0"/>
      <w:divBdr>
        <w:top w:val="none" w:sz="0" w:space="0" w:color="auto"/>
        <w:left w:val="none" w:sz="0" w:space="0" w:color="auto"/>
        <w:bottom w:val="none" w:sz="0" w:space="0" w:color="auto"/>
        <w:right w:val="none" w:sz="0" w:space="0" w:color="auto"/>
      </w:divBdr>
    </w:div>
    <w:div w:id="2002729634">
      <w:bodyDiv w:val="1"/>
      <w:marLeft w:val="0"/>
      <w:marRight w:val="0"/>
      <w:marTop w:val="0"/>
      <w:marBottom w:val="0"/>
      <w:divBdr>
        <w:top w:val="none" w:sz="0" w:space="0" w:color="auto"/>
        <w:left w:val="none" w:sz="0" w:space="0" w:color="auto"/>
        <w:bottom w:val="none" w:sz="0" w:space="0" w:color="auto"/>
        <w:right w:val="none" w:sz="0" w:space="0" w:color="auto"/>
      </w:divBdr>
    </w:div>
    <w:div w:id="2003895872">
      <w:bodyDiv w:val="1"/>
      <w:marLeft w:val="0"/>
      <w:marRight w:val="0"/>
      <w:marTop w:val="0"/>
      <w:marBottom w:val="0"/>
      <w:divBdr>
        <w:top w:val="none" w:sz="0" w:space="0" w:color="auto"/>
        <w:left w:val="none" w:sz="0" w:space="0" w:color="auto"/>
        <w:bottom w:val="none" w:sz="0" w:space="0" w:color="auto"/>
        <w:right w:val="none" w:sz="0" w:space="0" w:color="auto"/>
      </w:divBdr>
    </w:div>
    <w:div w:id="2004697953">
      <w:bodyDiv w:val="1"/>
      <w:marLeft w:val="0"/>
      <w:marRight w:val="0"/>
      <w:marTop w:val="0"/>
      <w:marBottom w:val="0"/>
      <w:divBdr>
        <w:top w:val="none" w:sz="0" w:space="0" w:color="auto"/>
        <w:left w:val="none" w:sz="0" w:space="0" w:color="auto"/>
        <w:bottom w:val="none" w:sz="0" w:space="0" w:color="auto"/>
        <w:right w:val="none" w:sz="0" w:space="0" w:color="auto"/>
      </w:divBdr>
    </w:div>
    <w:div w:id="2005009163">
      <w:bodyDiv w:val="1"/>
      <w:marLeft w:val="0"/>
      <w:marRight w:val="0"/>
      <w:marTop w:val="0"/>
      <w:marBottom w:val="0"/>
      <w:divBdr>
        <w:top w:val="none" w:sz="0" w:space="0" w:color="auto"/>
        <w:left w:val="none" w:sz="0" w:space="0" w:color="auto"/>
        <w:bottom w:val="none" w:sz="0" w:space="0" w:color="auto"/>
        <w:right w:val="none" w:sz="0" w:space="0" w:color="auto"/>
      </w:divBdr>
    </w:div>
    <w:div w:id="2012678368">
      <w:bodyDiv w:val="1"/>
      <w:marLeft w:val="0"/>
      <w:marRight w:val="0"/>
      <w:marTop w:val="0"/>
      <w:marBottom w:val="0"/>
      <w:divBdr>
        <w:top w:val="none" w:sz="0" w:space="0" w:color="auto"/>
        <w:left w:val="none" w:sz="0" w:space="0" w:color="auto"/>
        <w:bottom w:val="none" w:sz="0" w:space="0" w:color="auto"/>
        <w:right w:val="none" w:sz="0" w:space="0" w:color="auto"/>
      </w:divBdr>
    </w:div>
    <w:div w:id="2017607785">
      <w:bodyDiv w:val="1"/>
      <w:marLeft w:val="0"/>
      <w:marRight w:val="0"/>
      <w:marTop w:val="0"/>
      <w:marBottom w:val="0"/>
      <w:divBdr>
        <w:top w:val="none" w:sz="0" w:space="0" w:color="auto"/>
        <w:left w:val="none" w:sz="0" w:space="0" w:color="auto"/>
        <w:bottom w:val="none" w:sz="0" w:space="0" w:color="auto"/>
        <w:right w:val="none" w:sz="0" w:space="0" w:color="auto"/>
      </w:divBdr>
    </w:div>
    <w:div w:id="2025939114">
      <w:bodyDiv w:val="1"/>
      <w:marLeft w:val="0"/>
      <w:marRight w:val="0"/>
      <w:marTop w:val="0"/>
      <w:marBottom w:val="0"/>
      <w:divBdr>
        <w:top w:val="none" w:sz="0" w:space="0" w:color="auto"/>
        <w:left w:val="none" w:sz="0" w:space="0" w:color="auto"/>
        <w:bottom w:val="none" w:sz="0" w:space="0" w:color="auto"/>
        <w:right w:val="none" w:sz="0" w:space="0" w:color="auto"/>
      </w:divBdr>
    </w:div>
    <w:div w:id="2026325273">
      <w:bodyDiv w:val="1"/>
      <w:marLeft w:val="0"/>
      <w:marRight w:val="0"/>
      <w:marTop w:val="0"/>
      <w:marBottom w:val="0"/>
      <w:divBdr>
        <w:top w:val="none" w:sz="0" w:space="0" w:color="auto"/>
        <w:left w:val="none" w:sz="0" w:space="0" w:color="auto"/>
        <w:bottom w:val="none" w:sz="0" w:space="0" w:color="auto"/>
        <w:right w:val="none" w:sz="0" w:space="0" w:color="auto"/>
      </w:divBdr>
    </w:div>
    <w:div w:id="2030445431">
      <w:bodyDiv w:val="1"/>
      <w:marLeft w:val="0"/>
      <w:marRight w:val="0"/>
      <w:marTop w:val="0"/>
      <w:marBottom w:val="0"/>
      <w:divBdr>
        <w:top w:val="none" w:sz="0" w:space="0" w:color="auto"/>
        <w:left w:val="none" w:sz="0" w:space="0" w:color="auto"/>
        <w:bottom w:val="none" w:sz="0" w:space="0" w:color="auto"/>
        <w:right w:val="none" w:sz="0" w:space="0" w:color="auto"/>
      </w:divBdr>
    </w:div>
    <w:div w:id="2036468183">
      <w:bodyDiv w:val="1"/>
      <w:marLeft w:val="0"/>
      <w:marRight w:val="0"/>
      <w:marTop w:val="0"/>
      <w:marBottom w:val="0"/>
      <w:divBdr>
        <w:top w:val="none" w:sz="0" w:space="0" w:color="auto"/>
        <w:left w:val="none" w:sz="0" w:space="0" w:color="auto"/>
        <w:bottom w:val="none" w:sz="0" w:space="0" w:color="auto"/>
        <w:right w:val="none" w:sz="0" w:space="0" w:color="auto"/>
      </w:divBdr>
    </w:div>
    <w:div w:id="2037802810">
      <w:bodyDiv w:val="1"/>
      <w:marLeft w:val="0"/>
      <w:marRight w:val="0"/>
      <w:marTop w:val="0"/>
      <w:marBottom w:val="0"/>
      <w:divBdr>
        <w:top w:val="none" w:sz="0" w:space="0" w:color="auto"/>
        <w:left w:val="none" w:sz="0" w:space="0" w:color="auto"/>
        <w:bottom w:val="none" w:sz="0" w:space="0" w:color="auto"/>
        <w:right w:val="none" w:sz="0" w:space="0" w:color="auto"/>
      </w:divBdr>
    </w:div>
    <w:div w:id="2041393152">
      <w:bodyDiv w:val="1"/>
      <w:marLeft w:val="0"/>
      <w:marRight w:val="0"/>
      <w:marTop w:val="0"/>
      <w:marBottom w:val="0"/>
      <w:divBdr>
        <w:top w:val="none" w:sz="0" w:space="0" w:color="auto"/>
        <w:left w:val="none" w:sz="0" w:space="0" w:color="auto"/>
        <w:bottom w:val="none" w:sz="0" w:space="0" w:color="auto"/>
        <w:right w:val="none" w:sz="0" w:space="0" w:color="auto"/>
      </w:divBdr>
    </w:div>
    <w:div w:id="2041465621">
      <w:bodyDiv w:val="1"/>
      <w:marLeft w:val="0"/>
      <w:marRight w:val="0"/>
      <w:marTop w:val="0"/>
      <w:marBottom w:val="0"/>
      <w:divBdr>
        <w:top w:val="none" w:sz="0" w:space="0" w:color="auto"/>
        <w:left w:val="none" w:sz="0" w:space="0" w:color="auto"/>
        <w:bottom w:val="none" w:sz="0" w:space="0" w:color="auto"/>
        <w:right w:val="none" w:sz="0" w:space="0" w:color="auto"/>
      </w:divBdr>
    </w:div>
    <w:div w:id="2042707393">
      <w:bodyDiv w:val="1"/>
      <w:marLeft w:val="0"/>
      <w:marRight w:val="0"/>
      <w:marTop w:val="0"/>
      <w:marBottom w:val="0"/>
      <w:divBdr>
        <w:top w:val="none" w:sz="0" w:space="0" w:color="auto"/>
        <w:left w:val="none" w:sz="0" w:space="0" w:color="auto"/>
        <w:bottom w:val="none" w:sz="0" w:space="0" w:color="auto"/>
        <w:right w:val="none" w:sz="0" w:space="0" w:color="auto"/>
      </w:divBdr>
      <w:divsChild>
        <w:div w:id="35127609">
          <w:marLeft w:val="0"/>
          <w:marRight w:val="0"/>
          <w:marTop w:val="0"/>
          <w:marBottom w:val="0"/>
          <w:divBdr>
            <w:top w:val="none" w:sz="0" w:space="0" w:color="auto"/>
            <w:left w:val="none" w:sz="0" w:space="0" w:color="auto"/>
            <w:bottom w:val="none" w:sz="0" w:space="0" w:color="auto"/>
            <w:right w:val="none" w:sz="0" w:space="0" w:color="auto"/>
          </w:divBdr>
          <w:divsChild>
            <w:div w:id="201555800">
              <w:marLeft w:val="0"/>
              <w:marRight w:val="0"/>
              <w:marTop w:val="0"/>
              <w:marBottom w:val="0"/>
              <w:divBdr>
                <w:top w:val="none" w:sz="0" w:space="0" w:color="auto"/>
                <w:left w:val="none" w:sz="0" w:space="0" w:color="auto"/>
                <w:bottom w:val="none" w:sz="0" w:space="0" w:color="auto"/>
                <w:right w:val="none" w:sz="0" w:space="0" w:color="auto"/>
              </w:divBdr>
              <w:divsChild>
                <w:div w:id="1031682472">
                  <w:marLeft w:val="0"/>
                  <w:marRight w:val="0"/>
                  <w:marTop w:val="0"/>
                  <w:marBottom w:val="0"/>
                  <w:divBdr>
                    <w:top w:val="none" w:sz="0" w:space="0" w:color="auto"/>
                    <w:left w:val="none" w:sz="0" w:space="0" w:color="auto"/>
                    <w:bottom w:val="none" w:sz="0" w:space="0" w:color="auto"/>
                    <w:right w:val="none" w:sz="0" w:space="0" w:color="auto"/>
                  </w:divBdr>
                  <w:divsChild>
                    <w:div w:id="852721089">
                      <w:marLeft w:val="0"/>
                      <w:marRight w:val="0"/>
                      <w:marTop w:val="0"/>
                      <w:marBottom w:val="0"/>
                      <w:divBdr>
                        <w:top w:val="none" w:sz="0" w:space="0" w:color="auto"/>
                        <w:left w:val="none" w:sz="0" w:space="0" w:color="auto"/>
                        <w:bottom w:val="none" w:sz="0" w:space="0" w:color="auto"/>
                        <w:right w:val="none" w:sz="0" w:space="0" w:color="auto"/>
                      </w:divBdr>
                      <w:divsChild>
                        <w:div w:id="1326934738">
                          <w:marLeft w:val="0"/>
                          <w:marRight w:val="0"/>
                          <w:marTop w:val="0"/>
                          <w:marBottom w:val="0"/>
                          <w:divBdr>
                            <w:top w:val="none" w:sz="0" w:space="0" w:color="auto"/>
                            <w:left w:val="none" w:sz="0" w:space="0" w:color="auto"/>
                            <w:bottom w:val="none" w:sz="0" w:space="0" w:color="auto"/>
                            <w:right w:val="none" w:sz="0" w:space="0" w:color="auto"/>
                          </w:divBdr>
                        </w:div>
                      </w:divsChild>
                    </w:div>
                    <w:div w:id="1143739835">
                      <w:marLeft w:val="0"/>
                      <w:marRight w:val="0"/>
                      <w:marTop w:val="0"/>
                      <w:marBottom w:val="0"/>
                      <w:divBdr>
                        <w:top w:val="none" w:sz="0" w:space="0" w:color="auto"/>
                        <w:left w:val="none" w:sz="0" w:space="0" w:color="auto"/>
                        <w:bottom w:val="none" w:sz="0" w:space="0" w:color="auto"/>
                        <w:right w:val="none" w:sz="0" w:space="0" w:color="auto"/>
                      </w:divBdr>
                      <w:divsChild>
                        <w:div w:id="581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78069">
          <w:marLeft w:val="0"/>
          <w:marRight w:val="0"/>
          <w:marTop w:val="0"/>
          <w:marBottom w:val="0"/>
          <w:divBdr>
            <w:top w:val="none" w:sz="0" w:space="0" w:color="auto"/>
            <w:left w:val="none" w:sz="0" w:space="0" w:color="auto"/>
            <w:bottom w:val="none" w:sz="0" w:space="0" w:color="auto"/>
            <w:right w:val="none" w:sz="0" w:space="0" w:color="auto"/>
          </w:divBdr>
          <w:divsChild>
            <w:div w:id="291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5527">
      <w:bodyDiv w:val="1"/>
      <w:marLeft w:val="0"/>
      <w:marRight w:val="0"/>
      <w:marTop w:val="0"/>
      <w:marBottom w:val="0"/>
      <w:divBdr>
        <w:top w:val="none" w:sz="0" w:space="0" w:color="auto"/>
        <w:left w:val="none" w:sz="0" w:space="0" w:color="auto"/>
        <w:bottom w:val="none" w:sz="0" w:space="0" w:color="auto"/>
        <w:right w:val="none" w:sz="0" w:space="0" w:color="auto"/>
      </w:divBdr>
    </w:div>
    <w:div w:id="2043626486">
      <w:bodyDiv w:val="1"/>
      <w:marLeft w:val="0"/>
      <w:marRight w:val="0"/>
      <w:marTop w:val="0"/>
      <w:marBottom w:val="0"/>
      <w:divBdr>
        <w:top w:val="none" w:sz="0" w:space="0" w:color="auto"/>
        <w:left w:val="none" w:sz="0" w:space="0" w:color="auto"/>
        <w:bottom w:val="none" w:sz="0" w:space="0" w:color="auto"/>
        <w:right w:val="none" w:sz="0" w:space="0" w:color="auto"/>
      </w:divBdr>
    </w:div>
    <w:div w:id="2045787918">
      <w:bodyDiv w:val="1"/>
      <w:marLeft w:val="0"/>
      <w:marRight w:val="0"/>
      <w:marTop w:val="0"/>
      <w:marBottom w:val="0"/>
      <w:divBdr>
        <w:top w:val="none" w:sz="0" w:space="0" w:color="auto"/>
        <w:left w:val="none" w:sz="0" w:space="0" w:color="auto"/>
        <w:bottom w:val="none" w:sz="0" w:space="0" w:color="auto"/>
        <w:right w:val="none" w:sz="0" w:space="0" w:color="auto"/>
      </w:divBdr>
    </w:div>
    <w:div w:id="2046251198">
      <w:bodyDiv w:val="1"/>
      <w:marLeft w:val="0"/>
      <w:marRight w:val="0"/>
      <w:marTop w:val="0"/>
      <w:marBottom w:val="0"/>
      <w:divBdr>
        <w:top w:val="none" w:sz="0" w:space="0" w:color="auto"/>
        <w:left w:val="none" w:sz="0" w:space="0" w:color="auto"/>
        <w:bottom w:val="none" w:sz="0" w:space="0" w:color="auto"/>
        <w:right w:val="none" w:sz="0" w:space="0" w:color="auto"/>
      </w:divBdr>
    </w:div>
    <w:div w:id="2049917407">
      <w:bodyDiv w:val="1"/>
      <w:marLeft w:val="0"/>
      <w:marRight w:val="0"/>
      <w:marTop w:val="0"/>
      <w:marBottom w:val="0"/>
      <w:divBdr>
        <w:top w:val="none" w:sz="0" w:space="0" w:color="auto"/>
        <w:left w:val="none" w:sz="0" w:space="0" w:color="auto"/>
        <w:bottom w:val="none" w:sz="0" w:space="0" w:color="auto"/>
        <w:right w:val="none" w:sz="0" w:space="0" w:color="auto"/>
      </w:divBdr>
    </w:div>
    <w:div w:id="2051880818">
      <w:bodyDiv w:val="1"/>
      <w:marLeft w:val="0"/>
      <w:marRight w:val="0"/>
      <w:marTop w:val="0"/>
      <w:marBottom w:val="0"/>
      <w:divBdr>
        <w:top w:val="none" w:sz="0" w:space="0" w:color="auto"/>
        <w:left w:val="none" w:sz="0" w:space="0" w:color="auto"/>
        <w:bottom w:val="none" w:sz="0" w:space="0" w:color="auto"/>
        <w:right w:val="none" w:sz="0" w:space="0" w:color="auto"/>
      </w:divBdr>
    </w:div>
    <w:div w:id="2053917293">
      <w:bodyDiv w:val="1"/>
      <w:marLeft w:val="0"/>
      <w:marRight w:val="0"/>
      <w:marTop w:val="0"/>
      <w:marBottom w:val="0"/>
      <w:divBdr>
        <w:top w:val="none" w:sz="0" w:space="0" w:color="auto"/>
        <w:left w:val="none" w:sz="0" w:space="0" w:color="auto"/>
        <w:bottom w:val="none" w:sz="0" w:space="0" w:color="auto"/>
        <w:right w:val="none" w:sz="0" w:space="0" w:color="auto"/>
      </w:divBdr>
    </w:div>
    <w:div w:id="2059931601">
      <w:bodyDiv w:val="1"/>
      <w:marLeft w:val="0"/>
      <w:marRight w:val="0"/>
      <w:marTop w:val="0"/>
      <w:marBottom w:val="0"/>
      <w:divBdr>
        <w:top w:val="none" w:sz="0" w:space="0" w:color="auto"/>
        <w:left w:val="none" w:sz="0" w:space="0" w:color="auto"/>
        <w:bottom w:val="none" w:sz="0" w:space="0" w:color="auto"/>
        <w:right w:val="none" w:sz="0" w:space="0" w:color="auto"/>
      </w:divBdr>
    </w:div>
    <w:div w:id="2065179681">
      <w:bodyDiv w:val="1"/>
      <w:marLeft w:val="0"/>
      <w:marRight w:val="0"/>
      <w:marTop w:val="0"/>
      <w:marBottom w:val="0"/>
      <w:divBdr>
        <w:top w:val="none" w:sz="0" w:space="0" w:color="auto"/>
        <w:left w:val="none" w:sz="0" w:space="0" w:color="auto"/>
        <w:bottom w:val="none" w:sz="0" w:space="0" w:color="auto"/>
        <w:right w:val="none" w:sz="0" w:space="0" w:color="auto"/>
      </w:divBdr>
    </w:div>
    <w:div w:id="2071034770">
      <w:bodyDiv w:val="1"/>
      <w:marLeft w:val="0"/>
      <w:marRight w:val="0"/>
      <w:marTop w:val="0"/>
      <w:marBottom w:val="0"/>
      <w:divBdr>
        <w:top w:val="none" w:sz="0" w:space="0" w:color="auto"/>
        <w:left w:val="none" w:sz="0" w:space="0" w:color="auto"/>
        <w:bottom w:val="none" w:sz="0" w:space="0" w:color="auto"/>
        <w:right w:val="none" w:sz="0" w:space="0" w:color="auto"/>
      </w:divBdr>
    </w:div>
    <w:div w:id="2078553971">
      <w:bodyDiv w:val="1"/>
      <w:marLeft w:val="0"/>
      <w:marRight w:val="0"/>
      <w:marTop w:val="0"/>
      <w:marBottom w:val="0"/>
      <w:divBdr>
        <w:top w:val="none" w:sz="0" w:space="0" w:color="auto"/>
        <w:left w:val="none" w:sz="0" w:space="0" w:color="auto"/>
        <w:bottom w:val="none" w:sz="0" w:space="0" w:color="auto"/>
        <w:right w:val="none" w:sz="0" w:space="0" w:color="auto"/>
      </w:divBdr>
    </w:div>
    <w:div w:id="2080252409">
      <w:bodyDiv w:val="1"/>
      <w:marLeft w:val="0"/>
      <w:marRight w:val="0"/>
      <w:marTop w:val="0"/>
      <w:marBottom w:val="0"/>
      <w:divBdr>
        <w:top w:val="none" w:sz="0" w:space="0" w:color="auto"/>
        <w:left w:val="none" w:sz="0" w:space="0" w:color="auto"/>
        <w:bottom w:val="none" w:sz="0" w:space="0" w:color="auto"/>
        <w:right w:val="none" w:sz="0" w:space="0" w:color="auto"/>
      </w:divBdr>
    </w:div>
    <w:div w:id="2080706963">
      <w:bodyDiv w:val="1"/>
      <w:marLeft w:val="0"/>
      <w:marRight w:val="0"/>
      <w:marTop w:val="0"/>
      <w:marBottom w:val="0"/>
      <w:divBdr>
        <w:top w:val="none" w:sz="0" w:space="0" w:color="auto"/>
        <w:left w:val="none" w:sz="0" w:space="0" w:color="auto"/>
        <w:bottom w:val="none" w:sz="0" w:space="0" w:color="auto"/>
        <w:right w:val="none" w:sz="0" w:space="0" w:color="auto"/>
      </w:divBdr>
    </w:div>
    <w:div w:id="2080976112">
      <w:bodyDiv w:val="1"/>
      <w:marLeft w:val="0"/>
      <w:marRight w:val="0"/>
      <w:marTop w:val="0"/>
      <w:marBottom w:val="0"/>
      <w:divBdr>
        <w:top w:val="none" w:sz="0" w:space="0" w:color="auto"/>
        <w:left w:val="none" w:sz="0" w:space="0" w:color="auto"/>
        <w:bottom w:val="none" w:sz="0" w:space="0" w:color="auto"/>
        <w:right w:val="none" w:sz="0" w:space="0" w:color="auto"/>
      </w:divBdr>
    </w:div>
    <w:div w:id="2082213820">
      <w:bodyDiv w:val="1"/>
      <w:marLeft w:val="0"/>
      <w:marRight w:val="0"/>
      <w:marTop w:val="0"/>
      <w:marBottom w:val="0"/>
      <w:divBdr>
        <w:top w:val="none" w:sz="0" w:space="0" w:color="auto"/>
        <w:left w:val="none" w:sz="0" w:space="0" w:color="auto"/>
        <w:bottom w:val="none" w:sz="0" w:space="0" w:color="auto"/>
        <w:right w:val="none" w:sz="0" w:space="0" w:color="auto"/>
      </w:divBdr>
    </w:div>
    <w:div w:id="2089764923">
      <w:bodyDiv w:val="1"/>
      <w:marLeft w:val="0"/>
      <w:marRight w:val="0"/>
      <w:marTop w:val="0"/>
      <w:marBottom w:val="0"/>
      <w:divBdr>
        <w:top w:val="none" w:sz="0" w:space="0" w:color="auto"/>
        <w:left w:val="none" w:sz="0" w:space="0" w:color="auto"/>
        <w:bottom w:val="none" w:sz="0" w:space="0" w:color="auto"/>
        <w:right w:val="none" w:sz="0" w:space="0" w:color="auto"/>
      </w:divBdr>
    </w:div>
    <w:div w:id="2103606044">
      <w:bodyDiv w:val="1"/>
      <w:marLeft w:val="0"/>
      <w:marRight w:val="0"/>
      <w:marTop w:val="0"/>
      <w:marBottom w:val="0"/>
      <w:divBdr>
        <w:top w:val="none" w:sz="0" w:space="0" w:color="auto"/>
        <w:left w:val="none" w:sz="0" w:space="0" w:color="auto"/>
        <w:bottom w:val="none" w:sz="0" w:space="0" w:color="auto"/>
        <w:right w:val="none" w:sz="0" w:space="0" w:color="auto"/>
      </w:divBdr>
    </w:div>
    <w:div w:id="2105765795">
      <w:bodyDiv w:val="1"/>
      <w:marLeft w:val="0"/>
      <w:marRight w:val="0"/>
      <w:marTop w:val="0"/>
      <w:marBottom w:val="0"/>
      <w:divBdr>
        <w:top w:val="none" w:sz="0" w:space="0" w:color="auto"/>
        <w:left w:val="none" w:sz="0" w:space="0" w:color="auto"/>
        <w:bottom w:val="none" w:sz="0" w:space="0" w:color="auto"/>
        <w:right w:val="none" w:sz="0" w:space="0" w:color="auto"/>
      </w:divBdr>
    </w:div>
    <w:div w:id="2107192346">
      <w:bodyDiv w:val="1"/>
      <w:marLeft w:val="0"/>
      <w:marRight w:val="0"/>
      <w:marTop w:val="0"/>
      <w:marBottom w:val="0"/>
      <w:divBdr>
        <w:top w:val="none" w:sz="0" w:space="0" w:color="auto"/>
        <w:left w:val="none" w:sz="0" w:space="0" w:color="auto"/>
        <w:bottom w:val="none" w:sz="0" w:space="0" w:color="auto"/>
        <w:right w:val="none" w:sz="0" w:space="0" w:color="auto"/>
      </w:divBdr>
    </w:div>
    <w:div w:id="2107722764">
      <w:bodyDiv w:val="1"/>
      <w:marLeft w:val="0"/>
      <w:marRight w:val="0"/>
      <w:marTop w:val="0"/>
      <w:marBottom w:val="0"/>
      <w:divBdr>
        <w:top w:val="none" w:sz="0" w:space="0" w:color="auto"/>
        <w:left w:val="none" w:sz="0" w:space="0" w:color="auto"/>
        <w:bottom w:val="none" w:sz="0" w:space="0" w:color="auto"/>
        <w:right w:val="none" w:sz="0" w:space="0" w:color="auto"/>
      </w:divBdr>
    </w:div>
    <w:div w:id="2109427587">
      <w:bodyDiv w:val="1"/>
      <w:marLeft w:val="0"/>
      <w:marRight w:val="0"/>
      <w:marTop w:val="0"/>
      <w:marBottom w:val="0"/>
      <w:divBdr>
        <w:top w:val="none" w:sz="0" w:space="0" w:color="auto"/>
        <w:left w:val="none" w:sz="0" w:space="0" w:color="auto"/>
        <w:bottom w:val="none" w:sz="0" w:space="0" w:color="auto"/>
        <w:right w:val="none" w:sz="0" w:space="0" w:color="auto"/>
      </w:divBdr>
    </w:div>
    <w:div w:id="2112969459">
      <w:bodyDiv w:val="1"/>
      <w:marLeft w:val="0"/>
      <w:marRight w:val="0"/>
      <w:marTop w:val="0"/>
      <w:marBottom w:val="0"/>
      <w:divBdr>
        <w:top w:val="none" w:sz="0" w:space="0" w:color="auto"/>
        <w:left w:val="none" w:sz="0" w:space="0" w:color="auto"/>
        <w:bottom w:val="none" w:sz="0" w:space="0" w:color="auto"/>
        <w:right w:val="none" w:sz="0" w:space="0" w:color="auto"/>
      </w:divBdr>
    </w:div>
    <w:div w:id="2113550672">
      <w:bodyDiv w:val="1"/>
      <w:marLeft w:val="0"/>
      <w:marRight w:val="0"/>
      <w:marTop w:val="0"/>
      <w:marBottom w:val="0"/>
      <w:divBdr>
        <w:top w:val="none" w:sz="0" w:space="0" w:color="auto"/>
        <w:left w:val="none" w:sz="0" w:space="0" w:color="auto"/>
        <w:bottom w:val="none" w:sz="0" w:space="0" w:color="auto"/>
        <w:right w:val="none" w:sz="0" w:space="0" w:color="auto"/>
      </w:divBdr>
    </w:div>
    <w:div w:id="2123576023">
      <w:bodyDiv w:val="1"/>
      <w:marLeft w:val="0"/>
      <w:marRight w:val="0"/>
      <w:marTop w:val="0"/>
      <w:marBottom w:val="0"/>
      <w:divBdr>
        <w:top w:val="none" w:sz="0" w:space="0" w:color="auto"/>
        <w:left w:val="none" w:sz="0" w:space="0" w:color="auto"/>
        <w:bottom w:val="none" w:sz="0" w:space="0" w:color="auto"/>
        <w:right w:val="none" w:sz="0" w:space="0" w:color="auto"/>
      </w:divBdr>
    </w:div>
    <w:div w:id="2124223440">
      <w:bodyDiv w:val="1"/>
      <w:marLeft w:val="0"/>
      <w:marRight w:val="0"/>
      <w:marTop w:val="0"/>
      <w:marBottom w:val="0"/>
      <w:divBdr>
        <w:top w:val="none" w:sz="0" w:space="0" w:color="auto"/>
        <w:left w:val="none" w:sz="0" w:space="0" w:color="auto"/>
        <w:bottom w:val="none" w:sz="0" w:space="0" w:color="auto"/>
        <w:right w:val="none" w:sz="0" w:space="0" w:color="auto"/>
      </w:divBdr>
    </w:div>
    <w:div w:id="2129929650">
      <w:bodyDiv w:val="1"/>
      <w:marLeft w:val="0"/>
      <w:marRight w:val="0"/>
      <w:marTop w:val="0"/>
      <w:marBottom w:val="0"/>
      <w:divBdr>
        <w:top w:val="none" w:sz="0" w:space="0" w:color="auto"/>
        <w:left w:val="none" w:sz="0" w:space="0" w:color="auto"/>
        <w:bottom w:val="none" w:sz="0" w:space="0" w:color="auto"/>
        <w:right w:val="none" w:sz="0" w:space="0" w:color="auto"/>
      </w:divBdr>
    </w:div>
    <w:div w:id="2132480066">
      <w:bodyDiv w:val="1"/>
      <w:marLeft w:val="0"/>
      <w:marRight w:val="0"/>
      <w:marTop w:val="0"/>
      <w:marBottom w:val="0"/>
      <w:divBdr>
        <w:top w:val="none" w:sz="0" w:space="0" w:color="auto"/>
        <w:left w:val="none" w:sz="0" w:space="0" w:color="auto"/>
        <w:bottom w:val="none" w:sz="0" w:space="0" w:color="auto"/>
        <w:right w:val="none" w:sz="0" w:space="0" w:color="auto"/>
      </w:divBdr>
    </w:div>
    <w:div w:id="2132631732">
      <w:bodyDiv w:val="1"/>
      <w:marLeft w:val="0"/>
      <w:marRight w:val="0"/>
      <w:marTop w:val="0"/>
      <w:marBottom w:val="0"/>
      <w:divBdr>
        <w:top w:val="none" w:sz="0" w:space="0" w:color="auto"/>
        <w:left w:val="none" w:sz="0" w:space="0" w:color="auto"/>
        <w:bottom w:val="none" w:sz="0" w:space="0" w:color="auto"/>
        <w:right w:val="none" w:sz="0" w:space="0" w:color="auto"/>
      </w:divBdr>
    </w:div>
    <w:div w:id="2133162044">
      <w:bodyDiv w:val="1"/>
      <w:marLeft w:val="0"/>
      <w:marRight w:val="0"/>
      <w:marTop w:val="0"/>
      <w:marBottom w:val="0"/>
      <w:divBdr>
        <w:top w:val="none" w:sz="0" w:space="0" w:color="auto"/>
        <w:left w:val="none" w:sz="0" w:space="0" w:color="auto"/>
        <w:bottom w:val="none" w:sz="0" w:space="0" w:color="auto"/>
        <w:right w:val="none" w:sz="0" w:space="0" w:color="auto"/>
      </w:divBdr>
    </w:div>
    <w:div w:id="2133673949">
      <w:bodyDiv w:val="1"/>
      <w:marLeft w:val="0"/>
      <w:marRight w:val="0"/>
      <w:marTop w:val="0"/>
      <w:marBottom w:val="0"/>
      <w:divBdr>
        <w:top w:val="none" w:sz="0" w:space="0" w:color="auto"/>
        <w:left w:val="none" w:sz="0" w:space="0" w:color="auto"/>
        <w:bottom w:val="none" w:sz="0" w:space="0" w:color="auto"/>
        <w:right w:val="none" w:sz="0" w:space="0" w:color="auto"/>
      </w:divBdr>
    </w:div>
    <w:div w:id="2136287126">
      <w:bodyDiv w:val="1"/>
      <w:marLeft w:val="0"/>
      <w:marRight w:val="0"/>
      <w:marTop w:val="0"/>
      <w:marBottom w:val="0"/>
      <w:divBdr>
        <w:top w:val="none" w:sz="0" w:space="0" w:color="auto"/>
        <w:left w:val="none" w:sz="0" w:space="0" w:color="auto"/>
        <w:bottom w:val="none" w:sz="0" w:space="0" w:color="auto"/>
        <w:right w:val="none" w:sz="0" w:space="0" w:color="auto"/>
      </w:divBdr>
    </w:div>
    <w:div w:id="2138796822">
      <w:bodyDiv w:val="1"/>
      <w:marLeft w:val="0"/>
      <w:marRight w:val="0"/>
      <w:marTop w:val="0"/>
      <w:marBottom w:val="0"/>
      <w:divBdr>
        <w:top w:val="none" w:sz="0" w:space="0" w:color="auto"/>
        <w:left w:val="none" w:sz="0" w:space="0" w:color="auto"/>
        <w:bottom w:val="none" w:sz="0" w:space="0" w:color="auto"/>
        <w:right w:val="none" w:sz="0" w:space="0" w:color="auto"/>
      </w:divBdr>
    </w:div>
    <w:div w:id="2140685227">
      <w:bodyDiv w:val="1"/>
      <w:marLeft w:val="0"/>
      <w:marRight w:val="0"/>
      <w:marTop w:val="0"/>
      <w:marBottom w:val="0"/>
      <w:divBdr>
        <w:top w:val="none" w:sz="0" w:space="0" w:color="auto"/>
        <w:left w:val="none" w:sz="0" w:space="0" w:color="auto"/>
        <w:bottom w:val="none" w:sz="0" w:space="0" w:color="auto"/>
        <w:right w:val="none" w:sz="0" w:space="0" w:color="auto"/>
      </w:divBdr>
      <w:divsChild>
        <w:div w:id="789979562">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2140758011">
      <w:bodyDiv w:val="1"/>
      <w:marLeft w:val="0"/>
      <w:marRight w:val="0"/>
      <w:marTop w:val="0"/>
      <w:marBottom w:val="0"/>
      <w:divBdr>
        <w:top w:val="none" w:sz="0" w:space="0" w:color="auto"/>
        <w:left w:val="none" w:sz="0" w:space="0" w:color="auto"/>
        <w:bottom w:val="none" w:sz="0" w:space="0" w:color="auto"/>
        <w:right w:val="none" w:sz="0" w:space="0" w:color="auto"/>
      </w:divBdr>
    </w:div>
    <w:div w:id="2141455204">
      <w:bodyDiv w:val="1"/>
      <w:marLeft w:val="0"/>
      <w:marRight w:val="0"/>
      <w:marTop w:val="0"/>
      <w:marBottom w:val="0"/>
      <w:divBdr>
        <w:top w:val="none" w:sz="0" w:space="0" w:color="auto"/>
        <w:left w:val="none" w:sz="0" w:space="0" w:color="auto"/>
        <w:bottom w:val="none" w:sz="0" w:space="0" w:color="auto"/>
        <w:right w:val="none" w:sz="0" w:space="0" w:color="auto"/>
      </w:divBdr>
    </w:div>
    <w:div w:id="2142990791">
      <w:bodyDiv w:val="1"/>
      <w:marLeft w:val="0"/>
      <w:marRight w:val="0"/>
      <w:marTop w:val="0"/>
      <w:marBottom w:val="0"/>
      <w:divBdr>
        <w:top w:val="none" w:sz="0" w:space="0" w:color="auto"/>
        <w:left w:val="none" w:sz="0" w:space="0" w:color="auto"/>
        <w:bottom w:val="none" w:sz="0" w:space="0" w:color="auto"/>
        <w:right w:val="none" w:sz="0" w:space="0" w:color="auto"/>
      </w:divBdr>
    </w:div>
    <w:div w:id="2144495968">
      <w:bodyDiv w:val="1"/>
      <w:marLeft w:val="0"/>
      <w:marRight w:val="0"/>
      <w:marTop w:val="0"/>
      <w:marBottom w:val="0"/>
      <w:divBdr>
        <w:top w:val="none" w:sz="0" w:space="0" w:color="auto"/>
        <w:left w:val="none" w:sz="0" w:space="0" w:color="auto"/>
        <w:bottom w:val="none" w:sz="0" w:space="0" w:color="auto"/>
        <w:right w:val="none" w:sz="0" w:space="0" w:color="auto"/>
      </w:divBdr>
    </w:div>
    <w:div w:id="214626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dx.doi.org/10.1080/713665670" TargetMode="External"/><Relationship Id="rId47" Type="http://schemas.openxmlformats.org/officeDocument/2006/relationships/hyperlink" Target="https://www.jstor.org/stable/41323044" TargetMode="External"/><Relationship Id="rId63" Type="http://schemas.openxmlformats.org/officeDocument/2006/relationships/hyperlink" Target="https://doi.org/10.1111/j.1540-6261.1993.tb05128.x" TargetMode="External"/><Relationship Id="rId68" Type="http://schemas.openxmlformats.org/officeDocument/2006/relationships/image" Target="media/image25.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016/j.jcomm.2024.100403" TargetMode="External"/><Relationship Id="rId37" Type="http://schemas.openxmlformats.org/officeDocument/2006/relationships/hyperlink" Target="https://doi.org/10.1016/0304-405X(85)90042-X" TargetMode="External"/><Relationship Id="rId40" Type="http://schemas.openxmlformats.org/officeDocument/2006/relationships/hyperlink" Target="https://doi.org/10.4324/9780203491683" TargetMode="External"/><Relationship Id="rId45" Type="http://schemas.openxmlformats.org/officeDocument/2006/relationships/hyperlink" Target="https://doi.org/10.1002/ijfe.1825" TargetMode="External"/><Relationship Id="rId53" Type="http://schemas.openxmlformats.org/officeDocument/2006/relationships/hyperlink" Target="http://dx.doi.org/10.1016/j.irfa.2009.03.003" TargetMode="External"/><Relationship Id="rId58" Type="http://schemas.openxmlformats.org/officeDocument/2006/relationships/hyperlink" Target="https://doi.org/10.5089/9798400219788.001" TargetMode="External"/><Relationship Id="rId66" Type="http://schemas.openxmlformats.org/officeDocument/2006/relationships/image" Target="media/image23.png"/><Relationship Id="rId74" Type="http://schemas.openxmlformats.org/officeDocument/2006/relationships/image" Target="media/image31.png"/><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doi.org/10.1016/j.eneco.2012.01.006"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2202/1524-5861.1236" TargetMode="External"/><Relationship Id="rId43" Type="http://schemas.openxmlformats.org/officeDocument/2006/relationships/hyperlink" Target="https://doi.org/10.1108/JEFAS-05-2019-0063" TargetMode="External"/><Relationship Id="rId48" Type="http://schemas.openxmlformats.org/officeDocument/2006/relationships/hyperlink" Target="http://dx.doi.org/10.17016/IFDP.2008.957" TargetMode="External"/><Relationship Id="rId56" Type="http://schemas.openxmlformats.org/officeDocument/2006/relationships/hyperlink" Target="https://ssrn.com/abstract=5260276" TargetMode="External"/><Relationship Id="rId64" Type="http://schemas.openxmlformats.org/officeDocument/2006/relationships/hyperlink" Target="http://dx.doi.org/10.26728/ideas.11" TargetMode="External"/><Relationship Id="rId69" Type="http://schemas.openxmlformats.org/officeDocument/2006/relationships/image" Target="media/image26.png"/><Relationship Id="rId77"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hyperlink" Target="http://dx.doi.org/10.1016/j.enpol.2009.10.053" TargetMode="External"/><Relationship Id="rId72" Type="http://schemas.openxmlformats.org/officeDocument/2006/relationships/image" Target="media/image29.png"/><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jimonfin.2012.06.006" TargetMode="External"/><Relationship Id="rId38" Type="http://schemas.openxmlformats.org/officeDocument/2006/relationships/hyperlink" Target="https://doi.org/10.2307/j.ctt7skm5" TargetMode="External"/><Relationship Id="rId46" Type="http://schemas.openxmlformats.org/officeDocument/2006/relationships/hyperlink" Target="http://hdl.handle.net/2263/77043" TargetMode="External"/><Relationship Id="rId59" Type="http://schemas.openxmlformats.org/officeDocument/2006/relationships/hyperlink" Target="https://doi.org/10.1016/j.eneco.2015.11.015" TargetMode="External"/><Relationship Id="rId67" Type="http://schemas.openxmlformats.org/officeDocument/2006/relationships/image" Target="media/image24.png"/><Relationship Id="rId20" Type="http://schemas.openxmlformats.org/officeDocument/2006/relationships/image" Target="media/image11.png"/><Relationship Id="rId41" Type="http://schemas.openxmlformats.org/officeDocument/2006/relationships/hyperlink" Target="http://www.jstor.org/stable/43282120" TargetMode="External"/><Relationship Id="rId54" Type="http://schemas.openxmlformats.org/officeDocument/2006/relationships/hyperlink" Target="http://dx.doi.org/10.1016/j.eneco.2013.11.005" TargetMode="External"/><Relationship Id="rId62" Type="http://schemas.openxmlformats.org/officeDocument/2006/relationships/hyperlink" Target="https://doi.org/10.5547/ISSN0195-6574-EJ-Vol26-No1-3" TargetMode="External"/><Relationship Id="rId70" Type="http://schemas.openxmlformats.org/officeDocument/2006/relationships/image" Target="media/image27.png"/><Relationship Id="rId75"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016/0304-4076(86)90063-1" TargetMode="External"/><Relationship Id="rId49" Type="http://schemas.openxmlformats.org/officeDocument/2006/relationships/hyperlink" Target="http://dx.doi.org/10.2139/ssrn.608601" TargetMode="External"/><Relationship Id="rId57" Type="http://schemas.openxmlformats.org/officeDocument/2006/relationships/hyperlink" Target="https://dx.doi.org/10.2139/ssrn.5260276" TargetMode="External"/><Relationship Id="rId10" Type="http://schemas.openxmlformats.org/officeDocument/2006/relationships/image" Target="media/image1.png"/><Relationship Id="rId31" Type="http://schemas.openxmlformats.org/officeDocument/2006/relationships/hyperlink" Target="http://dx.doi.org/10.2307/3116891" TargetMode="External"/><Relationship Id="rId44" Type="http://schemas.openxmlformats.org/officeDocument/2006/relationships/hyperlink" Target="https://doi.org/10.2307/2331358" TargetMode="External"/><Relationship Id="rId52" Type="http://schemas.openxmlformats.org/officeDocument/2006/relationships/hyperlink" Target="https://doi.org/10.1016/j.enpol.2015.11.025" TargetMode="External"/><Relationship Id="rId60" Type="http://schemas.openxmlformats.org/officeDocument/2006/relationships/hyperlink" Target="https://www.reuters.com/article/business/opec-russia-approve-biggest-ever-oil-cut-to-support-prices-amid-coronavirus-pan-idUSKCN21U0J5/" TargetMode="External"/><Relationship Id="rId65" Type="http://schemas.openxmlformats.org/officeDocument/2006/relationships/image" Target="media/image22.png"/><Relationship Id="rId73" Type="http://schemas.openxmlformats.org/officeDocument/2006/relationships/image" Target="media/image30.png"/><Relationship Id="rId78" Type="http://schemas.openxmlformats.org/officeDocument/2006/relationships/image" Target="media/image35.png"/><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dx.doi.org/10.1016/j.enpol.2009.05.026" TargetMode="External"/><Relationship Id="rId34" Type="http://schemas.openxmlformats.org/officeDocument/2006/relationships/hyperlink" Target="http://dx.doi.org/10.1016/S0304-4076(95)01749-6" TargetMode="External"/><Relationship Id="rId50" Type="http://schemas.openxmlformats.org/officeDocument/2006/relationships/hyperlink" Target="http://dx.doi.org/10.1093/rfs/11.4.817" TargetMode="External"/><Relationship Id="rId55" Type="http://schemas.openxmlformats.org/officeDocument/2006/relationships/hyperlink" Target="https://doi.org/10.2307/2938260" TargetMode="External"/><Relationship Id="rId76" Type="http://schemas.openxmlformats.org/officeDocument/2006/relationships/image" Target="media/image33.png"/><Relationship Id="rId7" Type="http://schemas.openxmlformats.org/officeDocument/2006/relationships/footnotes" Target="footnotes.xml"/><Relationship Id="rId71" Type="http://schemas.openxmlformats.org/officeDocument/2006/relationships/image" Target="media/image28.png"/><Relationship Id="rId2" Type="http://schemas.openxmlformats.org/officeDocument/2006/relationships/customXml" Target="../customXml/item2.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9F93CA-BAD8-48F6-8103-B9FB84380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9166</TotalTime>
  <Pages>55</Pages>
  <Words>13024</Words>
  <Characters>74238</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How do OPEC announcements affect oil prices and volatility?</vt:lpstr>
    </vt:vector>
  </TitlesOfParts>
  <Company/>
  <LinksUpToDate>false</LinksUpToDate>
  <CharactersWithSpaces>87088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OPEC announcements affect oil prices and volatility?</dc:title>
  <dc:subject/>
  <dc:creator>Naila Ismayilova</dc:creator>
  <cp:keywords/>
  <dc:description/>
  <cp:lastModifiedBy>Naila Ismayilova</cp:lastModifiedBy>
  <cp:revision>807</cp:revision>
  <cp:lastPrinted>2025-08-21T02:08:00Z</cp:lastPrinted>
  <dcterms:created xsi:type="dcterms:W3CDTF">2025-08-11T22:01:00Z</dcterms:created>
  <dcterms:modified xsi:type="dcterms:W3CDTF">2025-11-10T07:35:00Z</dcterms:modified>
</cp:coreProperties>
</file>