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349" w:rsidRDefault="0001520B">
      <w:pPr>
        <w:spacing w:before="1600"/>
      </w:pPr>
      <w:r>
        <w:rPr>
          <w:b/>
          <w:bCs/>
          <w:caps/>
          <w:color w:val="2E75B6"/>
          <w:sz w:val="22"/>
          <w:szCs w:val="22"/>
        </w:rPr>
        <w:t>TECHNICAL SPECIFICATION &amp; OPERATING RULEBOOK</w:t>
      </w:r>
    </w:p>
    <w:p w:rsidR="00206349" w:rsidRDefault="00206349">
      <w:pPr>
        <w:pBdr>
          <w:bottom w:val="single" w:sz="6" w:space="0" w:color="2E75B6"/>
        </w:pBdr>
        <w:spacing w:before="80" w:after="200"/>
      </w:pPr>
    </w:p>
    <w:p w:rsidR="00206349" w:rsidRDefault="0001520B">
      <w:pPr>
        <w:spacing w:before="120" w:after="120"/>
      </w:pPr>
      <w:r>
        <w:rPr>
          <w:b/>
          <w:bCs/>
          <w:color w:val="1F3864"/>
          <w:sz w:val="48"/>
          <w:szCs w:val="48"/>
        </w:rPr>
        <w:t>Agentic AI System for Automated Data-Flow</w:t>
      </w:r>
    </w:p>
    <w:p w:rsidR="00206349" w:rsidRDefault="0001520B">
      <w:pPr>
        <w:spacing w:after="300"/>
      </w:pPr>
      <w:r>
        <w:rPr>
          <w:b/>
          <w:bCs/>
          <w:color w:val="1F3864"/>
          <w:sz w:val="48"/>
          <w:szCs w:val="48"/>
        </w:rPr>
        <w:t>Validation and Client Remediation</w:t>
      </w:r>
    </w:p>
    <w:p w:rsidR="00206349" w:rsidRDefault="0001520B">
      <w:pPr>
        <w:spacing w:after="120"/>
      </w:pPr>
      <w:r>
        <w:rPr>
          <w:i/>
          <w:iCs/>
          <w:color w:val="595959"/>
          <w:sz w:val="24"/>
          <w:szCs w:val="24"/>
        </w:rPr>
        <w:t>Rules for semantic, format, structural (mimetic), content and consistency validation of a client data flow, with automated anomaly detection and client-facing remediation — including Italian VAT (IVA) and electronic-invoicing controls.</w:t>
      </w:r>
    </w:p>
    <w:p w:rsidR="00206349" w:rsidRDefault="00206349">
      <w:pPr>
        <w:spacing w:after="600"/>
      </w:pPr>
    </w:p>
    <w:p w:rsidR="00206349" w:rsidRDefault="0001520B">
      <w:pPr>
        <w:spacing w:after="100"/>
      </w:pPr>
      <w:r>
        <w:rPr>
          <w:b/>
          <w:bCs/>
          <w:color w:val="1F3864"/>
          <w:sz w:val="22"/>
          <w:szCs w:val="22"/>
        </w:rPr>
        <w:t>Document control</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800"/>
      </w:tblGrid>
      <w:tr w:rsidR="00206349">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Fi</w:t>
            </w:r>
            <w:r>
              <w:rPr>
                <w:b/>
                <w:bCs/>
                <w:color w:val="FFFFFF"/>
                <w:sz w:val="20"/>
                <w:szCs w:val="20"/>
              </w:rPr>
              <w:t>eld</w:t>
            </w:r>
          </w:p>
        </w:tc>
        <w:tc>
          <w:tcPr>
            <w:tcW w:w="68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Value</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Document title</w:t>
            </w:r>
          </w:p>
        </w:tc>
        <w:tc>
          <w:tcPr>
            <w:tcW w:w="6800" w:type="dxa"/>
            <w:tcMar>
              <w:top w:w="60" w:type="dxa"/>
              <w:left w:w="90" w:type="dxa"/>
              <w:bottom w:w="60" w:type="dxa"/>
              <w:right w:w="90" w:type="dxa"/>
            </w:tcMar>
          </w:tcPr>
          <w:p w:rsidR="00206349" w:rsidRDefault="0001520B">
            <w:pPr>
              <w:spacing w:after="20" w:line="252" w:lineRule="auto"/>
            </w:pPr>
            <w:r>
              <w:rPr>
                <w:sz w:val="20"/>
                <w:szCs w:val="20"/>
              </w:rPr>
              <w:t>Agentic AI System for Automated Data-Flow Validation and Client Remediation</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Document type</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Functional &amp; regulatory specification / operating rulebook</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Version</w:t>
            </w:r>
          </w:p>
        </w:tc>
        <w:tc>
          <w:tcPr>
            <w:tcW w:w="6800" w:type="dxa"/>
            <w:tcMar>
              <w:top w:w="60" w:type="dxa"/>
              <w:left w:w="90" w:type="dxa"/>
              <w:bottom w:w="60" w:type="dxa"/>
              <w:right w:w="90" w:type="dxa"/>
            </w:tcMar>
          </w:tcPr>
          <w:p w:rsidR="00206349" w:rsidRDefault="0001520B">
            <w:pPr>
              <w:spacing w:after="20" w:line="252" w:lineRule="auto"/>
            </w:pPr>
            <w:r>
              <w:rPr>
                <w:sz w:val="20"/>
                <w:szCs w:val="20"/>
              </w:rPr>
              <w:t>1.0</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Status</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Issued for implementation</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Date of issue</w:t>
            </w:r>
          </w:p>
        </w:tc>
        <w:tc>
          <w:tcPr>
            <w:tcW w:w="6800" w:type="dxa"/>
            <w:tcMar>
              <w:top w:w="60" w:type="dxa"/>
              <w:left w:w="90" w:type="dxa"/>
              <w:bottom w:w="60" w:type="dxa"/>
              <w:right w:w="90" w:type="dxa"/>
            </w:tcMar>
          </w:tcPr>
          <w:p w:rsidR="00206349" w:rsidRDefault="0001520B">
            <w:pPr>
              <w:spacing w:after="20" w:line="252" w:lineRule="auto"/>
            </w:pPr>
            <w:r>
              <w:rPr>
                <w:sz w:val="20"/>
                <w:szCs w:val="20"/>
              </w:rPr>
              <w:t>To be completed on release</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Owner / author</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To be completed (process owner)</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Applies to client</w:t>
            </w:r>
          </w:p>
        </w:tc>
        <w:tc>
          <w:tcPr>
            <w:tcW w:w="6800" w:type="dxa"/>
            <w:tcMar>
              <w:top w:w="60" w:type="dxa"/>
              <w:left w:w="90" w:type="dxa"/>
              <w:bottom w:w="60" w:type="dxa"/>
              <w:right w:w="90" w:type="dxa"/>
            </w:tcMar>
          </w:tcPr>
          <w:p w:rsidR="00206349" w:rsidRDefault="0001520B">
            <w:pPr>
              <w:spacing w:after="20" w:line="252" w:lineRule="auto"/>
            </w:pPr>
            <w:r>
              <w:rPr>
                <w:sz w:val="20"/>
                <w:szCs w:val="20"/>
              </w:rPr>
              <w:t>To be completed (single client engagement)</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Jurisdiction</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Italy — EU</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Classification</w:t>
            </w:r>
          </w:p>
        </w:tc>
        <w:tc>
          <w:tcPr>
            <w:tcW w:w="6800" w:type="dxa"/>
            <w:tcMar>
              <w:top w:w="60" w:type="dxa"/>
              <w:left w:w="90" w:type="dxa"/>
              <w:bottom w:w="60" w:type="dxa"/>
              <w:right w:w="90" w:type="dxa"/>
            </w:tcMar>
          </w:tcPr>
          <w:p w:rsidR="00206349" w:rsidRDefault="0001520B">
            <w:pPr>
              <w:spacing w:after="20" w:line="252" w:lineRule="auto"/>
            </w:pPr>
            <w:r>
              <w:rPr>
                <w:sz w:val="20"/>
                <w:szCs w:val="20"/>
              </w:rPr>
              <w:t>Confidential</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Review cycle</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Semi-annual, or upon any regulatory change</w:t>
            </w:r>
          </w:p>
        </w:tc>
      </w:tr>
    </w:tbl>
    <w:p w:rsidR="00206349" w:rsidRDefault="00206349">
      <w:pPr>
        <w:spacing w:after="200"/>
      </w:pPr>
    </w:p>
    <w:p w:rsidR="00206349" w:rsidRDefault="0001520B">
      <w:pPr>
        <w:spacing w:line="276" w:lineRule="auto"/>
      </w:pPr>
      <w:r>
        <w:rPr>
          <w:i/>
          <w:iCs/>
          <w:color w:val="595959"/>
          <w:sz w:val="19"/>
          <w:szCs w:val="19"/>
        </w:rPr>
        <w:t xml:space="preserve">Note on terminology: the source request lists five validation layers — semantica, formato, mimica, contenuto, coerenza. In this document these are rendered as </w:t>
      </w:r>
      <w:r>
        <w:rPr>
          <w:b/>
          <w:bCs/>
          <w:i/>
          <w:iCs/>
          <w:color w:val="595959"/>
          <w:sz w:val="19"/>
          <w:szCs w:val="19"/>
        </w:rPr>
        <w:t>semantic, format, structural/pattern (mimetic), content and consistency</w:t>
      </w:r>
      <w:r>
        <w:rPr>
          <w:i/>
          <w:iCs/>
          <w:color w:val="595959"/>
          <w:sz w:val="19"/>
          <w:szCs w:val="19"/>
        </w:rPr>
        <w:t xml:space="preserve"> validation respectively. </w:t>
      </w:r>
      <w:r>
        <w:rPr>
          <w:i/>
          <w:iCs/>
          <w:color w:val="595959"/>
          <w:sz w:val="19"/>
          <w:szCs w:val="19"/>
        </w:rPr>
        <w:t>"Mimetic" validation is defined here as conformity of the data to the expected template, layout and field patterns.</w:t>
      </w:r>
    </w:p>
    <w:p w:rsidR="00206349" w:rsidRDefault="0001520B">
      <w:r>
        <w:br w:type="page"/>
      </w:r>
    </w:p>
    <w:p w:rsidR="00206349" w:rsidRDefault="0001520B">
      <w:pPr>
        <w:spacing w:after="160"/>
      </w:pPr>
      <w:r>
        <w:rPr>
          <w:b/>
          <w:bCs/>
          <w:color w:val="1F3864"/>
          <w:sz w:val="30"/>
          <w:szCs w:val="30"/>
        </w:rPr>
        <w:lastRenderedPageBreak/>
        <w:t>Table of contents</w:t>
      </w:r>
    </w:p>
    <w:sdt>
      <w:sdtPr>
        <w:alias w:val="Table of Contents"/>
        <w:id w:val="1858161636"/>
      </w:sdtPr>
      <w:sdtEndPr/>
      <w:sdtContent>
        <w:p w:rsidR="00566533" w:rsidRDefault="0001520B">
          <w:pPr>
            <w:pStyle w:val="TOC1"/>
            <w:tabs>
              <w:tab w:val="right" w:leader="dot" w:pos="9496"/>
            </w:tabs>
            <w:rPr>
              <w:noProof/>
            </w:rPr>
          </w:pPr>
          <w:r>
            <w:fldChar w:fldCharType="begin"/>
          </w:r>
          <w:r>
            <w:instrText>TOC \h \o "1-3"</w:instrText>
          </w:r>
          <w:r>
            <w:fldChar w:fldCharType="separate"/>
          </w:r>
          <w:hyperlink w:anchor="_Toc241781983" w:history="1">
            <w:r w:rsidR="00566533" w:rsidRPr="007428B9">
              <w:rPr>
                <w:rStyle w:val="Hyperlink"/>
                <w:b/>
                <w:bCs/>
                <w:noProof/>
              </w:rPr>
              <w:t>1.  Purpose and scope</w:t>
            </w:r>
            <w:r w:rsidR="00566533">
              <w:rPr>
                <w:noProof/>
              </w:rPr>
              <w:tab/>
            </w:r>
            <w:r w:rsidR="00566533">
              <w:rPr>
                <w:noProof/>
              </w:rPr>
              <w:fldChar w:fldCharType="begin"/>
            </w:r>
            <w:r w:rsidR="00566533">
              <w:rPr>
                <w:noProof/>
              </w:rPr>
              <w:instrText xml:space="preserve"> PAGEREF _Toc241781983 \h </w:instrText>
            </w:r>
            <w:r w:rsidR="00566533">
              <w:rPr>
                <w:noProof/>
              </w:rPr>
            </w:r>
            <w:r w:rsidR="00566533">
              <w:rPr>
                <w:noProof/>
              </w:rPr>
              <w:fldChar w:fldCharType="separate"/>
            </w:r>
            <w:r w:rsidR="00566533">
              <w:rPr>
                <w:noProof/>
              </w:rPr>
              <w:t>4</w:t>
            </w:r>
            <w:r w:rsidR="00566533">
              <w:rPr>
                <w:noProof/>
              </w:rPr>
              <w:fldChar w:fldCharType="end"/>
            </w:r>
          </w:hyperlink>
        </w:p>
        <w:p w:rsidR="00566533" w:rsidRDefault="00566533">
          <w:pPr>
            <w:pStyle w:val="TOC2"/>
            <w:tabs>
              <w:tab w:val="right" w:leader="dot" w:pos="9496"/>
            </w:tabs>
            <w:rPr>
              <w:noProof/>
            </w:rPr>
          </w:pPr>
          <w:hyperlink w:anchor="_Toc241781984" w:history="1">
            <w:r w:rsidRPr="007428B9">
              <w:rPr>
                <w:rStyle w:val="Hyperlink"/>
                <w:b/>
                <w:bCs/>
                <w:noProof/>
              </w:rPr>
              <w:t>1.1  Purpose</w:t>
            </w:r>
            <w:r>
              <w:rPr>
                <w:noProof/>
              </w:rPr>
              <w:tab/>
            </w:r>
            <w:r>
              <w:rPr>
                <w:noProof/>
              </w:rPr>
              <w:fldChar w:fldCharType="begin"/>
            </w:r>
            <w:r>
              <w:rPr>
                <w:noProof/>
              </w:rPr>
              <w:instrText xml:space="preserve"> PAGEREF _Toc241781984 \h </w:instrText>
            </w:r>
            <w:r>
              <w:rPr>
                <w:noProof/>
              </w:rPr>
            </w:r>
            <w:r>
              <w:rPr>
                <w:noProof/>
              </w:rPr>
              <w:fldChar w:fldCharType="separate"/>
            </w:r>
            <w:r>
              <w:rPr>
                <w:noProof/>
              </w:rPr>
              <w:t>4</w:t>
            </w:r>
            <w:r>
              <w:rPr>
                <w:noProof/>
              </w:rPr>
              <w:fldChar w:fldCharType="end"/>
            </w:r>
          </w:hyperlink>
        </w:p>
        <w:p w:rsidR="00566533" w:rsidRDefault="00566533">
          <w:pPr>
            <w:pStyle w:val="TOC2"/>
            <w:tabs>
              <w:tab w:val="right" w:leader="dot" w:pos="9496"/>
            </w:tabs>
            <w:rPr>
              <w:noProof/>
            </w:rPr>
          </w:pPr>
          <w:hyperlink w:anchor="_Toc241781985" w:history="1">
            <w:r w:rsidRPr="007428B9">
              <w:rPr>
                <w:rStyle w:val="Hyperlink"/>
                <w:b/>
                <w:bCs/>
                <w:noProof/>
              </w:rPr>
              <w:t>1.2  Scope</w:t>
            </w:r>
            <w:r>
              <w:rPr>
                <w:noProof/>
              </w:rPr>
              <w:tab/>
            </w:r>
            <w:r>
              <w:rPr>
                <w:noProof/>
              </w:rPr>
              <w:fldChar w:fldCharType="begin"/>
            </w:r>
            <w:r>
              <w:rPr>
                <w:noProof/>
              </w:rPr>
              <w:instrText xml:space="preserve"> PAGEREF _Toc241781985 \h </w:instrText>
            </w:r>
            <w:r>
              <w:rPr>
                <w:noProof/>
              </w:rPr>
            </w:r>
            <w:r>
              <w:rPr>
                <w:noProof/>
              </w:rPr>
              <w:fldChar w:fldCharType="separate"/>
            </w:r>
            <w:r>
              <w:rPr>
                <w:noProof/>
              </w:rPr>
              <w:t>4</w:t>
            </w:r>
            <w:r>
              <w:rPr>
                <w:noProof/>
              </w:rPr>
              <w:fldChar w:fldCharType="end"/>
            </w:r>
          </w:hyperlink>
        </w:p>
        <w:p w:rsidR="00566533" w:rsidRDefault="00566533">
          <w:pPr>
            <w:pStyle w:val="TOC2"/>
            <w:tabs>
              <w:tab w:val="right" w:leader="dot" w:pos="9496"/>
            </w:tabs>
            <w:rPr>
              <w:noProof/>
            </w:rPr>
          </w:pPr>
          <w:hyperlink w:anchor="_Toc241781986" w:history="1">
            <w:r w:rsidRPr="007428B9">
              <w:rPr>
                <w:rStyle w:val="Hyperlink"/>
                <w:b/>
                <w:bCs/>
                <w:noProof/>
              </w:rPr>
              <w:t>1.3  Out of scope</w:t>
            </w:r>
            <w:r>
              <w:rPr>
                <w:noProof/>
              </w:rPr>
              <w:tab/>
            </w:r>
            <w:r>
              <w:rPr>
                <w:noProof/>
              </w:rPr>
              <w:fldChar w:fldCharType="begin"/>
            </w:r>
            <w:r>
              <w:rPr>
                <w:noProof/>
              </w:rPr>
              <w:instrText xml:space="preserve"> PAGEREF _Toc241781986 \h </w:instrText>
            </w:r>
            <w:r>
              <w:rPr>
                <w:noProof/>
              </w:rPr>
            </w:r>
            <w:r>
              <w:rPr>
                <w:noProof/>
              </w:rPr>
              <w:fldChar w:fldCharType="separate"/>
            </w:r>
            <w:r>
              <w:rPr>
                <w:noProof/>
              </w:rPr>
              <w:t>4</w:t>
            </w:r>
            <w:r>
              <w:rPr>
                <w:noProof/>
              </w:rPr>
              <w:fldChar w:fldCharType="end"/>
            </w:r>
          </w:hyperlink>
        </w:p>
        <w:p w:rsidR="00566533" w:rsidRDefault="00566533">
          <w:pPr>
            <w:pStyle w:val="TOC1"/>
            <w:tabs>
              <w:tab w:val="right" w:leader="dot" w:pos="9496"/>
            </w:tabs>
            <w:rPr>
              <w:noProof/>
            </w:rPr>
          </w:pPr>
          <w:hyperlink w:anchor="_Toc241781987" w:history="1">
            <w:r w:rsidRPr="007428B9">
              <w:rPr>
                <w:rStyle w:val="Hyperlink"/>
                <w:b/>
                <w:bCs/>
                <w:noProof/>
              </w:rPr>
              <w:t>2.  Definitions and glossary</w:t>
            </w:r>
            <w:r>
              <w:rPr>
                <w:noProof/>
              </w:rPr>
              <w:tab/>
            </w:r>
            <w:r>
              <w:rPr>
                <w:noProof/>
              </w:rPr>
              <w:fldChar w:fldCharType="begin"/>
            </w:r>
            <w:r>
              <w:rPr>
                <w:noProof/>
              </w:rPr>
              <w:instrText xml:space="preserve"> PAGEREF _Toc241781987 \h </w:instrText>
            </w:r>
            <w:r>
              <w:rPr>
                <w:noProof/>
              </w:rPr>
            </w:r>
            <w:r>
              <w:rPr>
                <w:noProof/>
              </w:rPr>
              <w:fldChar w:fldCharType="separate"/>
            </w:r>
            <w:r>
              <w:rPr>
                <w:noProof/>
              </w:rPr>
              <w:t>4</w:t>
            </w:r>
            <w:r>
              <w:rPr>
                <w:noProof/>
              </w:rPr>
              <w:fldChar w:fldCharType="end"/>
            </w:r>
          </w:hyperlink>
        </w:p>
        <w:p w:rsidR="00566533" w:rsidRDefault="00566533">
          <w:pPr>
            <w:pStyle w:val="TOC1"/>
            <w:tabs>
              <w:tab w:val="right" w:leader="dot" w:pos="9496"/>
            </w:tabs>
            <w:rPr>
              <w:noProof/>
            </w:rPr>
          </w:pPr>
          <w:hyperlink w:anchor="_Toc241781988" w:history="1">
            <w:r w:rsidRPr="007428B9">
              <w:rPr>
                <w:rStyle w:val="Hyperlink"/>
                <w:b/>
                <w:bCs/>
                <w:noProof/>
              </w:rPr>
              <w:t>3.  System overview and processing pipeline</w:t>
            </w:r>
            <w:r>
              <w:rPr>
                <w:noProof/>
              </w:rPr>
              <w:tab/>
            </w:r>
            <w:r>
              <w:rPr>
                <w:noProof/>
              </w:rPr>
              <w:fldChar w:fldCharType="begin"/>
            </w:r>
            <w:r>
              <w:rPr>
                <w:noProof/>
              </w:rPr>
              <w:instrText xml:space="preserve"> PAGEREF _Toc241781988 \h </w:instrText>
            </w:r>
            <w:r>
              <w:rPr>
                <w:noProof/>
              </w:rPr>
            </w:r>
            <w:r>
              <w:rPr>
                <w:noProof/>
              </w:rPr>
              <w:fldChar w:fldCharType="separate"/>
            </w:r>
            <w:r>
              <w:rPr>
                <w:noProof/>
              </w:rPr>
              <w:t>5</w:t>
            </w:r>
            <w:r>
              <w:rPr>
                <w:noProof/>
              </w:rPr>
              <w:fldChar w:fldCharType="end"/>
            </w:r>
          </w:hyperlink>
        </w:p>
        <w:p w:rsidR="00566533" w:rsidRDefault="00566533">
          <w:pPr>
            <w:pStyle w:val="TOC1"/>
            <w:tabs>
              <w:tab w:val="right" w:leader="dot" w:pos="9496"/>
            </w:tabs>
            <w:rPr>
              <w:noProof/>
            </w:rPr>
          </w:pPr>
          <w:hyperlink w:anchor="_Toc241781989" w:history="1">
            <w:r w:rsidRPr="007428B9">
              <w:rPr>
                <w:rStyle w:val="Hyperlink"/>
                <w:b/>
                <w:bCs/>
                <w:noProof/>
              </w:rPr>
              <w:t>4.  Client-specific configuration profile</w:t>
            </w:r>
            <w:r>
              <w:rPr>
                <w:noProof/>
              </w:rPr>
              <w:tab/>
            </w:r>
            <w:r>
              <w:rPr>
                <w:noProof/>
              </w:rPr>
              <w:fldChar w:fldCharType="begin"/>
            </w:r>
            <w:r>
              <w:rPr>
                <w:noProof/>
              </w:rPr>
              <w:instrText xml:space="preserve"> PAGEREF _Toc241781989 \h </w:instrText>
            </w:r>
            <w:r>
              <w:rPr>
                <w:noProof/>
              </w:rPr>
            </w:r>
            <w:r>
              <w:rPr>
                <w:noProof/>
              </w:rPr>
              <w:fldChar w:fldCharType="separate"/>
            </w:r>
            <w:r>
              <w:rPr>
                <w:noProof/>
              </w:rPr>
              <w:t>5</w:t>
            </w:r>
            <w:r>
              <w:rPr>
                <w:noProof/>
              </w:rPr>
              <w:fldChar w:fldCharType="end"/>
            </w:r>
          </w:hyperlink>
        </w:p>
        <w:p w:rsidR="00566533" w:rsidRDefault="00566533">
          <w:pPr>
            <w:pStyle w:val="TOC1"/>
            <w:tabs>
              <w:tab w:val="right" w:leader="dot" w:pos="9496"/>
            </w:tabs>
            <w:rPr>
              <w:noProof/>
            </w:rPr>
          </w:pPr>
          <w:hyperlink w:anchor="_Toc241781990" w:history="1">
            <w:r w:rsidRPr="007428B9">
              <w:rPr>
                <w:rStyle w:val="Hyperlink"/>
                <w:b/>
                <w:bCs/>
                <w:noProof/>
              </w:rPr>
              <w:t>5.  The five validation dimensions</w:t>
            </w:r>
            <w:r>
              <w:rPr>
                <w:noProof/>
              </w:rPr>
              <w:tab/>
            </w:r>
            <w:r>
              <w:rPr>
                <w:noProof/>
              </w:rPr>
              <w:fldChar w:fldCharType="begin"/>
            </w:r>
            <w:r>
              <w:rPr>
                <w:noProof/>
              </w:rPr>
              <w:instrText xml:space="preserve"> PAGEREF _Toc241781990 \h </w:instrText>
            </w:r>
            <w:r>
              <w:rPr>
                <w:noProof/>
              </w:rPr>
            </w:r>
            <w:r>
              <w:rPr>
                <w:noProof/>
              </w:rPr>
              <w:fldChar w:fldCharType="separate"/>
            </w:r>
            <w:r>
              <w:rPr>
                <w:noProof/>
              </w:rPr>
              <w:t>6</w:t>
            </w:r>
            <w:r>
              <w:rPr>
                <w:noProof/>
              </w:rPr>
              <w:fldChar w:fldCharType="end"/>
            </w:r>
          </w:hyperlink>
        </w:p>
        <w:p w:rsidR="00566533" w:rsidRDefault="00566533">
          <w:pPr>
            <w:pStyle w:val="TOC2"/>
            <w:tabs>
              <w:tab w:val="right" w:leader="dot" w:pos="9496"/>
            </w:tabs>
            <w:rPr>
              <w:noProof/>
            </w:rPr>
          </w:pPr>
          <w:hyperlink w:anchor="_Toc241781991" w:history="1">
            <w:r w:rsidRPr="007428B9">
              <w:rPr>
                <w:rStyle w:val="Hyperlink"/>
                <w:b/>
                <w:bCs/>
                <w:noProof/>
              </w:rPr>
              <w:t>5.1  Format validation</w:t>
            </w:r>
            <w:r>
              <w:rPr>
                <w:noProof/>
              </w:rPr>
              <w:tab/>
            </w:r>
            <w:r>
              <w:rPr>
                <w:noProof/>
              </w:rPr>
              <w:fldChar w:fldCharType="begin"/>
            </w:r>
            <w:r>
              <w:rPr>
                <w:noProof/>
              </w:rPr>
              <w:instrText xml:space="preserve"> PAGEREF _Toc241781991 \h </w:instrText>
            </w:r>
            <w:r>
              <w:rPr>
                <w:noProof/>
              </w:rPr>
            </w:r>
            <w:r>
              <w:rPr>
                <w:noProof/>
              </w:rPr>
              <w:fldChar w:fldCharType="separate"/>
            </w:r>
            <w:r>
              <w:rPr>
                <w:noProof/>
              </w:rPr>
              <w:t>6</w:t>
            </w:r>
            <w:r>
              <w:rPr>
                <w:noProof/>
              </w:rPr>
              <w:fldChar w:fldCharType="end"/>
            </w:r>
          </w:hyperlink>
        </w:p>
        <w:p w:rsidR="00566533" w:rsidRDefault="00566533">
          <w:pPr>
            <w:pStyle w:val="TOC2"/>
            <w:tabs>
              <w:tab w:val="right" w:leader="dot" w:pos="9496"/>
            </w:tabs>
            <w:rPr>
              <w:noProof/>
            </w:rPr>
          </w:pPr>
          <w:hyperlink w:anchor="_Toc241781992" w:history="1">
            <w:r w:rsidRPr="007428B9">
              <w:rPr>
                <w:rStyle w:val="Hyperlink"/>
                <w:b/>
                <w:bCs/>
                <w:noProof/>
              </w:rPr>
              <w:t>5.2  Structural / pattern (mimetic) validation</w:t>
            </w:r>
            <w:r>
              <w:rPr>
                <w:noProof/>
              </w:rPr>
              <w:tab/>
            </w:r>
            <w:r>
              <w:rPr>
                <w:noProof/>
              </w:rPr>
              <w:fldChar w:fldCharType="begin"/>
            </w:r>
            <w:r>
              <w:rPr>
                <w:noProof/>
              </w:rPr>
              <w:instrText xml:space="preserve"> PAGEREF _Toc241781992 \h </w:instrText>
            </w:r>
            <w:r>
              <w:rPr>
                <w:noProof/>
              </w:rPr>
            </w:r>
            <w:r>
              <w:rPr>
                <w:noProof/>
              </w:rPr>
              <w:fldChar w:fldCharType="separate"/>
            </w:r>
            <w:r>
              <w:rPr>
                <w:noProof/>
              </w:rPr>
              <w:t>6</w:t>
            </w:r>
            <w:r>
              <w:rPr>
                <w:noProof/>
              </w:rPr>
              <w:fldChar w:fldCharType="end"/>
            </w:r>
          </w:hyperlink>
        </w:p>
        <w:p w:rsidR="00566533" w:rsidRDefault="00566533">
          <w:pPr>
            <w:pStyle w:val="TOC2"/>
            <w:tabs>
              <w:tab w:val="right" w:leader="dot" w:pos="9496"/>
            </w:tabs>
            <w:rPr>
              <w:noProof/>
            </w:rPr>
          </w:pPr>
          <w:hyperlink w:anchor="_Toc241781993" w:history="1">
            <w:r w:rsidRPr="007428B9">
              <w:rPr>
                <w:rStyle w:val="Hyperlink"/>
                <w:b/>
                <w:bCs/>
                <w:noProof/>
              </w:rPr>
              <w:t>5.3  Semantic validation</w:t>
            </w:r>
            <w:r>
              <w:rPr>
                <w:noProof/>
              </w:rPr>
              <w:tab/>
            </w:r>
            <w:r>
              <w:rPr>
                <w:noProof/>
              </w:rPr>
              <w:fldChar w:fldCharType="begin"/>
            </w:r>
            <w:r>
              <w:rPr>
                <w:noProof/>
              </w:rPr>
              <w:instrText xml:space="preserve"> PAGEREF _Toc241781993 \h </w:instrText>
            </w:r>
            <w:r>
              <w:rPr>
                <w:noProof/>
              </w:rPr>
            </w:r>
            <w:r>
              <w:rPr>
                <w:noProof/>
              </w:rPr>
              <w:fldChar w:fldCharType="separate"/>
            </w:r>
            <w:r>
              <w:rPr>
                <w:noProof/>
              </w:rPr>
              <w:t>7</w:t>
            </w:r>
            <w:r>
              <w:rPr>
                <w:noProof/>
              </w:rPr>
              <w:fldChar w:fldCharType="end"/>
            </w:r>
          </w:hyperlink>
        </w:p>
        <w:p w:rsidR="00566533" w:rsidRDefault="00566533">
          <w:pPr>
            <w:pStyle w:val="TOC2"/>
            <w:tabs>
              <w:tab w:val="right" w:leader="dot" w:pos="9496"/>
            </w:tabs>
            <w:rPr>
              <w:noProof/>
            </w:rPr>
          </w:pPr>
          <w:hyperlink w:anchor="_Toc241781994" w:history="1">
            <w:r w:rsidRPr="007428B9">
              <w:rPr>
                <w:rStyle w:val="Hyperlink"/>
                <w:b/>
                <w:bCs/>
                <w:noProof/>
              </w:rPr>
              <w:t>5.4  Content validation</w:t>
            </w:r>
            <w:r>
              <w:rPr>
                <w:noProof/>
              </w:rPr>
              <w:tab/>
            </w:r>
            <w:r>
              <w:rPr>
                <w:noProof/>
              </w:rPr>
              <w:fldChar w:fldCharType="begin"/>
            </w:r>
            <w:r>
              <w:rPr>
                <w:noProof/>
              </w:rPr>
              <w:instrText xml:space="preserve"> PAGEREF _Toc241781994 \h </w:instrText>
            </w:r>
            <w:r>
              <w:rPr>
                <w:noProof/>
              </w:rPr>
            </w:r>
            <w:r>
              <w:rPr>
                <w:noProof/>
              </w:rPr>
              <w:fldChar w:fldCharType="separate"/>
            </w:r>
            <w:r>
              <w:rPr>
                <w:noProof/>
              </w:rPr>
              <w:t>7</w:t>
            </w:r>
            <w:r>
              <w:rPr>
                <w:noProof/>
              </w:rPr>
              <w:fldChar w:fldCharType="end"/>
            </w:r>
          </w:hyperlink>
        </w:p>
        <w:p w:rsidR="00566533" w:rsidRDefault="00566533">
          <w:pPr>
            <w:pStyle w:val="TOC2"/>
            <w:tabs>
              <w:tab w:val="right" w:leader="dot" w:pos="9496"/>
            </w:tabs>
            <w:rPr>
              <w:noProof/>
            </w:rPr>
          </w:pPr>
          <w:hyperlink w:anchor="_Toc241781995" w:history="1">
            <w:r w:rsidRPr="007428B9">
              <w:rPr>
                <w:rStyle w:val="Hyperlink"/>
                <w:b/>
                <w:bCs/>
                <w:noProof/>
              </w:rPr>
              <w:t>5.5  Consistency (coherence) validation</w:t>
            </w:r>
            <w:r>
              <w:rPr>
                <w:noProof/>
              </w:rPr>
              <w:tab/>
            </w:r>
            <w:r>
              <w:rPr>
                <w:noProof/>
              </w:rPr>
              <w:fldChar w:fldCharType="begin"/>
            </w:r>
            <w:r>
              <w:rPr>
                <w:noProof/>
              </w:rPr>
              <w:instrText xml:space="preserve"> PAGEREF _Toc241781995 \h </w:instrText>
            </w:r>
            <w:r>
              <w:rPr>
                <w:noProof/>
              </w:rPr>
            </w:r>
            <w:r>
              <w:rPr>
                <w:noProof/>
              </w:rPr>
              <w:fldChar w:fldCharType="separate"/>
            </w:r>
            <w:r>
              <w:rPr>
                <w:noProof/>
              </w:rPr>
              <w:t>7</w:t>
            </w:r>
            <w:r>
              <w:rPr>
                <w:noProof/>
              </w:rPr>
              <w:fldChar w:fldCharType="end"/>
            </w:r>
          </w:hyperlink>
        </w:p>
        <w:p w:rsidR="00566533" w:rsidRDefault="00566533">
          <w:pPr>
            <w:pStyle w:val="TOC1"/>
            <w:tabs>
              <w:tab w:val="right" w:leader="dot" w:pos="9496"/>
            </w:tabs>
            <w:rPr>
              <w:noProof/>
            </w:rPr>
          </w:pPr>
          <w:hyperlink w:anchor="_Toc241781996" w:history="1">
            <w:r w:rsidRPr="007428B9">
              <w:rPr>
                <w:rStyle w:val="Hyperlink"/>
                <w:b/>
                <w:bCs/>
                <w:noProof/>
              </w:rPr>
              <w:t>6.  Applicable business rules — Italian VAT (IVA)</w:t>
            </w:r>
            <w:r>
              <w:rPr>
                <w:noProof/>
              </w:rPr>
              <w:tab/>
            </w:r>
            <w:r>
              <w:rPr>
                <w:noProof/>
              </w:rPr>
              <w:fldChar w:fldCharType="begin"/>
            </w:r>
            <w:r>
              <w:rPr>
                <w:noProof/>
              </w:rPr>
              <w:instrText xml:space="preserve"> PAGEREF _Toc241781996 \h </w:instrText>
            </w:r>
            <w:r>
              <w:rPr>
                <w:noProof/>
              </w:rPr>
            </w:r>
            <w:r>
              <w:rPr>
                <w:noProof/>
              </w:rPr>
              <w:fldChar w:fldCharType="separate"/>
            </w:r>
            <w:r>
              <w:rPr>
                <w:noProof/>
              </w:rPr>
              <w:t>8</w:t>
            </w:r>
            <w:r>
              <w:rPr>
                <w:noProof/>
              </w:rPr>
              <w:fldChar w:fldCharType="end"/>
            </w:r>
          </w:hyperlink>
        </w:p>
        <w:p w:rsidR="00566533" w:rsidRDefault="00566533">
          <w:pPr>
            <w:pStyle w:val="TOC2"/>
            <w:tabs>
              <w:tab w:val="right" w:leader="dot" w:pos="9496"/>
            </w:tabs>
            <w:rPr>
              <w:noProof/>
            </w:rPr>
          </w:pPr>
          <w:hyperlink w:anchor="_Toc241781997" w:history="1">
            <w:r w:rsidRPr="007428B9">
              <w:rPr>
                <w:rStyle w:val="Hyperlink"/>
                <w:b/>
                <w:bCs/>
                <w:noProof/>
              </w:rPr>
              <w:t>6.1  VAT rates in force (2026)</w:t>
            </w:r>
            <w:r>
              <w:rPr>
                <w:noProof/>
              </w:rPr>
              <w:tab/>
            </w:r>
            <w:r>
              <w:rPr>
                <w:noProof/>
              </w:rPr>
              <w:fldChar w:fldCharType="begin"/>
            </w:r>
            <w:r>
              <w:rPr>
                <w:noProof/>
              </w:rPr>
              <w:instrText xml:space="preserve"> PAGEREF _Toc241781997 \h </w:instrText>
            </w:r>
            <w:r>
              <w:rPr>
                <w:noProof/>
              </w:rPr>
            </w:r>
            <w:r>
              <w:rPr>
                <w:noProof/>
              </w:rPr>
              <w:fldChar w:fldCharType="separate"/>
            </w:r>
            <w:r>
              <w:rPr>
                <w:noProof/>
              </w:rPr>
              <w:t>8</w:t>
            </w:r>
            <w:r>
              <w:rPr>
                <w:noProof/>
              </w:rPr>
              <w:fldChar w:fldCharType="end"/>
            </w:r>
          </w:hyperlink>
        </w:p>
        <w:p w:rsidR="00566533" w:rsidRDefault="00566533">
          <w:pPr>
            <w:pStyle w:val="TOC2"/>
            <w:tabs>
              <w:tab w:val="right" w:leader="dot" w:pos="9496"/>
            </w:tabs>
            <w:rPr>
              <w:noProof/>
            </w:rPr>
          </w:pPr>
          <w:hyperlink w:anchor="_Toc241781998" w:history="1">
            <w:r w:rsidRPr="007428B9">
              <w:rPr>
                <w:rStyle w:val="Hyperlink"/>
                <w:b/>
                <w:bCs/>
                <w:noProof/>
              </w:rPr>
              <w:t>6.2  Cost-category ↔ rate mapping (client taxonomy)</w:t>
            </w:r>
            <w:r>
              <w:rPr>
                <w:noProof/>
              </w:rPr>
              <w:tab/>
            </w:r>
            <w:r>
              <w:rPr>
                <w:noProof/>
              </w:rPr>
              <w:fldChar w:fldCharType="begin"/>
            </w:r>
            <w:r>
              <w:rPr>
                <w:noProof/>
              </w:rPr>
              <w:instrText xml:space="preserve"> PAGEREF _Toc241781998 \h </w:instrText>
            </w:r>
            <w:r>
              <w:rPr>
                <w:noProof/>
              </w:rPr>
            </w:r>
            <w:r>
              <w:rPr>
                <w:noProof/>
              </w:rPr>
              <w:fldChar w:fldCharType="separate"/>
            </w:r>
            <w:r>
              <w:rPr>
                <w:noProof/>
              </w:rPr>
              <w:t>9</w:t>
            </w:r>
            <w:r>
              <w:rPr>
                <w:noProof/>
              </w:rPr>
              <w:fldChar w:fldCharType="end"/>
            </w:r>
          </w:hyperlink>
        </w:p>
        <w:p w:rsidR="00566533" w:rsidRDefault="00566533">
          <w:pPr>
            <w:pStyle w:val="TOC2"/>
            <w:tabs>
              <w:tab w:val="right" w:leader="dot" w:pos="9496"/>
            </w:tabs>
            <w:rPr>
              <w:noProof/>
            </w:rPr>
          </w:pPr>
          <w:hyperlink w:anchor="_Toc241781999" w:history="1">
            <w:r w:rsidRPr="007428B9">
              <w:rPr>
                <w:rStyle w:val="Hyperlink"/>
                <w:b/>
                <w:bCs/>
                <w:noProof/>
              </w:rPr>
              <w:t>6.3  VAT "Natura" codes (0% operations)</w:t>
            </w:r>
            <w:r>
              <w:rPr>
                <w:noProof/>
              </w:rPr>
              <w:tab/>
            </w:r>
            <w:r>
              <w:rPr>
                <w:noProof/>
              </w:rPr>
              <w:fldChar w:fldCharType="begin"/>
            </w:r>
            <w:r>
              <w:rPr>
                <w:noProof/>
              </w:rPr>
              <w:instrText xml:space="preserve"> PAGEREF _Toc241781999 \h </w:instrText>
            </w:r>
            <w:r>
              <w:rPr>
                <w:noProof/>
              </w:rPr>
            </w:r>
            <w:r>
              <w:rPr>
                <w:noProof/>
              </w:rPr>
              <w:fldChar w:fldCharType="separate"/>
            </w:r>
            <w:r>
              <w:rPr>
                <w:noProof/>
              </w:rPr>
              <w:t>9</w:t>
            </w:r>
            <w:r>
              <w:rPr>
                <w:noProof/>
              </w:rPr>
              <w:fldChar w:fldCharType="end"/>
            </w:r>
          </w:hyperlink>
        </w:p>
        <w:p w:rsidR="00566533" w:rsidRDefault="00566533">
          <w:pPr>
            <w:pStyle w:val="TOC2"/>
            <w:tabs>
              <w:tab w:val="right" w:leader="dot" w:pos="9496"/>
            </w:tabs>
            <w:rPr>
              <w:noProof/>
            </w:rPr>
          </w:pPr>
          <w:hyperlink w:anchor="_Toc241782000" w:history="1">
            <w:r w:rsidRPr="007428B9">
              <w:rPr>
                <w:rStyle w:val="Hyperlink"/>
                <w:b/>
                <w:bCs/>
                <w:noProof/>
              </w:rPr>
              <w:t>6.4  Special mechanisms</w:t>
            </w:r>
            <w:r>
              <w:rPr>
                <w:noProof/>
              </w:rPr>
              <w:tab/>
            </w:r>
            <w:r>
              <w:rPr>
                <w:noProof/>
              </w:rPr>
              <w:fldChar w:fldCharType="begin"/>
            </w:r>
            <w:r>
              <w:rPr>
                <w:noProof/>
              </w:rPr>
              <w:instrText xml:space="preserve"> PAGEREF _Toc241782000 \h </w:instrText>
            </w:r>
            <w:r>
              <w:rPr>
                <w:noProof/>
              </w:rPr>
            </w:r>
            <w:r>
              <w:rPr>
                <w:noProof/>
              </w:rPr>
              <w:fldChar w:fldCharType="separate"/>
            </w:r>
            <w:r>
              <w:rPr>
                <w:noProof/>
              </w:rPr>
              <w:t>9</w:t>
            </w:r>
            <w:r>
              <w:rPr>
                <w:noProof/>
              </w:rPr>
              <w:fldChar w:fldCharType="end"/>
            </w:r>
          </w:hyperlink>
        </w:p>
        <w:p w:rsidR="00566533" w:rsidRDefault="00566533">
          <w:pPr>
            <w:pStyle w:val="TOC2"/>
            <w:tabs>
              <w:tab w:val="right" w:leader="dot" w:pos="9496"/>
            </w:tabs>
            <w:rPr>
              <w:noProof/>
            </w:rPr>
          </w:pPr>
          <w:hyperlink w:anchor="_Toc241782001" w:history="1">
            <w:r w:rsidRPr="007428B9">
              <w:rPr>
                <w:rStyle w:val="Hyperlink"/>
                <w:b/>
                <w:bCs/>
                <w:noProof/>
              </w:rPr>
              <w:t>6.5  SdI formal controls mirrored by the engine</w:t>
            </w:r>
            <w:r>
              <w:rPr>
                <w:noProof/>
              </w:rPr>
              <w:tab/>
            </w:r>
            <w:r>
              <w:rPr>
                <w:noProof/>
              </w:rPr>
              <w:fldChar w:fldCharType="begin"/>
            </w:r>
            <w:r>
              <w:rPr>
                <w:noProof/>
              </w:rPr>
              <w:instrText xml:space="preserve"> PAGEREF _Toc241782001 \h </w:instrText>
            </w:r>
            <w:r>
              <w:rPr>
                <w:noProof/>
              </w:rPr>
            </w:r>
            <w:r>
              <w:rPr>
                <w:noProof/>
              </w:rPr>
              <w:fldChar w:fldCharType="separate"/>
            </w:r>
            <w:r>
              <w:rPr>
                <w:noProof/>
              </w:rPr>
              <w:t>10</w:t>
            </w:r>
            <w:r>
              <w:rPr>
                <w:noProof/>
              </w:rPr>
              <w:fldChar w:fldCharType="end"/>
            </w:r>
          </w:hyperlink>
        </w:p>
        <w:p w:rsidR="00566533" w:rsidRDefault="00566533">
          <w:pPr>
            <w:pStyle w:val="TOC2"/>
            <w:tabs>
              <w:tab w:val="right" w:leader="dot" w:pos="9496"/>
            </w:tabs>
            <w:rPr>
              <w:noProof/>
            </w:rPr>
          </w:pPr>
          <w:hyperlink w:anchor="_Toc241782002" w:history="1">
            <w:r w:rsidRPr="007428B9">
              <w:rPr>
                <w:rStyle w:val="Hyperlink"/>
                <w:b/>
                <w:bCs/>
                <w:noProof/>
              </w:rPr>
              <w:t>6.6  Correction, retention and penalties</w:t>
            </w:r>
            <w:r>
              <w:rPr>
                <w:noProof/>
              </w:rPr>
              <w:tab/>
            </w:r>
            <w:r>
              <w:rPr>
                <w:noProof/>
              </w:rPr>
              <w:fldChar w:fldCharType="begin"/>
            </w:r>
            <w:r>
              <w:rPr>
                <w:noProof/>
              </w:rPr>
              <w:instrText xml:space="preserve"> PAGEREF _Toc241782002 \h </w:instrText>
            </w:r>
            <w:r>
              <w:rPr>
                <w:noProof/>
              </w:rPr>
            </w:r>
            <w:r>
              <w:rPr>
                <w:noProof/>
              </w:rPr>
              <w:fldChar w:fldCharType="separate"/>
            </w:r>
            <w:r>
              <w:rPr>
                <w:noProof/>
              </w:rPr>
              <w:t>10</w:t>
            </w:r>
            <w:r>
              <w:rPr>
                <w:noProof/>
              </w:rPr>
              <w:fldChar w:fldCharType="end"/>
            </w:r>
          </w:hyperlink>
        </w:p>
        <w:p w:rsidR="00566533" w:rsidRDefault="00566533">
          <w:pPr>
            <w:pStyle w:val="TOC1"/>
            <w:tabs>
              <w:tab w:val="right" w:leader="dot" w:pos="9496"/>
            </w:tabs>
            <w:rPr>
              <w:noProof/>
            </w:rPr>
          </w:pPr>
          <w:hyperlink w:anchor="_Toc241782003" w:history="1">
            <w:r w:rsidRPr="007428B9">
              <w:rPr>
                <w:rStyle w:val="Hyperlink"/>
                <w:b/>
                <w:bCs/>
                <w:noProof/>
              </w:rPr>
              <w:t>7.  Anomaly detection, classification and routing</w:t>
            </w:r>
            <w:r>
              <w:rPr>
                <w:noProof/>
              </w:rPr>
              <w:tab/>
            </w:r>
            <w:r>
              <w:rPr>
                <w:noProof/>
              </w:rPr>
              <w:fldChar w:fldCharType="begin"/>
            </w:r>
            <w:r>
              <w:rPr>
                <w:noProof/>
              </w:rPr>
              <w:instrText xml:space="preserve"> PAGEREF _Toc241782003 \h </w:instrText>
            </w:r>
            <w:r>
              <w:rPr>
                <w:noProof/>
              </w:rPr>
            </w:r>
            <w:r>
              <w:rPr>
                <w:noProof/>
              </w:rPr>
              <w:fldChar w:fldCharType="separate"/>
            </w:r>
            <w:r>
              <w:rPr>
                <w:noProof/>
              </w:rPr>
              <w:t>10</w:t>
            </w:r>
            <w:r>
              <w:rPr>
                <w:noProof/>
              </w:rPr>
              <w:fldChar w:fldCharType="end"/>
            </w:r>
          </w:hyperlink>
        </w:p>
        <w:p w:rsidR="00566533" w:rsidRDefault="00566533">
          <w:pPr>
            <w:pStyle w:val="TOC2"/>
            <w:tabs>
              <w:tab w:val="right" w:leader="dot" w:pos="9496"/>
            </w:tabs>
            <w:rPr>
              <w:noProof/>
            </w:rPr>
          </w:pPr>
          <w:hyperlink w:anchor="_Toc241782004" w:history="1">
            <w:r w:rsidRPr="007428B9">
              <w:rPr>
                <w:rStyle w:val="Hyperlink"/>
                <w:b/>
                <w:bCs/>
                <w:noProof/>
              </w:rPr>
              <w:t>7.1  Severity levels</w:t>
            </w:r>
            <w:r>
              <w:rPr>
                <w:noProof/>
              </w:rPr>
              <w:tab/>
            </w:r>
            <w:r>
              <w:rPr>
                <w:noProof/>
              </w:rPr>
              <w:fldChar w:fldCharType="begin"/>
            </w:r>
            <w:r>
              <w:rPr>
                <w:noProof/>
              </w:rPr>
              <w:instrText xml:space="preserve"> PAGEREF _Toc241782004 \h </w:instrText>
            </w:r>
            <w:r>
              <w:rPr>
                <w:noProof/>
              </w:rPr>
            </w:r>
            <w:r>
              <w:rPr>
                <w:noProof/>
              </w:rPr>
              <w:fldChar w:fldCharType="separate"/>
            </w:r>
            <w:r>
              <w:rPr>
                <w:noProof/>
              </w:rPr>
              <w:t>10</w:t>
            </w:r>
            <w:r>
              <w:rPr>
                <w:noProof/>
              </w:rPr>
              <w:fldChar w:fldCharType="end"/>
            </w:r>
          </w:hyperlink>
        </w:p>
        <w:p w:rsidR="00566533" w:rsidRDefault="00566533">
          <w:pPr>
            <w:pStyle w:val="TOC2"/>
            <w:tabs>
              <w:tab w:val="right" w:leader="dot" w:pos="9496"/>
            </w:tabs>
            <w:rPr>
              <w:noProof/>
            </w:rPr>
          </w:pPr>
          <w:hyperlink w:anchor="_Toc241782005" w:history="1">
            <w:r w:rsidRPr="007428B9">
              <w:rPr>
                <w:rStyle w:val="Hyperlink"/>
                <w:b/>
                <w:bCs/>
                <w:noProof/>
              </w:rPr>
              <w:t>7.2  Root-cause inference</w:t>
            </w:r>
            <w:r>
              <w:rPr>
                <w:noProof/>
              </w:rPr>
              <w:tab/>
            </w:r>
            <w:r>
              <w:rPr>
                <w:noProof/>
              </w:rPr>
              <w:fldChar w:fldCharType="begin"/>
            </w:r>
            <w:r>
              <w:rPr>
                <w:noProof/>
              </w:rPr>
              <w:instrText xml:space="preserve"> PAGEREF _Toc241782005 \h </w:instrText>
            </w:r>
            <w:r>
              <w:rPr>
                <w:noProof/>
              </w:rPr>
            </w:r>
            <w:r>
              <w:rPr>
                <w:noProof/>
              </w:rPr>
              <w:fldChar w:fldCharType="separate"/>
            </w:r>
            <w:r>
              <w:rPr>
                <w:noProof/>
              </w:rPr>
              <w:t>11</w:t>
            </w:r>
            <w:r>
              <w:rPr>
                <w:noProof/>
              </w:rPr>
              <w:fldChar w:fldCharType="end"/>
            </w:r>
          </w:hyperlink>
        </w:p>
        <w:p w:rsidR="00566533" w:rsidRDefault="00566533">
          <w:pPr>
            <w:pStyle w:val="TOC2"/>
            <w:tabs>
              <w:tab w:val="right" w:leader="dot" w:pos="9496"/>
            </w:tabs>
            <w:rPr>
              <w:noProof/>
            </w:rPr>
          </w:pPr>
          <w:hyperlink w:anchor="_Toc241782006" w:history="1">
            <w:r w:rsidRPr="007428B9">
              <w:rPr>
                <w:rStyle w:val="Hyperlink"/>
                <w:b/>
                <w:bCs/>
                <w:noProof/>
              </w:rPr>
              <w:t>7.3  Routing logic</w:t>
            </w:r>
            <w:r>
              <w:rPr>
                <w:noProof/>
              </w:rPr>
              <w:tab/>
            </w:r>
            <w:r>
              <w:rPr>
                <w:noProof/>
              </w:rPr>
              <w:fldChar w:fldCharType="begin"/>
            </w:r>
            <w:r>
              <w:rPr>
                <w:noProof/>
              </w:rPr>
              <w:instrText xml:space="preserve"> PAGEREF _Toc241782006 \h </w:instrText>
            </w:r>
            <w:r>
              <w:rPr>
                <w:noProof/>
              </w:rPr>
            </w:r>
            <w:r>
              <w:rPr>
                <w:noProof/>
              </w:rPr>
              <w:fldChar w:fldCharType="separate"/>
            </w:r>
            <w:r>
              <w:rPr>
                <w:noProof/>
              </w:rPr>
              <w:t>11</w:t>
            </w:r>
            <w:r>
              <w:rPr>
                <w:noProof/>
              </w:rPr>
              <w:fldChar w:fldCharType="end"/>
            </w:r>
          </w:hyperlink>
        </w:p>
        <w:p w:rsidR="00566533" w:rsidRDefault="00566533">
          <w:pPr>
            <w:pStyle w:val="TOC1"/>
            <w:tabs>
              <w:tab w:val="right" w:leader="dot" w:pos="9496"/>
            </w:tabs>
            <w:rPr>
              <w:noProof/>
            </w:rPr>
          </w:pPr>
          <w:hyperlink w:anchor="_Toc241782007" w:history="1">
            <w:r w:rsidRPr="007428B9">
              <w:rPr>
                <w:rStyle w:val="Hyperlink"/>
                <w:b/>
                <w:bCs/>
                <w:noProof/>
              </w:rPr>
              <w:t>8.  Automated remediation and client-request workflow</w:t>
            </w:r>
            <w:r>
              <w:rPr>
                <w:noProof/>
              </w:rPr>
              <w:tab/>
            </w:r>
            <w:r>
              <w:rPr>
                <w:noProof/>
              </w:rPr>
              <w:fldChar w:fldCharType="begin"/>
            </w:r>
            <w:r>
              <w:rPr>
                <w:noProof/>
              </w:rPr>
              <w:instrText xml:space="preserve"> PAGEREF _Toc241782007 \h </w:instrText>
            </w:r>
            <w:r>
              <w:rPr>
                <w:noProof/>
              </w:rPr>
            </w:r>
            <w:r>
              <w:rPr>
                <w:noProof/>
              </w:rPr>
              <w:fldChar w:fldCharType="separate"/>
            </w:r>
            <w:r>
              <w:rPr>
                <w:noProof/>
              </w:rPr>
              <w:t>11</w:t>
            </w:r>
            <w:r>
              <w:rPr>
                <w:noProof/>
              </w:rPr>
              <w:fldChar w:fldCharType="end"/>
            </w:r>
          </w:hyperlink>
        </w:p>
        <w:p w:rsidR="00566533" w:rsidRDefault="00566533">
          <w:pPr>
            <w:pStyle w:val="TOC2"/>
            <w:tabs>
              <w:tab w:val="right" w:leader="dot" w:pos="9496"/>
            </w:tabs>
            <w:rPr>
              <w:noProof/>
            </w:rPr>
          </w:pPr>
          <w:hyperlink w:anchor="_Toc241782008" w:history="1">
            <w:r w:rsidRPr="007428B9">
              <w:rPr>
                <w:rStyle w:val="Hyperlink"/>
                <w:b/>
                <w:bCs/>
                <w:noProof/>
              </w:rPr>
              <w:t>8.1  Decision rules for autonomous action</w:t>
            </w:r>
            <w:r>
              <w:rPr>
                <w:noProof/>
              </w:rPr>
              <w:tab/>
            </w:r>
            <w:r>
              <w:rPr>
                <w:noProof/>
              </w:rPr>
              <w:fldChar w:fldCharType="begin"/>
            </w:r>
            <w:r>
              <w:rPr>
                <w:noProof/>
              </w:rPr>
              <w:instrText xml:space="preserve"> PAGEREF _Toc241782008 \h </w:instrText>
            </w:r>
            <w:r>
              <w:rPr>
                <w:noProof/>
              </w:rPr>
            </w:r>
            <w:r>
              <w:rPr>
                <w:noProof/>
              </w:rPr>
              <w:fldChar w:fldCharType="separate"/>
            </w:r>
            <w:r>
              <w:rPr>
                <w:noProof/>
              </w:rPr>
              <w:t>11</w:t>
            </w:r>
            <w:r>
              <w:rPr>
                <w:noProof/>
              </w:rPr>
              <w:fldChar w:fldCharType="end"/>
            </w:r>
          </w:hyperlink>
        </w:p>
        <w:p w:rsidR="00566533" w:rsidRDefault="00566533">
          <w:pPr>
            <w:pStyle w:val="TOC2"/>
            <w:tabs>
              <w:tab w:val="right" w:leader="dot" w:pos="9496"/>
            </w:tabs>
            <w:rPr>
              <w:noProof/>
            </w:rPr>
          </w:pPr>
          <w:hyperlink w:anchor="_Toc241782009" w:history="1">
            <w:r w:rsidRPr="007428B9">
              <w:rPr>
                <w:rStyle w:val="Hyperlink"/>
                <w:b/>
                <w:bCs/>
                <w:noProof/>
              </w:rPr>
              <w:t>8.2  Generating a client request</w:t>
            </w:r>
            <w:r>
              <w:rPr>
                <w:noProof/>
              </w:rPr>
              <w:tab/>
            </w:r>
            <w:r>
              <w:rPr>
                <w:noProof/>
              </w:rPr>
              <w:fldChar w:fldCharType="begin"/>
            </w:r>
            <w:r>
              <w:rPr>
                <w:noProof/>
              </w:rPr>
              <w:instrText xml:space="preserve"> PAGEREF _Toc241782009 \h </w:instrText>
            </w:r>
            <w:r>
              <w:rPr>
                <w:noProof/>
              </w:rPr>
            </w:r>
            <w:r>
              <w:rPr>
                <w:noProof/>
              </w:rPr>
              <w:fldChar w:fldCharType="separate"/>
            </w:r>
            <w:r>
              <w:rPr>
                <w:noProof/>
              </w:rPr>
              <w:t>11</w:t>
            </w:r>
            <w:r>
              <w:rPr>
                <w:noProof/>
              </w:rPr>
              <w:fldChar w:fldCharType="end"/>
            </w:r>
          </w:hyperlink>
        </w:p>
        <w:p w:rsidR="00566533" w:rsidRDefault="00566533">
          <w:pPr>
            <w:pStyle w:val="TOC2"/>
            <w:tabs>
              <w:tab w:val="right" w:leader="dot" w:pos="9496"/>
            </w:tabs>
            <w:rPr>
              <w:noProof/>
            </w:rPr>
          </w:pPr>
          <w:hyperlink w:anchor="_Toc241782010" w:history="1">
            <w:r w:rsidRPr="007428B9">
              <w:rPr>
                <w:rStyle w:val="Hyperlink"/>
                <w:b/>
                <w:bCs/>
                <w:noProof/>
              </w:rPr>
              <w:t>8.3  Tracking, reminders and re-validation</w:t>
            </w:r>
            <w:r>
              <w:rPr>
                <w:noProof/>
              </w:rPr>
              <w:tab/>
            </w:r>
            <w:r>
              <w:rPr>
                <w:noProof/>
              </w:rPr>
              <w:fldChar w:fldCharType="begin"/>
            </w:r>
            <w:r>
              <w:rPr>
                <w:noProof/>
              </w:rPr>
              <w:instrText xml:space="preserve"> PAGEREF _Toc241782010 \h </w:instrText>
            </w:r>
            <w:r>
              <w:rPr>
                <w:noProof/>
              </w:rPr>
            </w:r>
            <w:r>
              <w:rPr>
                <w:noProof/>
              </w:rPr>
              <w:fldChar w:fldCharType="separate"/>
            </w:r>
            <w:r>
              <w:rPr>
                <w:noProof/>
              </w:rPr>
              <w:t>11</w:t>
            </w:r>
            <w:r>
              <w:rPr>
                <w:noProof/>
              </w:rPr>
              <w:fldChar w:fldCharType="end"/>
            </w:r>
          </w:hyperlink>
        </w:p>
        <w:p w:rsidR="00566533" w:rsidRDefault="00566533">
          <w:pPr>
            <w:pStyle w:val="TOC2"/>
            <w:tabs>
              <w:tab w:val="right" w:leader="dot" w:pos="9496"/>
            </w:tabs>
            <w:rPr>
              <w:noProof/>
            </w:rPr>
          </w:pPr>
          <w:hyperlink w:anchor="_Toc241782011" w:history="1">
            <w:r w:rsidRPr="007428B9">
              <w:rPr>
                <w:rStyle w:val="Hyperlink"/>
                <w:b/>
                <w:bCs/>
                <w:noProof/>
              </w:rPr>
              <w:t>8.4  Worked example — wrong VAT rate on a cost line</w:t>
            </w:r>
            <w:r>
              <w:rPr>
                <w:noProof/>
              </w:rPr>
              <w:tab/>
            </w:r>
            <w:r>
              <w:rPr>
                <w:noProof/>
              </w:rPr>
              <w:fldChar w:fldCharType="begin"/>
            </w:r>
            <w:r>
              <w:rPr>
                <w:noProof/>
              </w:rPr>
              <w:instrText xml:space="preserve"> PAGEREF _Toc241782011 \h </w:instrText>
            </w:r>
            <w:r>
              <w:rPr>
                <w:noProof/>
              </w:rPr>
            </w:r>
            <w:r>
              <w:rPr>
                <w:noProof/>
              </w:rPr>
              <w:fldChar w:fldCharType="separate"/>
            </w:r>
            <w:r>
              <w:rPr>
                <w:noProof/>
              </w:rPr>
              <w:t>11</w:t>
            </w:r>
            <w:r>
              <w:rPr>
                <w:noProof/>
              </w:rPr>
              <w:fldChar w:fldCharType="end"/>
            </w:r>
          </w:hyperlink>
        </w:p>
        <w:p w:rsidR="00566533" w:rsidRDefault="00566533">
          <w:pPr>
            <w:pStyle w:val="TOC1"/>
            <w:tabs>
              <w:tab w:val="right" w:leader="dot" w:pos="9496"/>
            </w:tabs>
            <w:rPr>
              <w:noProof/>
            </w:rPr>
          </w:pPr>
          <w:hyperlink w:anchor="_Toc241782012" w:history="1">
            <w:r w:rsidRPr="007428B9">
              <w:rPr>
                <w:rStyle w:val="Hyperlink"/>
                <w:b/>
                <w:bCs/>
                <w:noProof/>
              </w:rPr>
              <w:t>9.  Client communication templates</w:t>
            </w:r>
            <w:r>
              <w:rPr>
                <w:noProof/>
              </w:rPr>
              <w:tab/>
            </w:r>
            <w:r>
              <w:rPr>
                <w:noProof/>
              </w:rPr>
              <w:fldChar w:fldCharType="begin"/>
            </w:r>
            <w:r>
              <w:rPr>
                <w:noProof/>
              </w:rPr>
              <w:instrText xml:space="preserve"> PAGEREF _Toc241782012 \h </w:instrText>
            </w:r>
            <w:r>
              <w:rPr>
                <w:noProof/>
              </w:rPr>
            </w:r>
            <w:r>
              <w:rPr>
                <w:noProof/>
              </w:rPr>
              <w:fldChar w:fldCharType="separate"/>
            </w:r>
            <w:r>
              <w:rPr>
                <w:noProof/>
              </w:rPr>
              <w:t>12</w:t>
            </w:r>
            <w:r>
              <w:rPr>
                <w:noProof/>
              </w:rPr>
              <w:fldChar w:fldCharType="end"/>
            </w:r>
          </w:hyperlink>
        </w:p>
        <w:p w:rsidR="00566533" w:rsidRDefault="00566533">
          <w:pPr>
            <w:pStyle w:val="TOC2"/>
            <w:tabs>
              <w:tab w:val="right" w:leader="dot" w:pos="9496"/>
            </w:tabs>
            <w:rPr>
              <w:noProof/>
            </w:rPr>
          </w:pPr>
          <w:hyperlink w:anchor="_Toc241782013" w:history="1">
            <w:r w:rsidRPr="007428B9">
              <w:rPr>
                <w:rStyle w:val="Hyperlink"/>
                <w:b/>
                <w:bCs/>
                <w:noProof/>
              </w:rPr>
              <w:t>9.1  Request for missing documentation</w:t>
            </w:r>
            <w:r>
              <w:rPr>
                <w:noProof/>
              </w:rPr>
              <w:tab/>
            </w:r>
            <w:r>
              <w:rPr>
                <w:noProof/>
              </w:rPr>
              <w:fldChar w:fldCharType="begin"/>
            </w:r>
            <w:r>
              <w:rPr>
                <w:noProof/>
              </w:rPr>
              <w:instrText xml:space="preserve"> PAGEREF _Toc241782013 \h </w:instrText>
            </w:r>
            <w:r>
              <w:rPr>
                <w:noProof/>
              </w:rPr>
            </w:r>
            <w:r>
              <w:rPr>
                <w:noProof/>
              </w:rPr>
              <w:fldChar w:fldCharType="separate"/>
            </w:r>
            <w:r>
              <w:rPr>
                <w:noProof/>
              </w:rPr>
              <w:t>12</w:t>
            </w:r>
            <w:r>
              <w:rPr>
                <w:noProof/>
              </w:rPr>
              <w:fldChar w:fldCharType="end"/>
            </w:r>
          </w:hyperlink>
        </w:p>
        <w:p w:rsidR="00566533" w:rsidRDefault="00566533">
          <w:pPr>
            <w:pStyle w:val="TOC2"/>
            <w:tabs>
              <w:tab w:val="right" w:leader="dot" w:pos="9496"/>
            </w:tabs>
            <w:rPr>
              <w:noProof/>
            </w:rPr>
          </w:pPr>
          <w:hyperlink w:anchor="_Toc241782014" w:history="1">
            <w:r w:rsidRPr="007428B9">
              <w:rPr>
                <w:rStyle w:val="Hyperlink"/>
                <w:b/>
                <w:bCs/>
                <w:noProof/>
              </w:rPr>
              <w:t>9.2  Request for correction (e.g. VAT rate / Natura)</w:t>
            </w:r>
            <w:r>
              <w:rPr>
                <w:noProof/>
              </w:rPr>
              <w:tab/>
            </w:r>
            <w:r>
              <w:rPr>
                <w:noProof/>
              </w:rPr>
              <w:fldChar w:fldCharType="begin"/>
            </w:r>
            <w:r>
              <w:rPr>
                <w:noProof/>
              </w:rPr>
              <w:instrText xml:space="preserve"> PAGEREF _Toc241782014 \h </w:instrText>
            </w:r>
            <w:r>
              <w:rPr>
                <w:noProof/>
              </w:rPr>
            </w:r>
            <w:r>
              <w:rPr>
                <w:noProof/>
              </w:rPr>
              <w:fldChar w:fldCharType="separate"/>
            </w:r>
            <w:r>
              <w:rPr>
                <w:noProof/>
              </w:rPr>
              <w:t>12</w:t>
            </w:r>
            <w:r>
              <w:rPr>
                <w:noProof/>
              </w:rPr>
              <w:fldChar w:fldCharType="end"/>
            </w:r>
          </w:hyperlink>
        </w:p>
        <w:p w:rsidR="00566533" w:rsidRDefault="00566533">
          <w:pPr>
            <w:pStyle w:val="TOC2"/>
            <w:tabs>
              <w:tab w:val="right" w:leader="dot" w:pos="9496"/>
            </w:tabs>
            <w:rPr>
              <w:noProof/>
            </w:rPr>
          </w:pPr>
          <w:hyperlink w:anchor="_Toc241782015" w:history="1">
            <w:r w:rsidRPr="007428B9">
              <w:rPr>
                <w:rStyle w:val="Hyperlink"/>
                <w:b/>
                <w:bCs/>
                <w:noProof/>
              </w:rPr>
              <w:t>9.3  Reminder / escalation notice</w:t>
            </w:r>
            <w:r>
              <w:rPr>
                <w:noProof/>
              </w:rPr>
              <w:tab/>
            </w:r>
            <w:r>
              <w:rPr>
                <w:noProof/>
              </w:rPr>
              <w:fldChar w:fldCharType="begin"/>
            </w:r>
            <w:r>
              <w:rPr>
                <w:noProof/>
              </w:rPr>
              <w:instrText xml:space="preserve"> PAGEREF _Toc241782015 \h </w:instrText>
            </w:r>
            <w:r>
              <w:rPr>
                <w:noProof/>
              </w:rPr>
            </w:r>
            <w:r>
              <w:rPr>
                <w:noProof/>
              </w:rPr>
              <w:fldChar w:fldCharType="separate"/>
            </w:r>
            <w:r>
              <w:rPr>
                <w:noProof/>
              </w:rPr>
              <w:t>12</w:t>
            </w:r>
            <w:r>
              <w:rPr>
                <w:noProof/>
              </w:rPr>
              <w:fldChar w:fldCharType="end"/>
            </w:r>
          </w:hyperlink>
        </w:p>
        <w:p w:rsidR="00566533" w:rsidRDefault="00566533">
          <w:pPr>
            <w:pStyle w:val="TOC1"/>
            <w:tabs>
              <w:tab w:val="right" w:leader="dot" w:pos="9496"/>
            </w:tabs>
            <w:rPr>
              <w:noProof/>
            </w:rPr>
          </w:pPr>
          <w:hyperlink w:anchor="_Toc241782016" w:history="1">
            <w:r w:rsidRPr="007428B9">
              <w:rPr>
                <w:rStyle w:val="Hyperlink"/>
                <w:b/>
                <w:bCs/>
                <w:noProof/>
              </w:rPr>
              <w:t>10.  Human oversight and escalation</w:t>
            </w:r>
            <w:r>
              <w:rPr>
                <w:noProof/>
              </w:rPr>
              <w:tab/>
            </w:r>
            <w:r>
              <w:rPr>
                <w:noProof/>
              </w:rPr>
              <w:fldChar w:fldCharType="begin"/>
            </w:r>
            <w:r>
              <w:rPr>
                <w:noProof/>
              </w:rPr>
              <w:instrText xml:space="preserve"> PAGEREF _Toc241782016 \h </w:instrText>
            </w:r>
            <w:r>
              <w:rPr>
                <w:noProof/>
              </w:rPr>
            </w:r>
            <w:r>
              <w:rPr>
                <w:noProof/>
              </w:rPr>
              <w:fldChar w:fldCharType="separate"/>
            </w:r>
            <w:r>
              <w:rPr>
                <w:noProof/>
              </w:rPr>
              <w:t>12</w:t>
            </w:r>
            <w:r>
              <w:rPr>
                <w:noProof/>
              </w:rPr>
              <w:fldChar w:fldCharType="end"/>
            </w:r>
          </w:hyperlink>
        </w:p>
        <w:p w:rsidR="00566533" w:rsidRDefault="00566533">
          <w:pPr>
            <w:pStyle w:val="TOC1"/>
            <w:tabs>
              <w:tab w:val="right" w:leader="dot" w:pos="9496"/>
            </w:tabs>
            <w:rPr>
              <w:noProof/>
            </w:rPr>
          </w:pPr>
          <w:hyperlink w:anchor="_Toc241782017" w:history="1">
            <w:r w:rsidRPr="007428B9">
              <w:rPr>
                <w:rStyle w:val="Hyperlink"/>
                <w:b/>
                <w:bCs/>
                <w:noProof/>
              </w:rPr>
              <w:t>11.  Data protection and AI compliance</w:t>
            </w:r>
            <w:r>
              <w:rPr>
                <w:noProof/>
              </w:rPr>
              <w:tab/>
            </w:r>
            <w:r>
              <w:rPr>
                <w:noProof/>
              </w:rPr>
              <w:fldChar w:fldCharType="begin"/>
            </w:r>
            <w:r>
              <w:rPr>
                <w:noProof/>
              </w:rPr>
              <w:instrText xml:space="preserve"> PAGEREF _Toc241782017 \h </w:instrText>
            </w:r>
            <w:r>
              <w:rPr>
                <w:noProof/>
              </w:rPr>
            </w:r>
            <w:r>
              <w:rPr>
                <w:noProof/>
              </w:rPr>
              <w:fldChar w:fldCharType="separate"/>
            </w:r>
            <w:r>
              <w:rPr>
                <w:noProof/>
              </w:rPr>
              <w:t>13</w:t>
            </w:r>
            <w:r>
              <w:rPr>
                <w:noProof/>
              </w:rPr>
              <w:fldChar w:fldCharType="end"/>
            </w:r>
          </w:hyperlink>
        </w:p>
        <w:p w:rsidR="00566533" w:rsidRDefault="00566533">
          <w:pPr>
            <w:pStyle w:val="TOC1"/>
            <w:tabs>
              <w:tab w:val="right" w:leader="dot" w:pos="9496"/>
            </w:tabs>
            <w:rPr>
              <w:noProof/>
            </w:rPr>
          </w:pPr>
          <w:hyperlink w:anchor="_Toc241782018" w:history="1">
            <w:r w:rsidRPr="007428B9">
              <w:rPr>
                <w:rStyle w:val="Hyperlink"/>
                <w:b/>
                <w:bCs/>
                <w:noProof/>
              </w:rPr>
              <w:t>12.  Audit, logging, retention and metrics</w:t>
            </w:r>
            <w:r>
              <w:rPr>
                <w:noProof/>
              </w:rPr>
              <w:tab/>
            </w:r>
            <w:r>
              <w:rPr>
                <w:noProof/>
              </w:rPr>
              <w:fldChar w:fldCharType="begin"/>
            </w:r>
            <w:r>
              <w:rPr>
                <w:noProof/>
              </w:rPr>
              <w:instrText xml:space="preserve"> PAGEREF _Toc241782018 \h </w:instrText>
            </w:r>
            <w:r>
              <w:rPr>
                <w:noProof/>
              </w:rPr>
            </w:r>
            <w:r>
              <w:rPr>
                <w:noProof/>
              </w:rPr>
              <w:fldChar w:fldCharType="separate"/>
            </w:r>
            <w:r>
              <w:rPr>
                <w:noProof/>
              </w:rPr>
              <w:t>13</w:t>
            </w:r>
            <w:r>
              <w:rPr>
                <w:noProof/>
              </w:rPr>
              <w:fldChar w:fldCharType="end"/>
            </w:r>
          </w:hyperlink>
        </w:p>
        <w:p w:rsidR="00566533" w:rsidRDefault="00566533">
          <w:pPr>
            <w:pStyle w:val="TOC1"/>
            <w:tabs>
              <w:tab w:val="right" w:leader="dot" w:pos="9496"/>
            </w:tabs>
            <w:rPr>
              <w:noProof/>
            </w:rPr>
          </w:pPr>
          <w:hyperlink w:anchor="_Toc241782019" w:history="1">
            <w:r w:rsidRPr="007428B9">
              <w:rPr>
                <w:rStyle w:val="Hyperlink"/>
                <w:b/>
                <w:bCs/>
                <w:noProof/>
              </w:rPr>
              <w:t>13.  Regulatory references and links</w:t>
            </w:r>
            <w:r>
              <w:rPr>
                <w:noProof/>
              </w:rPr>
              <w:tab/>
            </w:r>
            <w:r>
              <w:rPr>
                <w:noProof/>
              </w:rPr>
              <w:fldChar w:fldCharType="begin"/>
            </w:r>
            <w:r>
              <w:rPr>
                <w:noProof/>
              </w:rPr>
              <w:instrText xml:space="preserve"> PAGEREF _Toc241782019 \h </w:instrText>
            </w:r>
            <w:r>
              <w:rPr>
                <w:noProof/>
              </w:rPr>
            </w:r>
            <w:r>
              <w:rPr>
                <w:noProof/>
              </w:rPr>
              <w:fldChar w:fldCharType="separate"/>
            </w:r>
            <w:r>
              <w:rPr>
                <w:noProof/>
              </w:rPr>
              <w:t>13</w:t>
            </w:r>
            <w:r>
              <w:rPr>
                <w:noProof/>
              </w:rPr>
              <w:fldChar w:fldCharType="end"/>
            </w:r>
          </w:hyperlink>
        </w:p>
        <w:p w:rsidR="00566533" w:rsidRDefault="00566533">
          <w:pPr>
            <w:pStyle w:val="TOC1"/>
            <w:tabs>
              <w:tab w:val="right" w:leader="dot" w:pos="9496"/>
            </w:tabs>
            <w:rPr>
              <w:noProof/>
            </w:rPr>
          </w:pPr>
          <w:hyperlink w:anchor="_Toc241782020" w:history="1">
            <w:r w:rsidRPr="007428B9">
              <w:rPr>
                <w:rStyle w:val="Hyperlink"/>
                <w:b/>
                <w:bCs/>
                <w:noProof/>
              </w:rPr>
              <w:t>Appendix A — Consolidated rule catalogue</w:t>
            </w:r>
            <w:r>
              <w:rPr>
                <w:noProof/>
              </w:rPr>
              <w:tab/>
            </w:r>
            <w:r>
              <w:rPr>
                <w:noProof/>
              </w:rPr>
              <w:fldChar w:fldCharType="begin"/>
            </w:r>
            <w:r>
              <w:rPr>
                <w:noProof/>
              </w:rPr>
              <w:instrText xml:space="preserve"> PAGEREF _Toc241782020 \h </w:instrText>
            </w:r>
            <w:r>
              <w:rPr>
                <w:noProof/>
              </w:rPr>
            </w:r>
            <w:r>
              <w:rPr>
                <w:noProof/>
              </w:rPr>
              <w:fldChar w:fldCharType="separate"/>
            </w:r>
            <w:r>
              <w:rPr>
                <w:noProof/>
              </w:rPr>
              <w:t>15</w:t>
            </w:r>
            <w:r>
              <w:rPr>
                <w:noProof/>
              </w:rPr>
              <w:fldChar w:fldCharType="end"/>
            </w:r>
          </w:hyperlink>
        </w:p>
        <w:p w:rsidR="00566533" w:rsidRDefault="00566533">
          <w:pPr>
            <w:pStyle w:val="TOC1"/>
            <w:tabs>
              <w:tab w:val="right" w:leader="dot" w:pos="9496"/>
            </w:tabs>
            <w:rPr>
              <w:noProof/>
            </w:rPr>
          </w:pPr>
          <w:hyperlink w:anchor="_Toc241782021" w:history="1">
            <w:r w:rsidRPr="007428B9">
              <w:rPr>
                <w:rStyle w:val="Hyperlink"/>
                <w:b/>
                <w:bCs/>
                <w:noProof/>
              </w:rPr>
              <w:t>Appendix B — Remediation decision flow</w:t>
            </w:r>
            <w:r>
              <w:rPr>
                <w:noProof/>
              </w:rPr>
              <w:tab/>
            </w:r>
            <w:r>
              <w:rPr>
                <w:noProof/>
              </w:rPr>
              <w:fldChar w:fldCharType="begin"/>
            </w:r>
            <w:r>
              <w:rPr>
                <w:noProof/>
              </w:rPr>
              <w:instrText xml:space="preserve"> PAGEREF _Toc241782021 \h </w:instrText>
            </w:r>
            <w:r>
              <w:rPr>
                <w:noProof/>
              </w:rPr>
            </w:r>
            <w:r>
              <w:rPr>
                <w:noProof/>
              </w:rPr>
              <w:fldChar w:fldCharType="separate"/>
            </w:r>
            <w:r>
              <w:rPr>
                <w:noProof/>
              </w:rPr>
              <w:t>15</w:t>
            </w:r>
            <w:r>
              <w:rPr>
                <w:noProof/>
              </w:rPr>
              <w:fldChar w:fldCharType="end"/>
            </w:r>
          </w:hyperlink>
        </w:p>
        <w:p w:rsidR="00206349" w:rsidRDefault="0001520B">
          <w:r>
            <w:lastRenderedPageBreak/>
            <w:fldChar w:fldCharType="end"/>
          </w:r>
        </w:p>
      </w:sdtContent>
    </w:sdt>
    <w:p w:rsidR="00206349" w:rsidRDefault="0001520B">
      <w:r>
        <w:br w:type="page"/>
      </w:r>
    </w:p>
    <w:p w:rsidR="00206349" w:rsidRDefault="0001520B">
      <w:pPr>
        <w:pStyle w:val="Heading1"/>
        <w:spacing w:before="320" w:after="140"/>
      </w:pPr>
      <w:bookmarkStart w:id="0" w:name="_Toc241781983"/>
      <w:r>
        <w:rPr>
          <w:b/>
          <w:bCs/>
          <w:color w:val="1F3864"/>
          <w:sz w:val="30"/>
          <w:szCs w:val="30"/>
        </w:rPr>
        <w:lastRenderedPageBreak/>
        <w:t>1.  Purpose and scope</w:t>
      </w:r>
      <w:bookmarkEnd w:id="0"/>
    </w:p>
    <w:p w:rsidR="00206349" w:rsidRDefault="0001520B">
      <w:pPr>
        <w:pStyle w:val="Heading2"/>
        <w:spacing w:before="240" w:after="100"/>
      </w:pPr>
      <w:bookmarkStart w:id="1" w:name="_Toc241781984"/>
      <w:r>
        <w:rPr>
          <w:b/>
          <w:bCs/>
          <w:color w:val="2E75B6"/>
          <w:sz w:val="25"/>
          <w:szCs w:val="25"/>
        </w:rPr>
        <w:t>1.1  Purpose</w:t>
      </w:r>
      <w:bookmarkEnd w:id="1"/>
    </w:p>
    <w:p w:rsidR="00206349" w:rsidRDefault="0001520B">
      <w:pPr>
        <w:spacing w:after="120" w:line="276" w:lineRule="auto"/>
      </w:pPr>
      <w:r>
        <w:t>This document defines the rules, controls and operating proce</w:t>
      </w:r>
      <w:r>
        <w:t>dures for an agentic Artificial Intelligence (AI) system that validates the data flow received from, or exchanged with, a specific client, and that autonomously manages the correction cycle when a validation fails. The system is designed to:</w:t>
      </w:r>
    </w:p>
    <w:p w:rsidR="00206349" w:rsidRDefault="0001520B">
      <w:pPr>
        <w:pStyle w:val="ListParagraph"/>
        <w:numPr>
          <w:ilvl w:val="0"/>
          <w:numId w:val="2"/>
        </w:numPr>
        <w:spacing w:after="70" w:line="268" w:lineRule="auto"/>
      </w:pPr>
      <w:r>
        <w:t>verify each in</w:t>
      </w:r>
      <w:r>
        <w:t>coming record and document against the five validation dimensions — semantic, format, structural/pattern (mimetic), content and consistency;</w:t>
      </w:r>
    </w:p>
    <w:p w:rsidR="00206349" w:rsidRDefault="0001520B">
      <w:pPr>
        <w:pStyle w:val="ListParagraph"/>
        <w:numPr>
          <w:ilvl w:val="0"/>
          <w:numId w:val="2"/>
        </w:numPr>
        <w:spacing w:after="70" w:line="268" w:lineRule="auto"/>
      </w:pPr>
      <w:r>
        <w:t>detect and classify anomalies, isolate their probable root cause, and assign a severity and a remediation path;</w:t>
      </w:r>
    </w:p>
    <w:p w:rsidR="00206349" w:rsidRDefault="0001520B">
      <w:pPr>
        <w:pStyle w:val="ListParagraph"/>
        <w:numPr>
          <w:ilvl w:val="0"/>
          <w:numId w:val="2"/>
        </w:numPr>
        <w:spacing w:after="70" w:line="268" w:lineRule="auto"/>
      </w:pPr>
      <w:r>
        <w:t>act</w:t>
      </w:r>
      <w:r>
        <w:t xml:space="preserve"> autonomously within defined limits — correcting trivial defects, or generating a structured request to the client for the missing document or the required change (for example, a mismatched VAT — IVA — rate on a specific cost line); and</w:t>
      </w:r>
    </w:p>
    <w:p w:rsidR="00206349" w:rsidRDefault="0001520B">
      <w:pPr>
        <w:pStyle w:val="ListParagraph"/>
        <w:numPr>
          <w:ilvl w:val="0"/>
          <w:numId w:val="2"/>
        </w:numPr>
        <w:spacing w:after="70" w:line="268" w:lineRule="auto"/>
      </w:pPr>
      <w:r>
        <w:t>preserve a complete</w:t>
      </w:r>
      <w:r>
        <w:t>, auditable trail of every decision, message and outcome, with human oversight where required by policy or law.</w:t>
      </w:r>
    </w:p>
    <w:p w:rsidR="00206349" w:rsidRDefault="0001520B">
      <w:pPr>
        <w:pStyle w:val="Heading2"/>
        <w:spacing w:before="240" w:after="100"/>
      </w:pPr>
      <w:bookmarkStart w:id="2" w:name="_Toc241781985"/>
      <w:r>
        <w:rPr>
          <w:b/>
          <w:bCs/>
          <w:color w:val="2E75B6"/>
          <w:sz w:val="25"/>
          <w:szCs w:val="25"/>
        </w:rPr>
        <w:t>1.2  Scope</w:t>
      </w:r>
      <w:bookmarkEnd w:id="2"/>
    </w:p>
    <w:p w:rsidR="00206349" w:rsidRDefault="0001520B">
      <w:pPr>
        <w:spacing w:after="120" w:line="276" w:lineRule="auto"/>
      </w:pPr>
      <w:r>
        <w:t>The rulebook covers the end-to-end validation and remediation of the client data flow, with particular emphasis on accounting and tax</w:t>
      </w:r>
      <w:r>
        <w:t xml:space="preserve"> documents (invoices, credit notes, cost lines and supporting documentation) processed under Italian and EU law. It applies to structured data (e.g. FatturaPA XML), semi-structured data (e.g. CSV/JSON feeds) and unstructured supporting documents (e.g. PDF </w:t>
      </w:r>
      <w:r>
        <w:t>attachments).</w:t>
      </w:r>
    </w:p>
    <w:p w:rsidR="00206349" w:rsidRDefault="0001520B">
      <w:pPr>
        <w:pStyle w:val="Heading2"/>
        <w:spacing w:before="240" w:after="100"/>
      </w:pPr>
      <w:bookmarkStart w:id="3" w:name="_Toc241781986"/>
      <w:r>
        <w:rPr>
          <w:b/>
          <w:bCs/>
          <w:color w:val="2E75B6"/>
          <w:sz w:val="25"/>
          <w:szCs w:val="25"/>
        </w:rPr>
        <w:t>1.3  Out of scope</w:t>
      </w:r>
      <w:bookmarkEnd w:id="3"/>
    </w:p>
    <w:p w:rsidR="00206349" w:rsidRDefault="0001520B">
      <w:pPr>
        <w:pStyle w:val="ListParagraph"/>
        <w:numPr>
          <w:ilvl w:val="0"/>
          <w:numId w:val="2"/>
        </w:numPr>
        <w:spacing w:after="70" w:line="268" w:lineRule="auto"/>
      </w:pPr>
      <w:r>
        <w:t>Definitive tax or legal advice: the system applies codified rules and flags exceptions; it does not replace a qualified tax advisor for interpretative questions (e.g. formal rulings / interpelli).</w:t>
      </w:r>
    </w:p>
    <w:p w:rsidR="00206349" w:rsidRDefault="0001520B">
      <w:pPr>
        <w:pStyle w:val="ListParagraph"/>
        <w:numPr>
          <w:ilvl w:val="0"/>
          <w:numId w:val="2"/>
        </w:numPr>
        <w:spacing w:after="70" w:line="268" w:lineRule="auto"/>
      </w:pPr>
      <w:r>
        <w:t>Filing of tax returns or tr</w:t>
      </w:r>
      <w:r>
        <w:t>ansmission of invoices to the Sistema di Interscambio (SdI); the system validates and prepares, it does not substitute the statutory filing channel unless separately authorised.</w:t>
      </w:r>
    </w:p>
    <w:p w:rsidR="00206349" w:rsidRDefault="0001520B">
      <w:pPr>
        <w:pStyle w:val="Heading1"/>
        <w:spacing w:before="320" w:after="140"/>
      </w:pPr>
      <w:bookmarkStart w:id="4" w:name="_Toc241781987"/>
      <w:r>
        <w:rPr>
          <w:b/>
          <w:bCs/>
          <w:color w:val="1F3864"/>
          <w:sz w:val="30"/>
          <w:szCs w:val="30"/>
        </w:rPr>
        <w:t>2.  Definitions and glossary</w:t>
      </w:r>
      <w:bookmarkEnd w:id="4"/>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800"/>
      </w:tblGrid>
      <w:tr w:rsidR="00206349">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Term</w:t>
            </w:r>
          </w:p>
        </w:tc>
        <w:tc>
          <w:tcPr>
            <w:tcW w:w="68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Definition</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Agentic AI</w:t>
            </w:r>
          </w:p>
        </w:tc>
        <w:tc>
          <w:tcPr>
            <w:tcW w:w="6800" w:type="dxa"/>
            <w:tcMar>
              <w:top w:w="60" w:type="dxa"/>
              <w:left w:w="90" w:type="dxa"/>
              <w:bottom w:w="60" w:type="dxa"/>
              <w:right w:w="90" w:type="dxa"/>
            </w:tcMar>
          </w:tcPr>
          <w:p w:rsidR="00206349" w:rsidRDefault="0001520B">
            <w:pPr>
              <w:spacing w:after="20" w:line="252" w:lineRule="auto"/>
            </w:pPr>
            <w:r>
              <w:rPr>
                <w:sz w:val="20"/>
                <w:szCs w:val="20"/>
              </w:rPr>
              <w:t>An AI system able to plan and execute a multi-step workflow, invoke tools, take bounded actions and request information, under supervision and within policy limits.</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Data flow</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The stream of records, files and documents received from or sent to the client f</w:t>
            </w:r>
            <w:r>
              <w:rPr>
                <w:sz w:val="20"/>
                <w:szCs w:val="20"/>
              </w:rPr>
              <w:t>or processing.</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Record</w:t>
            </w:r>
          </w:p>
        </w:tc>
        <w:tc>
          <w:tcPr>
            <w:tcW w:w="6800" w:type="dxa"/>
            <w:tcMar>
              <w:top w:w="60" w:type="dxa"/>
              <w:left w:w="90" w:type="dxa"/>
              <w:bottom w:w="60" w:type="dxa"/>
              <w:right w:w="90" w:type="dxa"/>
            </w:tcMar>
          </w:tcPr>
          <w:p w:rsidR="00206349" w:rsidRDefault="0001520B">
            <w:pPr>
              <w:spacing w:after="20" w:line="252" w:lineRule="auto"/>
            </w:pPr>
            <w:r>
              <w:rPr>
                <w:sz w:val="20"/>
                <w:szCs w:val="20"/>
              </w:rPr>
              <w:t>A single logical unit of data (e.g. an invoice, a cost line, a master-data entry).</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Validation dimension</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One of the five control layers: semantic, format, structural/mimetic, content, consistency.</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Anomaly</w:t>
            </w:r>
          </w:p>
        </w:tc>
        <w:tc>
          <w:tcPr>
            <w:tcW w:w="6800" w:type="dxa"/>
            <w:tcMar>
              <w:top w:w="60" w:type="dxa"/>
              <w:left w:w="90" w:type="dxa"/>
              <w:bottom w:w="60" w:type="dxa"/>
              <w:right w:w="90" w:type="dxa"/>
            </w:tcMar>
          </w:tcPr>
          <w:p w:rsidR="00206349" w:rsidRDefault="0001520B">
            <w:pPr>
              <w:spacing w:after="20" w:line="252" w:lineRule="auto"/>
            </w:pPr>
            <w:r>
              <w:rPr>
                <w:sz w:val="20"/>
                <w:szCs w:val="20"/>
              </w:rPr>
              <w:t>Any deviation from an applicable rule detected during validation.</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Severity</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The classification of an anomaly (Blocking, Major, Minor, Informational) driving the remediation path.</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Remediation</w:t>
            </w:r>
          </w:p>
        </w:tc>
        <w:tc>
          <w:tcPr>
            <w:tcW w:w="6800" w:type="dxa"/>
            <w:tcMar>
              <w:top w:w="60" w:type="dxa"/>
              <w:left w:w="90" w:type="dxa"/>
              <w:bottom w:w="60" w:type="dxa"/>
              <w:right w:w="90" w:type="dxa"/>
            </w:tcMar>
          </w:tcPr>
          <w:p w:rsidR="00206349" w:rsidRDefault="0001520B">
            <w:pPr>
              <w:spacing w:after="20" w:line="252" w:lineRule="auto"/>
            </w:pPr>
            <w:r>
              <w:rPr>
                <w:sz w:val="20"/>
                <w:szCs w:val="20"/>
              </w:rPr>
              <w:t>The action taken to resolve an anomaly (auto-fix, client request, human escalation).</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lastRenderedPageBreak/>
              <w:t>IVA / VAT</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Imposta sul Valore Aggiunto — Italian Value Added Tax.</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SdI</w:t>
            </w:r>
          </w:p>
        </w:tc>
        <w:tc>
          <w:tcPr>
            <w:tcW w:w="6800" w:type="dxa"/>
            <w:tcMar>
              <w:top w:w="60" w:type="dxa"/>
              <w:left w:w="90" w:type="dxa"/>
              <w:bottom w:w="60" w:type="dxa"/>
              <w:right w:w="90" w:type="dxa"/>
            </w:tcMar>
          </w:tcPr>
          <w:p w:rsidR="00206349" w:rsidRDefault="0001520B">
            <w:pPr>
              <w:spacing w:after="20" w:line="252" w:lineRule="auto"/>
            </w:pPr>
            <w:r>
              <w:rPr>
                <w:sz w:val="20"/>
                <w:szCs w:val="20"/>
              </w:rPr>
              <w:t>Sistema di Interscambio — the exchange system of the Italian Revenue Agency for electronic invoices.</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FatturaPA</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The Italian electronic-invoice XML format transmitted through the SdI.</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Natura code</w:t>
            </w:r>
          </w:p>
        </w:tc>
        <w:tc>
          <w:tcPr>
            <w:tcW w:w="6800" w:type="dxa"/>
            <w:tcMar>
              <w:top w:w="60" w:type="dxa"/>
              <w:left w:w="90" w:type="dxa"/>
              <w:bottom w:w="60" w:type="dxa"/>
              <w:right w:w="90" w:type="dxa"/>
            </w:tcMar>
          </w:tcPr>
          <w:p w:rsidR="00206349" w:rsidRDefault="0001520B">
            <w:pPr>
              <w:spacing w:after="20" w:line="252" w:lineRule="auto"/>
            </w:pPr>
            <w:r>
              <w:rPr>
                <w:sz w:val="20"/>
                <w:szCs w:val="20"/>
              </w:rPr>
              <w:t>The VAT "nature" code (N1–N7 with sub-codes) required when VAT is not applied (0%).</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Scarto</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Rejection notice returned by the SdI when an invoice fails its automatic controls.</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b/>
                <w:bCs/>
                <w:sz w:val="20"/>
                <w:szCs w:val="20"/>
              </w:rPr>
              <w:t>HITL</w:t>
            </w:r>
          </w:p>
        </w:tc>
        <w:tc>
          <w:tcPr>
            <w:tcW w:w="6800" w:type="dxa"/>
            <w:tcMar>
              <w:top w:w="60" w:type="dxa"/>
              <w:left w:w="90" w:type="dxa"/>
              <w:bottom w:w="60" w:type="dxa"/>
              <w:right w:w="90" w:type="dxa"/>
            </w:tcMar>
          </w:tcPr>
          <w:p w:rsidR="00206349" w:rsidRDefault="0001520B">
            <w:pPr>
              <w:spacing w:after="20" w:line="252" w:lineRule="auto"/>
            </w:pPr>
            <w:r>
              <w:rPr>
                <w:sz w:val="20"/>
                <w:szCs w:val="20"/>
              </w:rPr>
              <w:t>Human-in-the-loop — mandatory human review/approval before a defined action.</w:t>
            </w:r>
          </w:p>
        </w:tc>
      </w:tr>
    </w:tbl>
    <w:p w:rsidR="00206349" w:rsidRDefault="0001520B">
      <w:pPr>
        <w:pStyle w:val="Heading1"/>
        <w:spacing w:before="320" w:after="140"/>
      </w:pPr>
      <w:bookmarkStart w:id="5" w:name="_Toc241781988"/>
      <w:r>
        <w:rPr>
          <w:b/>
          <w:bCs/>
          <w:color w:val="1F3864"/>
          <w:sz w:val="30"/>
          <w:szCs w:val="30"/>
        </w:rPr>
        <w:t>3.  System overview and processing pipeline</w:t>
      </w:r>
      <w:bookmarkEnd w:id="5"/>
    </w:p>
    <w:p w:rsidR="00206349" w:rsidRDefault="0001520B">
      <w:pPr>
        <w:spacing w:after="120" w:line="276" w:lineRule="auto"/>
      </w:pPr>
      <w:r>
        <w:t>The system operates as a linear pipeline with feedback loops. Each stage is instrumented and logged.</w:t>
      </w:r>
    </w:p>
    <w:p w:rsidR="00206349" w:rsidRDefault="0001520B">
      <w:pPr>
        <w:pStyle w:val="ListParagraph"/>
        <w:numPr>
          <w:ilvl w:val="0"/>
          <w:numId w:val="3"/>
        </w:numPr>
        <w:spacing w:after="70" w:line="268" w:lineRule="auto"/>
      </w:pPr>
      <w:r>
        <w:rPr>
          <w:b/>
          <w:bCs/>
        </w:rPr>
        <w:t xml:space="preserve">Ingestion. </w:t>
      </w:r>
      <w:r>
        <w:t>Receive the file/record, capture metadata (source, timestamp, channel, client ID), compute a content hash and register the item.</w:t>
      </w:r>
    </w:p>
    <w:p w:rsidR="00206349" w:rsidRDefault="0001520B">
      <w:pPr>
        <w:pStyle w:val="ListParagraph"/>
        <w:numPr>
          <w:ilvl w:val="0"/>
          <w:numId w:val="3"/>
        </w:numPr>
        <w:spacing w:after="70" w:line="268" w:lineRule="auto"/>
      </w:pPr>
      <w:r>
        <w:rPr>
          <w:b/>
          <w:bCs/>
        </w:rPr>
        <w:t xml:space="preserve">Normalisation. </w:t>
      </w:r>
      <w:r>
        <w:t>Convert to a canonical internal model; harmonise encodings, date/number formats, currency and units.</w:t>
      </w:r>
    </w:p>
    <w:p w:rsidR="00206349" w:rsidRDefault="0001520B">
      <w:pPr>
        <w:pStyle w:val="ListParagraph"/>
        <w:numPr>
          <w:ilvl w:val="0"/>
          <w:numId w:val="3"/>
        </w:numPr>
        <w:spacing w:after="70" w:line="268" w:lineRule="auto"/>
      </w:pPr>
      <w:r>
        <w:rPr>
          <w:b/>
          <w:bCs/>
        </w:rPr>
        <w:t xml:space="preserve">Validation. </w:t>
      </w:r>
      <w:r>
        <w:t>Run the five validation dimensions in order (Section 5). Each rule returns pass / fail with an anomaly code.</w:t>
      </w:r>
    </w:p>
    <w:p w:rsidR="00206349" w:rsidRDefault="0001520B">
      <w:pPr>
        <w:pStyle w:val="ListParagraph"/>
        <w:numPr>
          <w:ilvl w:val="0"/>
          <w:numId w:val="3"/>
        </w:numPr>
        <w:spacing w:after="70" w:line="268" w:lineRule="auto"/>
      </w:pPr>
      <w:r>
        <w:rPr>
          <w:b/>
          <w:bCs/>
        </w:rPr>
        <w:t xml:space="preserve">Classification. </w:t>
      </w:r>
      <w:r>
        <w:t>Aggregate anomalie</w:t>
      </w:r>
      <w:r>
        <w:t>s, assign severity, infer the probable root cause and select the remediation path (Section 7).</w:t>
      </w:r>
    </w:p>
    <w:p w:rsidR="00206349" w:rsidRDefault="0001520B">
      <w:pPr>
        <w:pStyle w:val="ListParagraph"/>
        <w:numPr>
          <w:ilvl w:val="0"/>
          <w:numId w:val="3"/>
        </w:numPr>
        <w:spacing w:after="70" w:line="268" w:lineRule="auto"/>
      </w:pPr>
      <w:r>
        <w:rPr>
          <w:b/>
          <w:bCs/>
        </w:rPr>
        <w:t xml:space="preserve">Action. </w:t>
      </w:r>
      <w:r>
        <w:t>Auto-correct where allowed; otherwise generate a client request or a human escalation.</w:t>
      </w:r>
    </w:p>
    <w:p w:rsidR="00206349" w:rsidRDefault="0001520B">
      <w:pPr>
        <w:pStyle w:val="ListParagraph"/>
        <w:numPr>
          <w:ilvl w:val="0"/>
          <w:numId w:val="3"/>
        </w:numPr>
        <w:spacing w:after="70" w:line="268" w:lineRule="auto"/>
      </w:pPr>
      <w:r>
        <w:rPr>
          <w:b/>
          <w:bCs/>
        </w:rPr>
        <w:t xml:space="preserve">Client interaction. </w:t>
      </w:r>
      <w:r>
        <w:t>Send the request using an approved template, t</w:t>
      </w:r>
      <w:r>
        <w:t>rack responses and deadlines, and re-validate returned material (Section 8).</w:t>
      </w:r>
    </w:p>
    <w:p w:rsidR="00206349" w:rsidRDefault="0001520B">
      <w:pPr>
        <w:pStyle w:val="ListParagraph"/>
        <w:numPr>
          <w:ilvl w:val="0"/>
          <w:numId w:val="3"/>
        </w:numPr>
        <w:spacing w:after="70" w:line="268" w:lineRule="auto"/>
      </w:pPr>
      <w:r>
        <w:rPr>
          <w:b/>
          <w:bCs/>
        </w:rPr>
        <w:t xml:space="preserve">Closure &amp; audit. </w:t>
      </w:r>
      <w:r>
        <w:t>Mark the record valid/rejected, archive all artefacts and evidence, and update metrics (Sections 11–12).</w:t>
      </w:r>
    </w:p>
    <w:p w:rsidR="00206349" w:rsidRDefault="00206349">
      <w:pPr>
        <w:spacing w:after="60"/>
      </w:pPr>
    </w:p>
    <w:p w:rsidR="00206349" w:rsidRDefault="0001520B">
      <w:pPr>
        <w:spacing w:after="120" w:line="276" w:lineRule="auto"/>
      </w:pPr>
      <w:r>
        <w:rPr>
          <w:b/>
          <w:bCs/>
          <w:color w:val="1F3864"/>
        </w:rPr>
        <w:t xml:space="preserve">Design principle: </w:t>
      </w:r>
      <w:r>
        <w:t>fail closed. A record that has not pas</w:t>
      </w:r>
      <w:r>
        <w:t>sed all Blocking controls is never treated as valid. The system prefers requesting a clarification over silently guessing.</w:t>
      </w:r>
    </w:p>
    <w:p w:rsidR="00206349" w:rsidRDefault="0001520B">
      <w:pPr>
        <w:pStyle w:val="Heading1"/>
        <w:spacing w:before="320" w:after="140"/>
      </w:pPr>
      <w:bookmarkStart w:id="6" w:name="_Toc241781989"/>
      <w:r>
        <w:rPr>
          <w:b/>
          <w:bCs/>
          <w:color w:val="1F3864"/>
          <w:sz w:val="30"/>
          <w:szCs w:val="30"/>
        </w:rPr>
        <w:t>4.  Client-specific configuration profile</w:t>
      </w:r>
      <w:bookmarkEnd w:id="6"/>
    </w:p>
    <w:p w:rsidR="00206349" w:rsidRDefault="0001520B">
      <w:pPr>
        <w:spacing w:after="120" w:line="276" w:lineRule="auto"/>
      </w:pPr>
      <w:r>
        <w:t>The rules in this document are parameterised per client through a configuration profile. Th</w:t>
      </w:r>
      <w:r>
        <w:t>e profile is versioned and must be signed off before go-live.</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6500"/>
      </w:tblGrid>
      <w:tr w:rsidR="00206349">
        <w:tblPrEx>
          <w:tblCellMar>
            <w:top w:w="0" w:type="dxa"/>
            <w:bottom w:w="0" w:type="dxa"/>
          </w:tblCellMar>
        </w:tblPrEx>
        <w:trPr>
          <w:tblHeader/>
        </w:trPr>
        <w:tc>
          <w:tcPr>
            <w:tcW w:w="29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Parameter</w:t>
            </w:r>
          </w:p>
        </w:tc>
        <w:tc>
          <w:tcPr>
            <w:tcW w:w="65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Description / example</w:t>
            </w:r>
          </w:p>
        </w:tc>
      </w:tr>
      <w:tr w:rsidR="00206349">
        <w:tblPrEx>
          <w:tblCellMar>
            <w:top w:w="0" w:type="dxa"/>
            <w:bottom w:w="0" w:type="dxa"/>
          </w:tblCellMar>
        </w:tblPrEx>
        <w:tc>
          <w:tcPr>
            <w:tcW w:w="2900" w:type="dxa"/>
            <w:tcMar>
              <w:top w:w="60" w:type="dxa"/>
              <w:left w:w="90" w:type="dxa"/>
              <w:bottom w:w="60" w:type="dxa"/>
              <w:right w:w="90" w:type="dxa"/>
            </w:tcMar>
          </w:tcPr>
          <w:p w:rsidR="00206349" w:rsidRDefault="0001520B">
            <w:pPr>
              <w:spacing w:after="20" w:line="252" w:lineRule="auto"/>
            </w:pPr>
            <w:r>
              <w:rPr>
                <w:sz w:val="20"/>
                <w:szCs w:val="20"/>
              </w:rPr>
              <w:t>Client identity</w:t>
            </w:r>
          </w:p>
        </w:tc>
        <w:tc>
          <w:tcPr>
            <w:tcW w:w="6500" w:type="dxa"/>
            <w:tcMar>
              <w:top w:w="60" w:type="dxa"/>
              <w:left w:w="90" w:type="dxa"/>
              <w:bottom w:w="60" w:type="dxa"/>
              <w:right w:w="90" w:type="dxa"/>
            </w:tcMar>
          </w:tcPr>
          <w:p w:rsidR="00206349" w:rsidRDefault="0001520B">
            <w:pPr>
              <w:spacing w:after="20" w:line="252" w:lineRule="auto"/>
            </w:pPr>
            <w:r>
              <w:rPr>
                <w:sz w:val="20"/>
                <w:szCs w:val="20"/>
              </w:rPr>
              <w:t>Legal name, VAT number (Partita IVA), tax code (Codice Fiscale), whether part of a VAT Group (Gruppo IVA).</w:t>
            </w:r>
          </w:p>
        </w:tc>
      </w:tr>
      <w:tr w:rsidR="00206349">
        <w:tblPrEx>
          <w:tblCellMar>
            <w:top w:w="0" w:type="dxa"/>
            <w:bottom w:w="0" w:type="dxa"/>
          </w:tblCellMar>
        </w:tblPrEx>
        <w:tc>
          <w:tcPr>
            <w:tcW w:w="2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Tax regime</w:t>
            </w:r>
          </w:p>
        </w:tc>
        <w:tc>
          <w:tcPr>
            <w:tcW w:w="6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Ordinary; flat-rate (regime forfettario, L. 190/2014); cross-border franchise regime (RF20); split-payment counterpart (art. 17-ter).</w:t>
            </w:r>
          </w:p>
        </w:tc>
      </w:tr>
      <w:tr w:rsidR="00206349">
        <w:tblPrEx>
          <w:tblCellMar>
            <w:top w:w="0" w:type="dxa"/>
            <w:bottom w:w="0" w:type="dxa"/>
          </w:tblCellMar>
        </w:tblPrEx>
        <w:tc>
          <w:tcPr>
            <w:tcW w:w="2900" w:type="dxa"/>
            <w:tcMar>
              <w:top w:w="60" w:type="dxa"/>
              <w:left w:w="90" w:type="dxa"/>
              <w:bottom w:w="60" w:type="dxa"/>
              <w:right w:w="90" w:type="dxa"/>
            </w:tcMar>
          </w:tcPr>
          <w:p w:rsidR="00206349" w:rsidRDefault="0001520B">
            <w:pPr>
              <w:spacing w:after="20" w:line="252" w:lineRule="auto"/>
            </w:pPr>
            <w:r>
              <w:rPr>
                <w:sz w:val="20"/>
                <w:szCs w:val="20"/>
              </w:rPr>
              <w:t>Applicable VAT rates</w:t>
            </w:r>
          </w:p>
        </w:tc>
        <w:tc>
          <w:tcPr>
            <w:tcW w:w="6500" w:type="dxa"/>
            <w:tcMar>
              <w:top w:w="60" w:type="dxa"/>
              <w:left w:w="90" w:type="dxa"/>
              <w:bottom w:w="60" w:type="dxa"/>
              <w:right w:w="90" w:type="dxa"/>
            </w:tcMar>
          </w:tcPr>
          <w:p w:rsidR="00206349" w:rsidRDefault="0001520B">
            <w:pPr>
              <w:spacing w:after="20" w:line="252" w:lineRule="auto"/>
            </w:pPr>
            <w:r>
              <w:rPr>
                <w:sz w:val="20"/>
                <w:szCs w:val="20"/>
              </w:rPr>
              <w:t>Allowed rates and the goods/service categories mapped to each (see Section 6.2).</w:t>
            </w:r>
          </w:p>
        </w:tc>
      </w:tr>
      <w:tr w:rsidR="00206349">
        <w:tblPrEx>
          <w:tblCellMar>
            <w:top w:w="0" w:type="dxa"/>
            <w:bottom w:w="0" w:type="dxa"/>
          </w:tblCellMar>
        </w:tblPrEx>
        <w:tc>
          <w:tcPr>
            <w:tcW w:w="2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lastRenderedPageBreak/>
              <w:t>Cost-line taxonomy</w:t>
            </w:r>
          </w:p>
        </w:tc>
        <w:tc>
          <w:tcPr>
            <w:tcW w:w="6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Chart of accounts / cost categories and the VAT rate + Natura expected for each category.</w:t>
            </w:r>
          </w:p>
        </w:tc>
      </w:tr>
      <w:tr w:rsidR="00206349">
        <w:tblPrEx>
          <w:tblCellMar>
            <w:top w:w="0" w:type="dxa"/>
            <w:bottom w:w="0" w:type="dxa"/>
          </w:tblCellMar>
        </w:tblPrEx>
        <w:tc>
          <w:tcPr>
            <w:tcW w:w="2900" w:type="dxa"/>
            <w:tcMar>
              <w:top w:w="60" w:type="dxa"/>
              <w:left w:w="90" w:type="dxa"/>
              <w:bottom w:w="60" w:type="dxa"/>
              <w:right w:w="90" w:type="dxa"/>
            </w:tcMar>
          </w:tcPr>
          <w:p w:rsidR="00206349" w:rsidRDefault="0001520B">
            <w:pPr>
              <w:spacing w:after="20" w:line="252" w:lineRule="auto"/>
            </w:pPr>
            <w:r>
              <w:rPr>
                <w:sz w:val="20"/>
                <w:szCs w:val="20"/>
              </w:rPr>
              <w:t>Mandatory documents</w:t>
            </w:r>
          </w:p>
        </w:tc>
        <w:tc>
          <w:tcPr>
            <w:tcW w:w="6500" w:type="dxa"/>
            <w:tcMar>
              <w:top w:w="60" w:type="dxa"/>
              <w:left w:w="90" w:type="dxa"/>
              <w:bottom w:w="60" w:type="dxa"/>
              <w:right w:w="90" w:type="dxa"/>
            </w:tcMar>
          </w:tcPr>
          <w:p w:rsidR="00206349" w:rsidRDefault="0001520B">
            <w:pPr>
              <w:spacing w:after="20" w:line="252" w:lineRule="auto"/>
            </w:pPr>
            <w:r>
              <w:rPr>
                <w:sz w:val="20"/>
                <w:szCs w:val="20"/>
              </w:rPr>
              <w:t>Per document type: required attachments and evidence (e.g. declaration of intent for N3.5, transport proof for intra-EU).</w:t>
            </w:r>
          </w:p>
        </w:tc>
      </w:tr>
      <w:tr w:rsidR="00206349">
        <w:tblPrEx>
          <w:tblCellMar>
            <w:top w:w="0" w:type="dxa"/>
            <w:bottom w:w="0" w:type="dxa"/>
          </w:tblCellMar>
        </w:tblPrEx>
        <w:tc>
          <w:tcPr>
            <w:tcW w:w="2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Tolerances</w:t>
            </w:r>
          </w:p>
        </w:tc>
        <w:tc>
          <w:tcPr>
            <w:tcW w:w="6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Rounding tolerance (e.g. €0.01 per line, €0.02 per document); acceptable date windows.</w:t>
            </w:r>
          </w:p>
        </w:tc>
      </w:tr>
      <w:tr w:rsidR="00206349">
        <w:tblPrEx>
          <w:tblCellMar>
            <w:top w:w="0" w:type="dxa"/>
            <w:bottom w:w="0" w:type="dxa"/>
          </w:tblCellMar>
        </w:tblPrEx>
        <w:tc>
          <w:tcPr>
            <w:tcW w:w="2900" w:type="dxa"/>
            <w:tcMar>
              <w:top w:w="60" w:type="dxa"/>
              <w:left w:w="90" w:type="dxa"/>
              <w:bottom w:w="60" w:type="dxa"/>
              <w:right w:w="90" w:type="dxa"/>
            </w:tcMar>
          </w:tcPr>
          <w:p w:rsidR="00206349" w:rsidRDefault="0001520B">
            <w:pPr>
              <w:spacing w:after="20" w:line="252" w:lineRule="auto"/>
            </w:pPr>
            <w:r>
              <w:rPr>
                <w:sz w:val="20"/>
                <w:szCs w:val="20"/>
              </w:rPr>
              <w:t>Channels</w:t>
            </w:r>
          </w:p>
        </w:tc>
        <w:tc>
          <w:tcPr>
            <w:tcW w:w="6500" w:type="dxa"/>
            <w:tcMar>
              <w:top w:w="60" w:type="dxa"/>
              <w:left w:w="90" w:type="dxa"/>
              <w:bottom w:w="60" w:type="dxa"/>
              <w:right w:w="90" w:type="dxa"/>
            </w:tcMar>
          </w:tcPr>
          <w:p w:rsidR="00206349" w:rsidRDefault="0001520B">
            <w:pPr>
              <w:spacing w:after="20" w:line="252" w:lineRule="auto"/>
            </w:pPr>
            <w:r>
              <w:rPr>
                <w:sz w:val="20"/>
                <w:szCs w:val="20"/>
              </w:rPr>
              <w:t>Approved communication channels and recipients for client requests.</w:t>
            </w:r>
          </w:p>
        </w:tc>
      </w:tr>
      <w:tr w:rsidR="00206349">
        <w:tblPrEx>
          <w:tblCellMar>
            <w:top w:w="0" w:type="dxa"/>
            <w:bottom w:w="0" w:type="dxa"/>
          </w:tblCellMar>
        </w:tblPrEx>
        <w:tc>
          <w:tcPr>
            <w:tcW w:w="2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SLA &amp; deadlines</w:t>
            </w:r>
          </w:p>
        </w:tc>
        <w:tc>
          <w:tcPr>
            <w:tcW w:w="6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Response deadlines for client requests; internal processing SLA.</w:t>
            </w:r>
          </w:p>
        </w:tc>
      </w:tr>
      <w:tr w:rsidR="00206349">
        <w:tblPrEx>
          <w:tblCellMar>
            <w:top w:w="0" w:type="dxa"/>
            <w:bottom w:w="0" w:type="dxa"/>
          </w:tblCellMar>
        </w:tblPrEx>
        <w:tc>
          <w:tcPr>
            <w:tcW w:w="2900" w:type="dxa"/>
            <w:tcMar>
              <w:top w:w="60" w:type="dxa"/>
              <w:left w:w="90" w:type="dxa"/>
              <w:bottom w:w="60" w:type="dxa"/>
              <w:right w:w="90" w:type="dxa"/>
            </w:tcMar>
          </w:tcPr>
          <w:p w:rsidR="00206349" w:rsidRDefault="0001520B">
            <w:pPr>
              <w:spacing w:after="20" w:line="252" w:lineRule="auto"/>
            </w:pPr>
            <w:r>
              <w:rPr>
                <w:sz w:val="20"/>
                <w:szCs w:val="20"/>
              </w:rPr>
              <w:t>Escalation matrix</w:t>
            </w:r>
          </w:p>
        </w:tc>
        <w:tc>
          <w:tcPr>
            <w:tcW w:w="6500" w:type="dxa"/>
            <w:tcMar>
              <w:top w:w="60" w:type="dxa"/>
              <w:left w:w="90" w:type="dxa"/>
              <w:bottom w:w="60" w:type="dxa"/>
              <w:right w:w="90" w:type="dxa"/>
            </w:tcMar>
          </w:tcPr>
          <w:p w:rsidR="00206349" w:rsidRDefault="0001520B">
            <w:pPr>
              <w:spacing w:after="20" w:line="252" w:lineRule="auto"/>
            </w:pPr>
            <w:r>
              <w:rPr>
                <w:sz w:val="20"/>
                <w:szCs w:val="20"/>
              </w:rPr>
              <w:t>Who is notified for each severity and each unresolved deadline.</w:t>
            </w:r>
          </w:p>
        </w:tc>
      </w:tr>
      <w:tr w:rsidR="00206349">
        <w:tblPrEx>
          <w:tblCellMar>
            <w:top w:w="0" w:type="dxa"/>
            <w:bottom w:w="0" w:type="dxa"/>
          </w:tblCellMar>
        </w:tblPrEx>
        <w:tc>
          <w:tcPr>
            <w:tcW w:w="2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Autonomy limits</w:t>
            </w:r>
          </w:p>
        </w:tc>
        <w:tc>
          <w:tcPr>
            <w:tcW w:w="6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Which anomalies may be auto-corrected without human approval.</w:t>
            </w:r>
          </w:p>
        </w:tc>
      </w:tr>
    </w:tbl>
    <w:p w:rsidR="00206349" w:rsidRDefault="0001520B">
      <w:pPr>
        <w:pStyle w:val="Heading1"/>
        <w:spacing w:before="320" w:after="140"/>
      </w:pPr>
      <w:bookmarkStart w:id="7" w:name="_Toc241781990"/>
      <w:r>
        <w:rPr>
          <w:b/>
          <w:bCs/>
          <w:color w:val="1F3864"/>
          <w:sz w:val="30"/>
          <w:szCs w:val="30"/>
        </w:rPr>
        <w:t>5.  The five validation dimensions</w:t>
      </w:r>
      <w:bookmarkEnd w:id="7"/>
    </w:p>
    <w:p w:rsidR="00206349" w:rsidRDefault="0001520B">
      <w:pPr>
        <w:spacing w:after="120" w:line="276" w:lineRule="auto"/>
      </w:pPr>
      <w:r>
        <w:t>Validation is layered. Earlier layers are cheaper and gate the later ones: a record that fails format validation is not semantically evaluated until the format defect is cleared. All applicable rules for each layer are stated below; the tax-specific busine</w:t>
      </w:r>
      <w:r>
        <w:t>ss rules are consolidated in Section 6.</w:t>
      </w:r>
    </w:p>
    <w:p w:rsidR="00206349" w:rsidRDefault="0001520B">
      <w:pPr>
        <w:pStyle w:val="Heading2"/>
        <w:spacing w:before="240" w:after="100"/>
      </w:pPr>
      <w:bookmarkStart w:id="8" w:name="_Toc241781991"/>
      <w:r>
        <w:rPr>
          <w:b/>
          <w:bCs/>
          <w:color w:val="2E75B6"/>
          <w:sz w:val="25"/>
          <w:szCs w:val="25"/>
        </w:rPr>
        <w:t>5.1  Format validation</w:t>
      </w:r>
      <w:bookmarkEnd w:id="8"/>
    </w:p>
    <w:p w:rsidR="00206349" w:rsidRDefault="0001520B">
      <w:pPr>
        <w:spacing w:after="120" w:line="276" w:lineRule="auto"/>
      </w:pPr>
      <w:r>
        <w:t>Confirms that the data is technically well-formed and conforms to the required file and field format.</w:t>
      </w:r>
    </w:p>
    <w:p w:rsidR="00206349" w:rsidRDefault="0001520B">
      <w:pPr>
        <w:pStyle w:val="ListParagraph"/>
        <w:numPr>
          <w:ilvl w:val="0"/>
          <w:numId w:val="2"/>
        </w:numPr>
        <w:spacing w:after="70" w:line="268" w:lineRule="auto"/>
      </w:pPr>
      <w:r>
        <w:t>The file opens and parses without error; character encoding is UTF-8; the file is not empty</w:t>
      </w:r>
      <w:r>
        <w:t xml:space="preserve"> or truncated.</w:t>
      </w:r>
    </w:p>
    <w:p w:rsidR="00206349" w:rsidRDefault="0001520B">
      <w:pPr>
        <w:pStyle w:val="ListParagraph"/>
        <w:numPr>
          <w:ilvl w:val="0"/>
          <w:numId w:val="2"/>
        </w:numPr>
        <w:spacing w:after="70" w:line="268" w:lineRule="auto"/>
      </w:pPr>
      <w:r>
        <w:t>For FatturaPA, the XML validates against the official XSD schema (currently v1.2.3) and against the technical specifications currently enforced by the SdI (Specifiche Tecniche v1.9.1, applicable from 15 May 2026). A file built on an obsolete</w:t>
      </w:r>
      <w:r>
        <w:t xml:space="preserve"> tracciato is rejected.</w:t>
      </w:r>
    </w:p>
    <w:p w:rsidR="00206349" w:rsidRDefault="0001520B">
      <w:pPr>
        <w:pStyle w:val="ListParagraph"/>
        <w:numPr>
          <w:ilvl w:val="0"/>
          <w:numId w:val="2"/>
        </w:numPr>
        <w:spacing w:after="70" w:line="268" w:lineRule="auto"/>
      </w:pPr>
      <w:r>
        <w:t>Field data types match (numeric fields contain numbers, dates are valid calendar dates in the required pattern, e.g. YYYY-MM-DD).</w:t>
      </w:r>
    </w:p>
    <w:p w:rsidR="00206349" w:rsidRDefault="0001520B">
      <w:pPr>
        <w:pStyle w:val="ListParagraph"/>
        <w:numPr>
          <w:ilvl w:val="0"/>
          <w:numId w:val="2"/>
        </w:numPr>
        <w:spacing w:after="70" w:line="268" w:lineRule="auto"/>
      </w:pPr>
      <w:r>
        <w:t>Identifiers are well-formed: Partita IVA (11 digits, valid check digit), Codice Fiscale (formal validi</w:t>
      </w:r>
      <w:r>
        <w:t>ty), IBAN, recipient code (Codice Destinatario: 7 characters for B2B, 6 for public administration; "0000000" allowed only where a PEC address is provided).</w:t>
      </w:r>
    </w:p>
    <w:p w:rsidR="00206349" w:rsidRDefault="0001520B">
      <w:pPr>
        <w:pStyle w:val="ListParagraph"/>
        <w:numPr>
          <w:ilvl w:val="0"/>
          <w:numId w:val="2"/>
        </w:numPr>
        <w:spacing w:after="70" w:line="268" w:lineRule="auto"/>
      </w:pPr>
      <w:r>
        <w:t>Where an electronic signature is required, it is present, of an accepted type (CAdES-BES / .p7m or X</w:t>
      </w:r>
      <w:r>
        <w:t>AdES) and valid; an invalid signature is a Blocking defect.</w:t>
      </w:r>
    </w:p>
    <w:p w:rsidR="00206349" w:rsidRDefault="0001520B">
      <w:pPr>
        <w:pStyle w:val="ListParagraph"/>
        <w:numPr>
          <w:ilvl w:val="0"/>
          <w:numId w:val="2"/>
        </w:numPr>
        <w:spacing w:after="70" w:line="268" w:lineRule="auto"/>
      </w:pPr>
      <w:r>
        <w:t>The file name follows the required naming convention and the item is not a duplicate (same issuer, year and number).</w:t>
      </w:r>
    </w:p>
    <w:p w:rsidR="00206349" w:rsidRDefault="0001520B">
      <w:pPr>
        <w:pStyle w:val="Heading2"/>
        <w:spacing w:before="240" w:after="100"/>
      </w:pPr>
      <w:bookmarkStart w:id="9" w:name="_Toc241781992"/>
      <w:r>
        <w:rPr>
          <w:b/>
          <w:bCs/>
          <w:color w:val="2E75B6"/>
          <w:sz w:val="25"/>
          <w:szCs w:val="25"/>
        </w:rPr>
        <w:t>5.2  Structural / pattern (mimetic) validation</w:t>
      </w:r>
      <w:bookmarkEnd w:id="9"/>
    </w:p>
    <w:p w:rsidR="00206349" w:rsidRDefault="0001520B">
      <w:pPr>
        <w:spacing w:after="120" w:line="276" w:lineRule="auto"/>
      </w:pPr>
      <w:r>
        <w:t xml:space="preserve">Confirms that the record "looks </w:t>
      </w:r>
      <w:r>
        <w:t>like" what it must be — i.e. it conforms to the expected template, layout, cardinality and field patterns for its document type.</w:t>
      </w:r>
    </w:p>
    <w:p w:rsidR="00206349" w:rsidRDefault="0001520B">
      <w:pPr>
        <w:pStyle w:val="ListParagraph"/>
        <w:numPr>
          <w:ilvl w:val="0"/>
          <w:numId w:val="2"/>
        </w:numPr>
        <w:spacing w:after="70" w:line="268" w:lineRule="auto"/>
      </w:pPr>
      <w:r>
        <w:t>The document type is recognised and mapped to a known template (e.g. FatturaPA document-type codes TD01–TD29; TD01 invoice, TD0</w:t>
      </w:r>
      <w:r>
        <w:t>4 credit note, TD16/TD17/TD18/TD19 reverse-charge integration/self-invoice, TD20 self-invoice for omitted invoice, TD24 deferred invoice).</w:t>
      </w:r>
    </w:p>
    <w:p w:rsidR="00206349" w:rsidRDefault="0001520B">
      <w:pPr>
        <w:pStyle w:val="ListParagraph"/>
        <w:numPr>
          <w:ilvl w:val="0"/>
          <w:numId w:val="2"/>
        </w:numPr>
        <w:spacing w:after="70" w:line="268" w:lineRule="auto"/>
      </w:pPr>
      <w:r>
        <w:t>All mandatory blocks and fields for that template are present, and repeated blocks respect their cardinality (e.g. at least one line item; each line has a unique line number).</w:t>
      </w:r>
    </w:p>
    <w:p w:rsidR="00206349" w:rsidRDefault="0001520B">
      <w:pPr>
        <w:pStyle w:val="ListParagraph"/>
        <w:numPr>
          <w:ilvl w:val="0"/>
          <w:numId w:val="2"/>
        </w:numPr>
        <w:spacing w:after="70" w:line="268" w:lineRule="auto"/>
      </w:pPr>
      <w:r>
        <w:t>Field patterns match the expected shape (regular expressions for codes, prefixes</w:t>
      </w:r>
      <w:r>
        <w:t>, progressive numbering, reference formats).</w:t>
      </w:r>
    </w:p>
    <w:p w:rsidR="00206349" w:rsidRDefault="0001520B">
      <w:pPr>
        <w:pStyle w:val="ListParagraph"/>
        <w:numPr>
          <w:ilvl w:val="0"/>
          <w:numId w:val="2"/>
        </w:numPr>
        <w:spacing w:after="70" w:line="268" w:lineRule="auto"/>
      </w:pPr>
      <w:r>
        <w:lastRenderedPageBreak/>
        <w:t>The overall structure matches the client-specific layout registered in the configuration profile (expected sections, ordering, headers for tabular feeds).</w:t>
      </w:r>
    </w:p>
    <w:p w:rsidR="00206349" w:rsidRDefault="0001520B">
      <w:pPr>
        <w:pStyle w:val="ListParagraph"/>
        <w:numPr>
          <w:ilvl w:val="0"/>
          <w:numId w:val="2"/>
        </w:numPr>
        <w:spacing w:after="70" w:line="268" w:lineRule="auto"/>
      </w:pPr>
      <w:r>
        <w:t>No unexpected or foreign structures are present that wou</w:t>
      </w:r>
      <w:r>
        <w:t>ld indicate a wrong template, a mixed batch, or a corrupted export.</w:t>
      </w:r>
    </w:p>
    <w:p w:rsidR="00206349" w:rsidRDefault="0001520B">
      <w:pPr>
        <w:pStyle w:val="Heading2"/>
        <w:spacing w:before="240" w:after="100"/>
      </w:pPr>
      <w:bookmarkStart w:id="10" w:name="_Toc241781993"/>
      <w:r>
        <w:rPr>
          <w:b/>
          <w:bCs/>
          <w:color w:val="2E75B6"/>
          <w:sz w:val="25"/>
          <w:szCs w:val="25"/>
        </w:rPr>
        <w:t>5.3  Semantic validation</w:t>
      </w:r>
      <w:bookmarkEnd w:id="10"/>
    </w:p>
    <w:p w:rsidR="00206349" w:rsidRDefault="0001520B">
      <w:pPr>
        <w:spacing w:after="120" w:line="276" w:lineRule="auto"/>
      </w:pPr>
      <w:r>
        <w:t>Confirms that each value is meaningful and admissible for its field — that the codes and references resolve to something real and correct in context.</w:t>
      </w:r>
    </w:p>
    <w:p w:rsidR="00206349" w:rsidRDefault="0001520B">
      <w:pPr>
        <w:pStyle w:val="ListParagraph"/>
        <w:numPr>
          <w:ilvl w:val="0"/>
          <w:numId w:val="2"/>
        </w:numPr>
        <w:spacing w:after="70" w:line="268" w:lineRule="auto"/>
      </w:pPr>
      <w:r>
        <w:t xml:space="preserve">Coded values </w:t>
      </w:r>
      <w:r>
        <w:t>belong to the correct controlled vocabulary: VAT Natura codes are valid and, since 1 January 2021, use the mandatory sub-codes (N2.1/N2.2, N3.1–N3.6, N6.1–N6.9); the generic codes N2, N3, N6 without a sub-code are not admissible.</w:t>
      </w:r>
    </w:p>
    <w:p w:rsidR="00206349" w:rsidRDefault="0001520B">
      <w:pPr>
        <w:pStyle w:val="ListParagraph"/>
        <w:numPr>
          <w:ilvl w:val="0"/>
          <w:numId w:val="2"/>
        </w:numPr>
        <w:spacing w:after="70" w:line="268" w:lineRule="auto"/>
      </w:pPr>
      <w:r>
        <w:t>The VAT rate is one of the</w:t>
      </w:r>
      <w:r>
        <w:t xml:space="preserve"> legally admissible rates (see Section 6.1) and is meaningful for the good/service described.</w:t>
      </w:r>
    </w:p>
    <w:p w:rsidR="00206349" w:rsidRDefault="0001520B">
      <w:pPr>
        <w:pStyle w:val="ListParagraph"/>
        <w:numPr>
          <w:ilvl w:val="0"/>
          <w:numId w:val="2"/>
        </w:numPr>
        <w:spacing w:after="70" w:line="268" w:lineRule="auto"/>
      </w:pPr>
      <w:r>
        <w:t>References resolve: currency codes, country codes, unit-of-measure codes, payment-method codes and account codes exist and are active.</w:t>
      </w:r>
    </w:p>
    <w:p w:rsidR="00206349" w:rsidRDefault="0001520B">
      <w:pPr>
        <w:pStyle w:val="ListParagraph"/>
        <w:numPr>
          <w:ilvl w:val="0"/>
          <w:numId w:val="2"/>
        </w:numPr>
        <w:spacing w:after="70" w:line="268" w:lineRule="auto"/>
      </w:pPr>
      <w:r>
        <w:t>Counterparties resolve to valid, active registrations (e.g. Partita IVA / VIES for intra-EU operations); for a VAT-Group customer the Codice Fiscale of the individual participant — not that of the Group — must be used.</w:t>
      </w:r>
    </w:p>
    <w:p w:rsidR="00206349" w:rsidRDefault="0001520B">
      <w:pPr>
        <w:pStyle w:val="ListParagraph"/>
        <w:numPr>
          <w:ilvl w:val="0"/>
          <w:numId w:val="2"/>
        </w:numPr>
        <w:spacing w:after="70" w:line="268" w:lineRule="auto"/>
      </w:pPr>
      <w:r>
        <w:t xml:space="preserve">The meaning of a field is consistent </w:t>
      </w:r>
      <w:r>
        <w:t>with its intended business use (e.g. a "cost" line carries a debit meaning; a credit note carries the correct sign).</w:t>
      </w:r>
    </w:p>
    <w:p w:rsidR="00206349" w:rsidRDefault="0001520B">
      <w:pPr>
        <w:pStyle w:val="Heading2"/>
        <w:spacing w:before="240" w:after="100"/>
      </w:pPr>
      <w:bookmarkStart w:id="11" w:name="_Toc241781994"/>
      <w:r>
        <w:rPr>
          <w:b/>
          <w:bCs/>
          <w:color w:val="2E75B6"/>
          <w:sz w:val="25"/>
          <w:szCs w:val="25"/>
        </w:rPr>
        <w:t>5.4  Content validation</w:t>
      </w:r>
      <w:bookmarkEnd w:id="11"/>
    </w:p>
    <w:p w:rsidR="00206349" w:rsidRDefault="0001520B">
      <w:pPr>
        <w:spacing w:after="120" w:line="276" w:lineRule="auto"/>
      </w:pPr>
      <w:r>
        <w:t>Confirms that the required information is actually present, complete and within admissible ranges — including the p</w:t>
      </w:r>
      <w:r>
        <w:t>resence of supporting documentation.</w:t>
      </w:r>
    </w:p>
    <w:p w:rsidR="00206349" w:rsidRDefault="0001520B">
      <w:pPr>
        <w:pStyle w:val="ListParagraph"/>
        <w:numPr>
          <w:ilvl w:val="0"/>
          <w:numId w:val="2"/>
        </w:numPr>
        <w:spacing w:after="70" w:line="268" w:lineRule="auto"/>
      </w:pPr>
      <w:r>
        <w:t>All fields mandated by the client profile and by law are populated (no missing required values).</w:t>
      </w:r>
    </w:p>
    <w:p w:rsidR="00206349" w:rsidRDefault="0001520B">
      <w:pPr>
        <w:pStyle w:val="ListParagraph"/>
        <w:numPr>
          <w:ilvl w:val="0"/>
          <w:numId w:val="2"/>
        </w:numPr>
        <w:spacing w:after="70" w:line="268" w:lineRule="auto"/>
      </w:pPr>
      <w:r>
        <w:t>Numeric values fall within admissible ranges (no negative quantities on a standard invoice, no zero unit price without jus</w:t>
      </w:r>
      <w:r>
        <w:t>tification, amounts within expected magnitude).</w:t>
      </w:r>
    </w:p>
    <w:p w:rsidR="00206349" w:rsidRDefault="0001520B">
      <w:pPr>
        <w:pStyle w:val="ListParagraph"/>
        <w:numPr>
          <w:ilvl w:val="0"/>
          <w:numId w:val="2"/>
        </w:numPr>
        <w:spacing w:after="70" w:line="268" w:lineRule="auto"/>
      </w:pPr>
      <w:r>
        <w:t>Required supporting documents are attached and legible (e.g. declaration of intent for a non-taxable supply under N3.5; transport/customs evidence for exports and intra-EU supplies; contract or order referenc</w:t>
      </w:r>
      <w:r>
        <w:t>e where the profile requires it).</w:t>
      </w:r>
    </w:p>
    <w:p w:rsidR="00206349" w:rsidRDefault="0001520B">
      <w:pPr>
        <w:pStyle w:val="ListParagraph"/>
        <w:numPr>
          <w:ilvl w:val="0"/>
          <w:numId w:val="2"/>
        </w:numPr>
        <w:spacing w:after="70" w:line="268" w:lineRule="auto"/>
      </w:pPr>
      <w:r>
        <w:t>Mandatory legal wording is present where applicable (e.g. "Scissione dei pagamenti" for split payment under art. 17-ter; "Inversione contabile" for reverse charge).</w:t>
      </w:r>
    </w:p>
    <w:p w:rsidR="00206349" w:rsidRDefault="0001520B">
      <w:pPr>
        <w:pStyle w:val="ListParagraph"/>
        <w:numPr>
          <w:ilvl w:val="0"/>
          <w:numId w:val="2"/>
        </w:numPr>
        <w:spacing w:after="70" w:line="268" w:lineRule="auto"/>
      </w:pPr>
      <w:r>
        <w:t>Dates are present and plausible (invoice date, supply dat</w:t>
      </w:r>
      <w:r>
        <w:t>e, due date), and within the permitted issuing/registration window.</w:t>
      </w:r>
    </w:p>
    <w:p w:rsidR="00206349" w:rsidRDefault="0001520B">
      <w:pPr>
        <w:pStyle w:val="Heading2"/>
        <w:spacing w:before="240" w:after="100"/>
      </w:pPr>
      <w:bookmarkStart w:id="12" w:name="_Toc241781995"/>
      <w:r>
        <w:rPr>
          <w:b/>
          <w:bCs/>
          <w:color w:val="2E75B6"/>
          <w:sz w:val="25"/>
          <w:szCs w:val="25"/>
        </w:rPr>
        <w:t>5.5  Consistency (coherence) validation</w:t>
      </w:r>
      <w:bookmarkEnd w:id="12"/>
    </w:p>
    <w:p w:rsidR="00206349" w:rsidRDefault="0001520B">
      <w:pPr>
        <w:spacing w:after="120" w:line="276" w:lineRule="auto"/>
      </w:pPr>
      <w:r>
        <w:t>Confirms that the information is internally coherent and coherent across related records and documents.</w:t>
      </w:r>
    </w:p>
    <w:p w:rsidR="00206349" w:rsidRDefault="0001520B">
      <w:pPr>
        <w:pStyle w:val="ListParagraph"/>
        <w:numPr>
          <w:ilvl w:val="0"/>
          <w:numId w:val="2"/>
        </w:numPr>
        <w:spacing w:after="70" w:line="268" w:lineRule="auto"/>
      </w:pPr>
      <w:r>
        <w:t>Arithmetic coherence within a line: line tot</w:t>
      </w:r>
      <w:r>
        <w:t>al = quantity × unit price − line discounts (SdI rejects incoherent line totals, e.g. error 00423).</w:t>
      </w:r>
    </w:p>
    <w:p w:rsidR="00206349" w:rsidRDefault="0001520B">
      <w:pPr>
        <w:pStyle w:val="ListParagraph"/>
        <w:numPr>
          <w:ilvl w:val="0"/>
          <w:numId w:val="2"/>
        </w:numPr>
        <w:spacing w:after="70" w:line="268" w:lineRule="auto"/>
      </w:pPr>
      <w:r>
        <w:t>Arithmetic coherence within the document: for each VAT rate, tax = taxable base × rate (within tolerance); the sum of line taxable amounts and taxes reconci</w:t>
      </w:r>
      <w:r>
        <w:t>les to the document totals and to the VAT summary blocks.</w:t>
      </w:r>
    </w:p>
    <w:p w:rsidR="00206349" w:rsidRDefault="0001520B">
      <w:pPr>
        <w:pStyle w:val="ListParagraph"/>
        <w:numPr>
          <w:ilvl w:val="0"/>
          <w:numId w:val="2"/>
        </w:numPr>
        <w:spacing w:after="70" w:line="268" w:lineRule="auto"/>
      </w:pPr>
      <w:r>
        <w:t>Rate/Natura mutual exclusivity: a taxable line carries a rate greater than zero and no Natura code; a non-taxable/exempt/excluded/reverse-charge line carries a 0% rate and a valid Natura code. The t</w:t>
      </w:r>
      <w:r>
        <w:t xml:space="preserve">wo are </w:t>
      </w:r>
      <w:r>
        <w:lastRenderedPageBreak/>
        <w:t>mutually exclusive (missing Natura with 0% VAT → error 00415; Natura present together with a rate &gt; 0 → the reciprocal error).</w:t>
      </w:r>
    </w:p>
    <w:p w:rsidR="00206349" w:rsidRDefault="0001520B">
      <w:pPr>
        <w:pStyle w:val="ListParagraph"/>
        <w:numPr>
          <w:ilvl w:val="0"/>
          <w:numId w:val="2"/>
        </w:numPr>
        <w:spacing w:after="70" w:line="268" w:lineRule="auto"/>
      </w:pPr>
      <w:r>
        <w:t>Rate ↔ category coherence: the VAT rate applied matches the rate mapped to the cost category / good / service in the clien</w:t>
      </w:r>
      <w:r>
        <w:t>t taxonomy (this is the primary control for the "wrong VAT % on a specific cost line" scenario).</w:t>
      </w:r>
    </w:p>
    <w:p w:rsidR="00206349" w:rsidRDefault="0001520B">
      <w:pPr>
        <w:pStyle w:val="ListParagraph"/>
        <w:numPr>
          <w:ilvl w:val="0"/>
          <w:numId w:val="2"/>
        </w:numPr>
        <w:spacing w:after="70" w:line="268" w:lineRule="auto"/>
      </w:pPr>
      <w:r>
        <w:t xml:space="preserve">Cross-document coherence: a credit note references an existing invoice; totals net correctly; a payment references an existing obligation; master data matches </w:t>
      </w:r>
      <w:r>
        <w:t>across records.</w:t>
      </w:r>
    </w:p>
    <w:p w:rsidR="00206349" w:rsidRDefault="0001520B">
      <w:pPr>
        <w:pStyle w:val="ListParagraph"/>
        <w:numPr>
          <w:ilvl w:val="0"/>
          <w:numId w:val="2"/>
        </w:numPr>
        <w:spacing w:after="70" w:line="268" w:lineRule="auto"/>
      </w:pPr>
      <w:r>
        <w:t>Identity coherence: issuer and recipient are not the same party (SdI error 00428); at least one of Partita IVA / Codice Fiscale is present for the counterparty (error 00417).</w:t>
      </w:r>
    </w:p>
    <w:p w:rsidR="00206349" w:rsidRDefault="0001520B">
      <w:pPr>
        <w:pStyle w:val="ListParagraph"/>
        <w:numPr>
          <w:ilvl w:val="0"/>
          <w:numId w:val="2"/>
        </w:numPr>
        <w:spacing w:after="70" w:line="268" w:lineRule="auto"/>
      </w:pPr>
      <w:r>
        <w:t>Temporal coherence: supply date ≤ invoice date ≤ registration dat</w:t>
      </w:r>
      <w:r>
        <w:t>e, within statutory windows; sequence numbering is progressive and without gaps where required.</w:t>
      </w:r>
    </w:p>
    <w:p w:rsidR="00206349" w:rsidRDefault="0001520B">
      <w:pPr>
        <w:pStyle w:val="Heading1"/>
        <w:spacing w:before="320" w:after="140"/>
      </w:pPr>
      <w:bookmarkStart w:id="13" w:name="_Toc241781996"/>
      <w:r>
        <w:rPr>
          <w:b/>
          <w:bCs/>
          <w:color w:val="1F3864"/>
          <w:sz w:val="30"/>
          <w:szCs w:val="30"/>
        </w:rPr>
        <w:t>6.  Applicable business rules — Italian VAT (IVA)</w:t>
      </w:r>
      <w:bookmarkEnd w:id="13"/>
    </w:p>
    <w:p w:rsidR="00206349" w:rsidRDefault="0001520B">
      <w:pPr>
        <w:spacing w:after="120" w:line="276" w:lineRule="auto"/>
      </w:pPr>
      <w:r>
        <w:t>The following rules are stated in full and are applied by the validation engine. Legal basis: Presidential Decree No. 633 of 26 October 1972 (DPR 633/1972) and its Table A; art. 16 sets the rates. From 1 January 2027 the consolidated VAT act (D.Lgs. 19 Jan</w:t>
      </w:r>
      <w:r>
        <w:t>uary 2026, No. 10 — "Testo Unico IVA") replaces DPR 633/1972; the rates and the structure below are confirmed unchanged. The national rules implement EU Directive 2006/112/EC. Links are in Section 13.</w:t>
      </w:r>
    </w:p>
    <w:p w:rsidR="00206349" w:rsidRDefault="0001520B">
      <w:pPr>
        <w:pStyle w:val="Heading2"/>
        <w:spacing w:before="240" w:after="100"/>
      </w:pPr>
      <w:bookmarkStart w:id="14" w:name="_Toc241781997"/>
      <w:r>
        <w:rPr>
          <w:b/>
          <w:bCs/>
          <w:color w:val="2E75B6"/>
          <w:sz w:val="25"/>
          <w:szCs w:val="25"/>
        </w:rPr>
        <w:t>6.1  VAT rates in force (2026)</w:t>
      </w:r>
      <w:bookmarkEnd w:id="14"/>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7900"/>
      </w:tblGrid>
      <w:tr w:rsidR="00206349">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rsidR="00206349" w:rsidRDefault="0001520B">
            <w:pPr>
              <w:spacing w:after="20" w:line="252" w:lineRule="auto"/>
            </w:pPr>
            <w:bookmarkStart w:id="15" w:name="_GoBack"/>
            <w:r>
              <w:rPr>
                <w:b/>
                <w:bCs/>
                <w:color w:val="FFFFFF"/>
                <w:sz w:val="20"/>
                <w:szCs w:val="20"/>
              </w:rPr>
              <w:t>Rate</w:t>
            </w:r>
          </w:p>
        </w:tc>
        <w:tc>
          <w:tcPr>
            <w:tcW w:w="79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Application (non-ex</w:t>
            </w:r>
            <w:r>
              <w:rPr>
                <w:b/>
                <w:bCs/>
                <w:color w:val="FFFFFF"/>
                <w:sz w:val="20"/>
                <w:szCs w:val="20"/>
              </w:rPr>
              <w:t>haustive; the exact rate follows the nature of the good/service, not the seller’s choice)</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jc w:val="center"/>
            </w:pPr>
            <w:r>
              <w:rPr>
                <w:b/>
                <w:bCs/>
                <w:sz w:val="20"/>
                <w:szCs w:val="20"/>
              </w:rPr>
              <w:t>22%</w:t>
            </w:r>
          </w:p>
        </w:tc>
        <w:tc>
          <w:tcPr>
            <w:tcW w:w="7900" w:type="dxa"/>
            <w:tcMar>
              <w:top w:w="60" w:type="dxa"/>
              <w:left w:w="90" w:type="dxa"/>
              <w:bottom w:w="60" w:type="dxa"/>
              <w:right w:w="90" w:type="dxa"/>
            </w:tcMar>
          </w:tcPr>
          <w:p w:rsidR="00206349" w:rsidRDefault="0001520B">
            <w:pPr>
              <w:spacing w:after="20" w:line="252" w:lineRule="auto"/>
            </w:pPr>
            <w:r>
              <w:rPr>
                <w:sz w:val="20"/>
                <w:szCs w:val="20"/>
              </w:rPr>
              <w:t>Ordinary rate. Default for every good or service not expressly assigned a reduced rate (e.g. electronics, clothing, professional/consulting services, most standa</w:t>
            </w:r>
            <w:r>
              <w:rPr>
                <w:sz w:val="20"/>
                <w:szCs w:val="20"/>
              </w:rPr>
              <w:t>rd services).</w:t>
            </w:r>
          </w:p>
        </w:tc>
      </w:tr>
      <w:tr w:rsidR="00206349">
        <w:tblPrEx>
          <w:tblCellMar>
            <w:top w:w="0" w:type="dxa"/>
            <w:bottom w:w="0" w:type="dxa"/>
          </w:tblCellMar>
        </w:tblPrEx>
        <w:tc>
          <w:tcPr>
            <w:tcW w:w="1500" w:type="dxa"/>
            <w:shd w:val="clear" w:color="auto" w:fill="EDF1F9"/>
            <w:tcMar>
              <w:top w:w="60" w:type="dxa"/>
              <w:left w:w="90" w:type="dxa"/>
              <w:bottom w:w="60" w:type="dxa"/>
              <w:right w:w="90" w:type="dxa"/>
            </w:tcMar>
          </w:tcPr>
          <w:p w:rsidR="00206349" w:rsidRDefault="0001520B">
            <w:pPr>
              <w:spacing w:after="20" w:line="252" w:lineRule="auto"/>
              <w:jc w:val="center"/>
            </w:pPr>
            <w:r>
              <w:rPr>
                <w:b/>
                <w:bCs/>
                <w:sz w:val="20"/>
                <w:szCs w:val="20"/>
              </w:rPr>
              <w:t>10%</w:t>
            </w:r>
          </w:p>
        </w:tc>
        <w:tc>
          <w:tcPr>
            <w:tcW w:w="7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Reduced rate (Table A, Part III): e.g. processed foodstuffs, many medicines, restaurant/bar services, hotel/accommodation, passenger transport, domestic electricity and gas, certain building/renovation works, tourism.</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jc w:val="center"/>
            </w:pPr>
            <w:r>
              <w:rPr>
                <w:b/>
                <w:bCs/>
                <w:sz w:val="20"/>
                <w:szCs w:val="20"/>
              </w:rPr>
              <w:t>5%</w:t>
            </w:r>
          </w:p>
        </w:tc>
        <w:tc>
          <w:tcPr>
            <w:tcW w:w="7900" w:type="dxa"/>
            <w:tcMar>
              <w:top w:w="60" w:type="dxa"/>
              <w:left w:w="90" w:type="dxa"/>
              <w:bottom w:w="60" w:type="dxa"/>
              <w:right w:w="90" w:type="dxa"/>
            </w:tcMar>
          </w:tcPr>
          <w:p w:rsidR="00206349" w:rsidRDefault="0001520B">
            <w:pPr>
              <w:spacing w:after="20" w:line="252" w:lineRule="auto"/>
            </w:pPr>
            <w:r>
              <w:rPr>
                <w:sz w:val="20"/>
                <w:szCs w:val="20"/>
              </w:rPr>
              <w:t>Reduced rate (Table A, Part II-bis): e.g. certain social-health and welfare services, feminine-hygiene products, specified infant/childhood products (L. 213/2023), certain food herbs.</w:t>
            </w:r>
          </w:p>
        </w:tc>
      </w:tr>
      <w:tr w:rsidR="00206349">
        <w:tblPrEx>
          <w:tblCellMar>
            <w:top w:w="0" w:type="dxa"/>
            <w:bottom w:w="0" w:type="dxa"/>
          </w:tblCellMar>
        </w:tblPrEx>
        <w:tc>
          <w:tcPr>
            <w:tcW w:w="1500" w:type="dxa"/>
            <w:shd w:val="clear" w:color="auto" w:fill="EDF1F9"/>
            <w:tcMar>
              <w:top w:w="60" w:type="dxa"/>
              <w:left w:w="90" w:type="dxa"/>
              <w:bottom w:w="60" w:type="dxa"/>
              <w:right w:w="90" w:type="dxa"/>
            </w:tcMar>
          </w:tcPr>
          <w:p w:rsidR="00206349" w:rsidRDefault="0001520B">
            <w:pPr>
              <w:spacing w:after="20" w:line="252" w:lineRule="auto"/>
              <w:jc w:val="center"/>
            </w:pPr>
            <w:r>
              <w:rPr>
                <w:b/>
                <w:bCs/>
                <w:sz w:val="20"/>
                <w:szCs w:val="20"/>
              </w:rPr>
              <w:t>4%</w:t>
            </w:r>
          </w:p>
        </w:tc>
        <w:tc>
          <w:tcPr>
            <w:tcW w:w="79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Super-reduced rate (Table A, Part II): e.g. basic necessities (fresh</w:t>
            </w:r>
            <w:r>
              <w:rPr>
                <w:sz w:val="20"/>
                <w:szCs w:val="20"/>
              </w:rPr>
              <w:t xml:space="preserve"> milk, bread, unprocessed cereals), books and newspapers, certain agricultural products, first-home purchase, technical aids for persons with disabilities (L. 104/1992).</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jc w:val="center"/>
            </w:pPr>
            <w:r>
              <w:rPr>
                <w:b/>
                <w:bCs/>
                <w:sz w:val="20"/>
                <w:szCs w:val="20"/>
              </w:rPr>
              <w:t>0% + Natura</w:t>
            </w:r>
          </w:p>
        </w:tc>
        <w:tc>
          <w:tcPr>
            <w:tcW w:w="7900" w:type="dxa"/>
            <w:tcMar>
              <w:top w:w="60" w:type="dxa"/>
              <w:left w:w="90" w:type="dxa"/>
              <w:bottom w:w="60" w:type="dxa"/>
              <w:right w:w="90" w:type="dxa"/>
            </w:tcMar>
          </w:tcPr>
          <w:p w:rsidR="00206349" w:rsidRDefault="0001520B">
            <w:pPr>
              <w:spacing w:after="20" w:line="252" w:lineRule="auto"/>
            </w:pPr>
            <w:r>
              <w:rPr>
                <w:sz w:val="20"/>
                <w:szCs w:val="20"/>
              </w:rPr>
              <w:t>Operations without applied VAT — excluded, non-taxable, exempt, margin scheme, reverse charge, or VAT paid in another Member State. These require a Natura code (Section 6.3), not a rate.</w:t>
            </w:r>
          </w:p>
        </w:tc>
      </w:tr>
      <w:bookmarkEnd w:id="15"/>
    </w:tbl>
    <w:p w:rsidR="00206349" w:rsidRDefault="00206349">
      <w:pPr>
        <w:spacing w:after="60"/>
      </w:pPr>
    </w:p>
    <w:p w:rsidR="00206349" w:rsidRDefault="0001520B">
      <w:pPr>
        <w:spacing w:after="120" w:line="276" w:lineRule="auto"/>
      </w:pPr>
      <w:r>
        <w:rPr>
          <w:b/>
          <w:bCs/>
          <w:color w:val="1F3864"/>
        </w:rPr>
        <w:t xml:space="preserve">Rule 6.1-a — Rates are exhaustive. </w:t>
      </w:r>
      <w:r>
        <w:t>The reduced rates (4%, 5%, 10%) are mandatory exceptions listed in Table A; they cannot be applied by analogy or extensive interpretation. Anything not listed is taxed at 22%.</w:t>
      </w:r>
    </w:p>
    <w:p w:rsidR="00206349" w:rsidRDefault="0001520B">
      <w:pPr>
        <w:spacing w:after="120" w:line="276" w:lineRule="auto"/>
      </w:pPr>
      <w:r>
        <w:rPr>
          <w:b/>
          <w:bCs/>
          <w:color w:val="1F3864"/>
        </w:rPr>
        <w:t xml:space="preserve">Rule 6.1-b — Rate follows the object. </w:t>
      </w:r>
      <w:r>
        <w:t>The applicable rate depends on the objecti</w:t>
      </w:r>
      <w:r>
        <w:t>ve classification of the good/service and on territoriality, not on the supplier’s preference. Watch intra-category distinctions (e.g. fresh milk 4% vs cheese/butter 10%).</w:t>
      </w:r>
    </w:p>
    <w:p w:rsidR="00206349" w:rsidRDefault="0001520B">
      <w:pPr>
        <w:spacing w:after="120" w:line="276" w:lineRule="auto"/>
      </w:pPr>
      <w:r>
        <w:rPr>
          <w:b/>
          <w:bCs/>
          <w:color w:val="1F3864"/>
        </w:rPr>
        <w:t xml:space="preserve">Rule 6.1-c — Wrong-rate detection. </w:t>
      </w:r>
      <w:r>
        <w:t>For every line, the engine compares the applied r</w:t>
      </w:r>
      <w:r>
        <w:t>ate against the rate mapped to the cost category in the client taxonomy. A mismatch is raised as an anomaly and triggers a client request (see the worked example in Section 8.4). An incorrect rate/Natura is a substantive error that the SdI does not catch a</w:t>
      </w:r>
      <w:r>
        <w:t>nd that may attract penalties of 90%–180% of the VAT (mitigable via ravvedimento operoso).</w:t>
      </w:r>
    </w:p>
    <w:p w:rsidR="00206349" w:rsidRDefault="0001520B">
      <w:pPr>
        <w:pStyle w:val="Heading2"/>
        <w:spacing w:before="240" w:after="100"/>
      </w:pPr>
      <w:bookmarkStart w:id="16" w:name="_Toc241781998"/>
      <w:r>
        <w:rPr>
          <w:b/>
          <w:bCs/>
          <w:color w:val="2E75B6"/>
          <w:sz w:val="25"/>
          <w:szCs w:val="25"/>
        </w:rPr>
        <w:lastRenderedPageBreak/>
        <w:t>6.2  Cost-category ↔ rate mapping (client taxonomy)</w:t>
      </w:r>
      <w:bookmarkEnd w:id="16"/>
    </w:p>
    <w:p w:rsidR="00206349" w:rsidRDefault="0001520B">
      <w:pPr>
        <w:spacing w:after="120" w:line="276" w:lineRule="auto"/>
      </w:pPr>
      <w:r>
        <w:t>The client profile registers, for each cost category, the expected VAT rate and Natura. The engine treats this ma</w:t>
      </w:r>
      <w:r>
        <w:t>pping as the reference truth for consistency checks. Illustrative structure:</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2000"/>
        <w:gridCol w:w="2000"/>
        <w:gridCol w:w="2000"/>
      </w:tblGrid>
      <w:tr w:rsidR="00206349">
        <w:tblPrEx>
          <w:tblCellMar>
            <w:top w:w="0" w:type="dxa"/>
            <w:bottom w:w="0" w:type="dxa"/>
          </w:tblCellMar>
        </w:tblPrEx>
        <w:trPr>
          <w:tblHeader/>
        </w:trPr>
        <w:tc>
          <w:tcPr>
            <w:tcW w:w="34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Cost category (example)</w:t>
            </w:r>
          </w:p>
        </w:tc>
        <w:tc>
          <w:tcPr>
            <w:tcW w:w="20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Expected rate</w:t>
            </w:r>
          </w:p>
        </w:tc>
        <w:tc>
          <w:tcPr>
            <w:tcW w:w="20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Expected Natura</w:t>
            </w:r>
          </w:p>
        </w:tc>
        <w:tc>
          <w:tcPr>
            <w:tcW w:w="20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Evidence required</w:t>
            </w:r>
          </w:p>
        </w:tc>
      </w:tr>
      <w:tr w:rsidR="00206349">
        <w:tblPrEx>
          <w:tblCellMar>
            <w:top w:w="0" w:type="dxa"/>
            <w:bottom w:w="0" w:type="dxa"/>
          </w:tblCellMar>
        </w:tblPrEx>
        <w:tc>
          <w:tcPr>
            <w:tcW w:w="3400" w:type="dxa"/>
            <w:tcMar>
              <w:top w:w="60" w:type="dxa"/>
              <w:left w:w="90" w:type="dxa"/>
              <w:bottom w:w="60" w:type="dxa"/>
              <w:right w:w="90" w:type="dxa"/>
            </w:tcMar>
          </w:tcPr>
          <w:p w:rsidR="00206349" w:rsidRDefault="0001520B">
            <w:pPr>
              <w:spacing w:after="20" w:line="252" w:lineRule="auto"/>
            </w:pPr>
            <w:r>
              <w:rPr>
                <w:sz w:val="20"/>
                <w:szCs w:val="20"/>
              </w:rPr>
              <w:t>Professional consulting (domestic)</w:t>
            </w:r>
          </w:p>
        </w:tc>
        <w:tc>
          <w:tcPr>
            <w:tcW w:w="2000" w:type="dxa"/>
            <w:tcMar>
              <w:top w:w="60" w:type="dxa"/>
              <w:left w:w="90" w:type="dxa"/>
              <w:bottom w:w="60" w:type="dxa"/>
              <w:right w:w="90" w:type="dxa"/>
            </w:tcMar>
          </w:tcPr>
          <w:p w:rsidR="00206349" w:rsidRDefault="0001520B">
            <w:pPr>
              <w:spacing w:after="20" w:line="252" w:lineRule="auto"/>
            </w:pPr>
            <w:r>
              <w:rPr>
                <w:sz w:val="20"/>
                <w:szCs w:val="20"/>
              </w:rPr>
              <w:t>22%</w:t>
            </w:r>
          </w:p>
        </w:tc>
        <w:tc>
          <w:tcPr>
            <w:tcW w:w="2000" w:type="dxa"/>
            <w:tcMar>
              <w:top w:w="60" w:type="dxa"/>
              <w:left w:w="90" w:type="dxa"/>
              <w:bottom w:w="60" w:type="dxa"/>
              <w:right w:w="90" w:type="dxa"/>
            </w:tcMar>
          </w:tcPr>
          <w:p w:rsidR="00206349" w:rsidRDefault="0001520B">
            <w:pPr>
              <w:spacing w:after="20" w:line="252" w:lineRule="auto"/>
            </w:pPr>
            <w:r>
              <w:rPr>
                <w:sz w:val="20"/>
                <w:szCs w:val="20"/>
              </w:rPr>
              <w:t>—</w:t>
            </w:r>
          </w:p>
        </w:tc>
        <w:tc>
          <w:tcPr>
            <w:tcW w:w="2000" w:type="dxa"/>
            <w:tcMar>
              <w:top w:w="60" w:type="dxa"/>
              <w:left w:w="90" w:type="dxa"/>
              <w:bottom w:w="60" w:type="dxa"/>
              <w:right w:w="90" w:type="dxa"/>
            </w:tcMar>
          </w:tcPr>
          <w:p w:rsidR="00206349" w:rsidRDefault="0001520B">
            <w:pPr>
              <w:spacing w:after="20" w:line="252" w:lineRule="auto"/>
            </w:pPr>
            <w:r>
              <w:rPr>
                <w:sz w:val="20"/>
                <w:szCs w:val="20"/>
              </w:rPr>
              <w:t>None</w:t>
            </w:r>
          </w:p>
        </w:tc>
      </w:tr>
      <w:tr w:rsidR="00206349">
        <w:tblPrEx>
          <w:tblCellMar>
            <w:top w:w="0" w:type="dxa"/>
            <w:bottom w:w="0" w:type="dxa"/>
          </w:tblCellMar>
        </w:tblPrEx>
        <w:tc>
          <w:tcPr>
            <w:tcW w:w="34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Hotel / accommodation</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10%</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None</w:t>
            </w:r>
          </w:p>
        </w:tc>
      </w:tr>
      <w:tr w:rsidR="00206349">
        <w:tblPrEx>
          <w:tblCellMar>
            <w:top w:w="0" w:type="dxa"/>
            <w:bottom w:w="0" w:type="dxa"/>
          </w:tblCellMar>
        </w:tblPrEx>
        <w:tc>
          <w:tcPr>
            <w:tcW w:w="3400" w:type="dxa"/>
            <w:tcMar>
              <w:top w:w="60" w:type="dxa"/>
              <w:left w:w="90" w:type="dxa"/>
              <w:bottom w:w="60" w:type="dxa"/>
              <w:right w:w="90" w:type="dxa"/>
            </w:tcMar>
          </w:tcPr>
          <w:p w:rsidR="00206349" w:rsidRDefault="0001520B">
            <w:pPr>
              <w:spacing w:after="20" w:line="252" w:lineRule="auto"/>
            </w:pPr>
            <w:r>
              <w:rPr>
                <w:sz w:val="20"/>
                <w:szCs w:val="20"/>
              </w:rPr>
              <w:t>Books / publications</w:t>
            </w:r>
          </w:p>
        </w:tc>
        <w:tc>
          <w:tcPr>
            <w:tcW w:w="2000" w:type="dxa"/>
            <w:tcMar>
              <w:top w:w="60" w:type="dxa"/>
              <w:left w:w="90" w:type="dxa"/>
              <w:bottom w:w="60" w:type="dxa"/>
              <w:right w:w="90" w:type="dxa"/>
            </w:tcMar>
          </w:tcPr>
          <w:p w:rsidR="00206349" w:rsidRDefault="0001520B">
            <w:pPr>
              <w:spacing w:after="20" w:line="252" w:lineRule="auto"/>
            </w:pPr>
            <w:r>
              <w:rPr>
                <w:sz w:val="20"/>
                <w:szCs w:val="20"/>
              </w:rPr>
              <w:t>4%</w:t>
            </w:r>
          </w:p>
        </w:tc>
        <w:tc>
          <w:tcPr>
            <w:tcW w:w="2000" w:type="dxa"/>
            <w:tcMar>
              <w:top w:w="60" w:type="dxa"/>
              <w:left w:w="90" w:type="dxa"/>
              <w:bottom w:w="60" w:type="dxa"/>
              <w:right w:w="90" w:type="dxa"/>
            </w:tcMar>
          </w:tcPr>
          <w:p w:rsidR="00206349" w:rsidRDefault="0001520B">
            <w:pPr>
              <w:spacing w:after="20" w:line="252" w:lineRule="auto"/>
            </w:pPr>
            <w:r>
              <w:rPr>
                <w:sz w:val="20"/>
                <w:szCs w:val="20"/>
              </w:rPr>
              <w:t>—</w:t>
            </w:r>
          </w:p>
        </w:tc>
        <w:tc>
          <w:tcPr>
            <w:tcW w:w="2000" w:type="dxa"/>
            <w:tcMar>
              <w:top w:w="60" w:type="dxa"/>
              <w:left w:w="90" w:type="dxa"/>
              <w:bottom w:w="60" w:type="dxa"/>
              <w:right w:w="90" w:type="dxa"/>
            </w:tcMar>
          </w:tcPr>
          <w:p w:rsidR="00206349" w:rsidRDefault="0001520B">
            <w:pPr>
              <w:spacing w:after="20" w:line="252" w:lineRule="auto"/>
            </w:pPr>
            <w:r>
              <w:rPr>
                <w:sz w:val="20"/>
                <w:szCs w:val="20"/>
              </w:rPr>
              <w:t>None</w:t>
            </w:r>
          </w:p>
        </w:tc>
      </w:tr>
      <w:tr w:rsidR="00206349">
        <w:tblPrEx>
          <w:tblCellMar>
            <w:top w:w="0" w:type="dxa"/>
            <w:bottom w:w="0" w:type="dxa"/>
          </w:tblCellMar>
        </w:tblPrEx>
        <w:tc>
          <w:tcPr>
            <w:tcW w:w="34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Export of goods (extra-EU)</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0%</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N3.1</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Customs / transport proof</w:t>
            </w:r>
          </w:p>
        </w:tc>
      </w:tr>
      <w:tr w:rsidR="00206349">
        <w:tblPrEx>
          <w:tblCellMar>
            <w:top w:w="0" w:type="dxa"/>
            <w:bottom w:w="0" w:type="dxa"/>
          </w:tblCellMar>
        </w:tblPrEx>
        <w:tc>
          <w:tcPr>
            <w:tcW w:w="3400" w:type="dxa"/>
            <w:tcMar>
              <w:top w:w="60" w:type="dxa"/>
              <w:left w:w="90" w:type="dxa"/>
              <w:bottom w:w="60" w:type="dxa"/>
              <w:right w:w="90" w:type="dxa"/>
            </w:tcMar>
          </w:tcPr>
          <w:p w:rsidR="00206349" w:rsidRDefault="0001520B">
            <w:pPr>
              <w:spacing w:after="20" w:line="252" w:lineRule="auto"/>
            </w:pPr>
            <w:r>
              <w:rPr>
                <w:sz w:val="20"/>
                <w:szCs w:val="20"/>
              </w:rPr>
              <w:t>Intra-EU supply of goods</w:t>
            </w:r>
          </w:p>
        </w:tc>
        <w:tc>
          <w:tcPr>
            <w:tcW w:w="2000" w:type="dxa"/>
            <w:tcMar>
              <w:top w:w="60" w:type="dxa"/>
              <w:left w:w="90" w:type="dxa"/>
              <w:bottom w:w="60" w:type="dxa"/>
              <w:right w:w="90" w:type="dxa"/>
            </w:tcMar>
          </w:tcPr>
          <w:p w:rsidR="00206349" w:rsidRDefault="0001520B">
            <w:pPr>
              <w:spacing w:after="20" w:line="252" w:lineRule="auto"/>
            </w:pPr>
            <w:r>
              <w:rPr>
                <w:sz w:val="20"/>
                <w:szCs w:val="20"/>
              </w:rPr>
              <w:t>0%</w:t>
            </w:r>
          </w:p>
        </w:tc>
        <w:tc>
          <w:tcPr>
            <w:tcW w:w="2000" w:type="dxa"/>
            <w:tcMar>
              <w:top w:w="60" w:type="dxa"/>
              <w:left w:w="90" w:type="dxa"/>
              <w:bottom w:w="60" w:type="dxa"/>
              <w:right w:w="90" w:type="dxa"/>
            </w:tcMar>
          </w:tcPr>
          <w:p w:rsidR="00206349" w:rsidRDefault="0001520B">
            <w:pPr>
              <w:spacing w:after="20" w:line="252" w:lineRule="auto"/>
            </w:pPr>
            <w:r>
              <w:rPr>
                <w:sz w:val="20"/>
                <w:szCs w:val="20"/>
              </w:rPr>
              <w:t>N3.2</w:t>
            </w:r>
          </w:p>
        </w:tc>
        <w:tc>
          <w:tcPr>
            <w:tcW w:w="2000" w:type="dxa"/>
            <w:tcMar>
              <w:top w:w="60" w:type="dxa"/>
              <w:left w:w="90" w:type="dxa"/>
              <w:bottom w:w="60" w:type="dxa"/>
              <w:right w:w="90" w:type="dxa"/>
            </w:tcMar>
          </w:tcPr>
          <w:p w:rsidR="00206349" w:rsidRDefault="0001520B">
            <w:pPr>
              <w:spacing w:after="20" w:line="252" w:lineRule="auto"/>
            </w:pPr>
            <w:r>
              <w:rPr>
                <w:sz w:val="20"/>
                <w:szCs w:val="20"/>
              </w:rPr>
              <w:t>VIES + transport proof</w:t>
            </w:r>
          </w:p>
        </w:tc>
      </w:tr>
      <w:tr w:rsidR="00206349">
        <w:tblPrEx>
          <w:tblCellMar>
            <w:top w:w="0" w:type="dxa"/>
            <w:bottom w:w="0" w:type="dxa"/>
          </w:tblCellMar>
        </w:tblPrEx>
        <w:tc>
          <w:tcPr>
            <w:tcW w:w="34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Supply to habitual exporter</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0%</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N3.5</w:t>
            </w:r>
          </w:p>
        </w:tc>
        <w:tc>
          <w:tcPr>
            <w:tcW w:w="2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Declaration of intent</w:t>
            </w:r>
          </w:p>
        </w:tc>
      </w:tr>
      <w:tr w:rsidR="00206349">
        <w:tblPrEx>
          <w:tblCellMar>
            <w:top w:w="0" w:type="dxa"/>
            <w:bottom w:w="0" w:type="dxa"/>
          </w:tblCellMar>
        </w:tblPrEx>
        <w:tc>
          <w:tcPr>
            <w:tcW w:w="3400" w:type="dxa"/>
            <w:tcMar>
              <w:top w:w="60" w:type="dxa"/>
              <w:left w:w="90" w:type="dxa"/>
              <w:bottom w:w="60" w:type="dxa"/>
              <w:right w:w="90" w:type="dxa"/>
            </w:tcMar>
          </w:tcPr>
          <w:p w:rsidR="00206349" w:rsidRDefault="0001520B">
            <w:pPr>
              <w:spacing w:after="20" w:line="252" w:lineRule="auto"/>
            </w:pPr>
            <w:r>
              <w:rPr>
                <w:sz w:val="20"/>
                <w:szCs w:val="20"/>
              </w:rPr>
              <w:t>Domestic reverse-charge (subcontract, construction)</w:t>
            </w:r>
          </w:p>
        </w:tc>
        <w:tc>
          <w:tcPr>
            <w:tcW w:w="2000" w:type="dxa"/>
            <w:tcMar>
              <w:top w:w="60" w:type="dxa"/>
              <w:left w:w="90" w:type="dxa"/>
              <w:bottom w:w="60" w:type="dxa"/>
              <w:right w:w="90" w:type="dxa"/>
            </w:tcMar>
          </w:tcPr>
          <w:p w:rsidR="00206349" w:rsidRDefault="0001520B">
            <w:pPr>
              <w:spacing w:after="20" w:line="252" w:lineRule="auto"/>
            </w:pPr>
            <w:r>
              <w:rPr>
                <w:sz w:val="20"/>
                <w:szCs w:val="20"/>
              </w:rPr>
              <w:t>0%</w:t>
            </w:r>
          </w:p>
        </w:tc>
        <w:tc>
          <w:tcPr>
            <w:tcW w:w="2000" w:type="dxa"/>
            <w:tcMar>
              <w:top w:w="60" w:type="dxa"/>
              <w:left w:w="90" w:type="dxa"/>
              <w:bottom w:w="60" w:type="dxa"/>
              <w:right w:w="90" w:type="dxa"/>
            </w:tcMar>
          </w:tcPr>
          <w:p w:rsidR="00206349" w:rsidRDefault="0001520B">
            <w:pPr>
              <w:spacing w:after="20" w:line="252" w:lineRule="auto"/>
            </w:pPr>
            <w:r>
              <w:rPr>
                <w:sz w:val="20"/>
                <w:szCs w:val="20"/>
              </w:rPr>
              <w:t>N6.7</w:t>
            </w:r>
          </w:p>
        </w:tc>
        <w:tc>
          <w:tcPr>
            <w:tcW w:w="2000" w:type="dxa"/>
            <w:tcMar>
              <w:top w:w="60" w:type="dxa"/>
              <w:left w:w="90" w:type="dxa"/>
              <w:bottom w:w="60" w:type="dxa"/>
              <w:right w:w="90" w:type="dxa"/>
            </w:tcMar>
          </w:tcPr>
          <w:p w:rsidR="00206349" w:rsidRDefault="0001520B">
            <w:pPr>
              <w:spacing w:after="20" w:line="252" w:lineRule="auto"/>
            </w:pPr>
            <w:r>
              <w:rPr>
                <w:sz w:val="20"/>
                <w:szCs w:val="20"/>
              </w:rPr>
              <w:t>Contract reference</w:t>
            </w:r>
          </w:p>
        </w:tc>
      </w:tr>
    </w:tbl>
    <w:p w:rsidR="00206349" w:rsidRDefault="0001520B">
      <w:pPr>
        <w:pStyle w:val="Heading2"/>
        <w:spacing w:before="240" w:after="100"/>
      </w:pPr>
      <w:bookmarkStart w:id="17" w:name="_Toc241781999"/>
      <w:r>
        <w:rPr>
          <w:b/>
          <w:bCs/>
          <w:color w:val="2E75B6"/>
          <w:sz w:val="25"/>
          <w:szCs w:val="25"/>
        </w:rPr>
        <w:t>6.3  VAT "Natura" codes (0% operations)</w:t>
      </w:r>
      <w:bookmarkEnd w:id="17"/>
    </w:p>
    <w:p w:rsidR="00206349" w:rsidRDefault="0001520B">
      <w:pPr>
        <w:spacing w:after="120" w:line="276" w:lineRule="auto"/>
      </w:pPr>
      <w:r>
        <w:t>When no VAT rate is applied, the correct Natura code is mandatory. Sub-codes are compulsory for N2, N3 and N6; the bare codes are rejected.</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8000"/>
      </w:tblGrid>
      <w:tr w:rsidR="00206349">
        <w:tblPrEx>
          <w:tblCellMar>
            <w:top w:w="0" w:type="dxa"/>
            <w:bottom w:w="0" w:type="dxa"/>
          </w:tblCellMar>
        </w:tblPrEx>
        <w:trPr>
          <w:tblHeader/>
        </w:trPr>
        <w:tc>
          <w:tcPr>
            <w:tcW w:w="14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Code</w:t>
            </w:r>
          </w:p>
        </w:tc>
        <w:tc>
          <w:tcPr>
            <w:tcW w:w="80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Meaning and main sub-codes</w:t>
            </w:r>
          </w:p>
        </w:tc>
      </w:tr>
      <w:tr w:rsidR="00206349">
        <w:tblPrEx>
          <w:tblCellMar>
            <w:top w:w="0" w:type="dxa"/>
            <w:bottom w:w="0" w:type="dxa"/>
          </w:tblCellMar>
        </w:tblPrEx>
        <w:tc>
          <w:tcPr>
            <w:tcW w:w="1400" w:type="dxa"/>
            <w:tcMar>
              <w:top w:w="60" w:type="dxa"/>
              <w:left w:w="90" w:type="dxa"/>
              <w:bottom w:w="60" w:type="dxa"/>
              <w:right w:w="90" w:type="dxa"/>
            </w:tcMar>
          </w:tcPr>
          <w:p w:rsidR="00206349" w:rsidRDefault="0001520B">
            <w:pPr>
              <w:spacing w:after="20" w:line="252" w:lineRule="auto"/>
            </w:pPr>
            <w:r>
              <w:rPr>
                <w:b/>
                <w:bCs/>
                <w:sz w:val="20"/>
                <w:szCs w:val="20"/>
              </w:rPr>
              <w:t>N1</w:t>
            </w:r>
          </w:p>
        </w:tc>
        <w:tc>
          <w:tcPr>
            <w:tcW w:w="8000" w:type="dxa"/>
            <w:tcMar>
              <w:top w:w="60" w:type="dxa"/>
              <w:left w:w="90" w:type="dxa"/>
              <w:bottom w:w="60" w:type="dxa"/>
              <w:right w:w="90" w:type="dxa"/>
            </w:tcMar>
          </w:tcPr>
          <w:p w:rsidR="00206349" w:rsidRDefault="0001520B">
            <w:pPr>
              <w:spacing w:after="20" w:line="252" w:lineRule="auto"/>
            </w:pPr>
            <w:r>
              <w:rPr>
                <w:sz w:val="20"/>
                <w:szCs w:val="20"/>
              </w:rPr>
              <w:t>Excluded operations pursuant to art. 15 DPR 633/1972 (e.g. certain reimbursed amounts).</w:t>
            </w:r>
          </w:p>
        </w:tc>
      </w:tr>
      <w:tr w:rsidR="00206349">
        <w:tblPrEx>
          <w:tblCellMar>
            <w:top w:w="0" w:type="dxa"/>
            <w:bottom w:w="0" w:type="dxa"/>
          </w:tblCellMar>
        </w:tblPrEx>
        <w:tc>
          <w:tcPr>
            <w:tcW w:w="14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N2</w:t>
            </w:r>
          </w:p>
        </w:tc>
        <w:tc>
          <w:tcPr>
            <w:tcW w:w="8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Not subject to VAT. N2.1 — not subject for lack of territoriality (e.g. art. 7-ter services to an EU business, "Inversione contabile"). N2.2 — other not-subject ope</w:t>
            </w:r>
            <w:r>
              <w:rPr>
                <w:sz w:val="20"/>
                <w:szCs w:val="20"/>
              </w:rPr>
              <w:t>rations (includes the flat-rate/forfettario regime towards Italian customers).</w:t>
            </w:r>
          </w:p>
        </w:tc>
      </w:tr>
      <w:tr w:rsidR="00206349">
        <w:tblPrEx>
          <w:tblCellMar>
            <w:top w:w="0" w:type="dxa"/>
            <w:bottom w:w="0" w:type="dxa"/>
          </w:tblCellMar>
        </w:tblPrEx>
        <w:tc>
          <w:tcPr>
            <w:tcW w:w="1400" w:type="dxa"/>
            <w:tcMar>
              <w:top w:w="60" w:type="dxa"/>
              <w:left w:w="90" w:type="dxa"/>
              <w:bottom w:w="60" w:type="dxa"/>
              <w:right w:w="90" w:type="dxa"/>
            </w:tcMar>
          </w:tcPr>
          <w:p w:rsidR="00206349" w:rsidRDefault="0001520B">
            <w:pPr>
              <w:spacing w:after="20" w:line="252" w:lineRule="auto"/>
            </w:pPr>
            <w:r>
              <w:rPr>
                <w:b/>
                <w:bCs/>
                <w:sz w:val="20"/>
                <w:szCs w:val="20"/>
              </w:rPr>
              <w:t>N3</w:t>
            </w:r>
          </w:p>
        </w:tc>
        <w:tc>
          <w:tcPr>
            <w:tcW w:w="8000" w:type="dxa"/>
            <w:tcMar>
              <w:top w:w="60" w:type="dxa"/>
              <w:left w:w="90" w:type="dxa"/>
              <w:bottom w:w="60" w:type="dxa"/>
              <w:right w:w="90" w:type="dxa"/>
            </w:tcMar>
          </w:tcPr>
          <w:p w:rsidR="00206349" w:rsidRDefault="0001520B">
            <w:pPr>
              <w:spacing w:after="20" w:line="252" w:lineRule="auto"/>
            </w:pPr>
            <w:r>
              <w:rPr>
                <w:sz w:val="20"/>
                <w:szCs w:val="20"/>
              </w:rPr>
              <w:t>Non-taxable. N3.1 exports (extra-EU); N3.2 intra-EU supplies; N3.3 supplies to San Marino; N3.4 operations treated as exports; N3.5 supplies to habitual exporters with declaration of intent; N3.6 other non-taxable operations.</w:t>
            </w:r>
          </w:p>
        </w:tc>
      </w:tr>
      <w:tr w:rsidR="00206349">
        <w:tblPrEx>
          <w:tblCellMar>
            <w:top w:w="0" w:type="dxa"/>
            <w:bottom w:w="0" w:type="dxa"/>
          </w:tblCellMar>
        </w:tblPrEx>
        <w:tc>
          <w:tcPr>
            <w:tcW w:w="14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N4</w:t>
            </w:r>
          </w:p>
        </w:tc>
        <w:tc>
          <w:tcPr>
            <w:tcW w:w="8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Exempt operations (art. 10 DPR 633/1972).</w:t>
            </w:r>
          </w:p>
        </w:tc>
      </w:tr>
      <w:tr w:rsidR="00206349">
        <w:tblPrEx>
          <w:tblCellMar>
            <w:top w:w="0" w:type="dxa"/>
            <w:bottom w:w="0" w:type="dxa"/>
          </w:tblCellMar>
        </w:tblPrEx>
        <w:tc>
          <w:tcPr>
            <w:tcW w:w="1400" w:type="dxa"/>
            <w:tcMar>
              <w:top w:w="60" w:type="dxa"/>
              <w:left w:w="90" w:type="dxa"/>
              <w:bottom w:w="60" w:type="dxa"/>
              <w:right w:w="90" w:type="dxa"/>
            </w:tcMar>
          </w:tcPr>
          <w:p w:rsidR="00206349" w:rsidRDefault="0001520B">
            <w:pPr>
              <w:spacing w:after="20" w:line="252" w:lineRule="auto"/>
            </w:pPr>
            <w:r>
              <w:rPr>
                <w:b/>
                <w:bCs/>
                <w:sz w:val="20"/>
                <w:szCs w:val="20"/>
              </w:rPr>
              <w:t>N5</w:t>
            </w:r>
          </w:p>
        </w:tc>
        <w:tc>
          <w:tcPr>
            <w:tcW w:w="8000" w:type="dxa"/>
            <w:tcMar>
              <w:top w:w="60" w:type="dxa"/>
              <w:left w:w="90" w:type="dxa"/>
              <w:bottom w:w="60" w:type="dxa"/>
              <w:right w:w="90" w:type="dxa"/>
            </w:tcMar>
          </w:tcPr>
          <w:p w:rsidR="00206349" w:rsidRDefault="0001520B">
            <w:pPr>
              <w:spacing w:after="20" w:line="252" w:lineRule="auto"/>
            </w:pPr>
            <w:r>
              <w:rPr>
                <w:sz w:val="20"/>
                <w:szCs w:val="20"/>
              </w:rPr>
              <w:t>Margin scheme / VAT not separately shown.</w:t>
            </w:r>
          </w:p>
        </w:tc>
      </w:tr>
      <w:tr w:rsidR="00206349">
        <w:tblPrEx>
          <w:tblCellMar>
            <w:top w:w="0" w:type="dxa"/>
            <w:bottom w:w="0" w:type="dxa"/>
          </w:tblCellMar>
        </w:tblPrEx>
        <w:tc>
          <w:tcPr>
            <w:tcW w:w="14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N6</w:t>
            </w:r>
          </w:p>
        </w:tc>
        <w:tc>
          <w:tcPr>
            <w:tcW w:w="80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Reverse charge (inversione contabile). Sub-codes N6.1–N6.9 by operation type (e.g. scrap, gold, construction subcontracting, buildings, electronics, energy). The document must carry the wording "Inversione contabile".</w:t>
            </w:r>
          </w:p>
        </w:tc>
      </w:tr>
      <w:tr w:rsidR="00206349">
        <w:tblPrEx>
          <w:tblCellMar>
            <w:top w:w="0" w:type="dxa"/>
            <w:bottom w:w="0" w:type="dxa"/>
          </w:tblCellMar>
        </w:tblPrEx>
        <w:tc>
          <w:tcPr>
            <w:tcW w:w="1400" w:type="dxa"/>
            <w:tcMar>
              <w:top w:w="60" w:type="dxa"/>
              <w:left w:w="90" w:type="dxa"/>
              <w:bottom w:w="60" w:type="dxa"/>
              <w:right w:w="90" w:type="dxa"/>
            </w:tcMar>
          </w:tcPr>
          <w:p w:rsidR="00206349" w:rsidRDefault="0001520B">
            <w:pPr>
              <w:spacing w:after="20" w:line="252" w:lineRule="auto"/>
            </w:pPr>
            <w:r>
              <w:rPr>
                <w:b/>
                <w:bCs/>
                <w:sz w:val="20"/>
                <w:szCs w:val="20"/>
              </w:rPr>
              <w:t>N7</w:t>
            </w:r>
          </w:p>
        </w:tc>
        <w:tc>
          <w:tcPr>
            <w:tcW w:w="8000" w:type="dxa"/>
            <w:tcMar>
              <w:top w:w="60" w:type="dxa"/>
              <w:left w:w="90" w:type="dxa"/>
              <w:bottom w:w="60" w:type="dxa"/>
              <w:right w:w="90" w:type="dxa"/>
            </w:tcMar>
          </w:tcPr>
          <w:p w:rsidR="00206349" w:rsidRDefault="0001520B">
            <w:pPr>
              <w:spacing w:after="20" w:line="252" w:lineRule="auto"/>
            </w:pPr>
            <w:r>
              <w:rPr>
                <w:sz w:val="20"/>
                <w:szCs w:val="20"/>
              </w:rPr>
              <w:t>VAT paid in another EU Member State (OSS/MOSS special schemes).</w:t>
            </w:r>
          </w:p>
        </w:tc>
      </w:tr>
    </w:tbl>
    <w:p w:rsidR="00206349" w:rsidRDefault="0001520B">
      <w:pPr>
        <w:pStyle w:val="Heading2"/>
        <w:spacing w:before="240" w:after="100"/>
      </w:pPr>
      <w:bookmarkStart w:id="18" w:name="_Toc241782000"/>
      <w:r>
        <w:rPr>
          <w:b/>
          <w:bCs/>
          <w:color w:val="2E75B6"/>
          <w:sz w:val="25"/>
          <w:szCs w:val="25"/>
        </w:rPr>
        <w:t>6.4  Special mechanisms</w:t>
      </w:r>
      <w:bookmarkEnd w:id="18"/>
    </w:p>
    <w:p w:rsidR="00206349" w:rsidRDefault="0001520B">
      <w:pPr>
        <w:pStyle w:val="ListParagraph"/>
        <w:numPr>
          <w:ilvl w:val="0"/>
          <w:numId w:val="2"/>
        </w:numPr>
        <w:spacing w:after="70" w:line="268" w:lineRule="auto"/>
      </w:pPr>
      <w:r>
        <w:rPr>
          <w:b/>
          <w:bCs/>
        </w:rPr>
        <w:t xml:space="preserve">Reverse charge (inversione contabile) — </w:t>
      </w:r>
      <w:r>
        <w:t>art. 17 DPR 633/1972. VAT is accounted for by the recipient. Line carries 0% + the correct N6.x sub-code and the wording "Inversione contabile". Self-invoice/integration document types (TD16–TD19) apply.</w:t>
      </w:r>
    </w:p>
    <w:p w:rsidR="00206349" w:rsidRDefault="0001520B">
      <w:pPr>
        <w:pStyle w:val="ListParagraph"/>
        <w:numPr>
          <w:ilvl w:val="0"/>
          <w:numId w:val="2"/>
        </w:numPr>
        <w:spacing w:after="70" w:line="268" w:lineRule="auto"/>
      </w:pPr>
      <w:r>
        <w:rPr>
          <w:b/>
          <w:bCs/>
        </w:rPr>
        <w:t xml:space="preserve">Split payment (scissione dei pagamenti) — </w:t>
      </w:r>
      <w:r>
        <w:t>art. 17-te</w:t>
      </w:r>
      <w:r>
        <w:t>r DPR 633/1972. VAT is paid directly to the Treasury by the (public-sector or listed) customer. The invoice must state "Scissione dei pagamenti" and flag the split-payment indicator.</w:t>
      </w:r>
    </w:p>
    <w:p w:rsidR="00206349" w:rsidRDefault="0001520B">
      <w:pPr>
        <w:pStyle w:val="ListParagraph"/>
        <w:numPr>
          <w:ilvl w:val="0"/>
          <w:numId w:val="2"/>
        </w:numPr>
        <w:spacing w:after="70" w:line="268" w:lineRule="auto"/>
      </w:pPr>
      <w:r>
        <w:rPr>
          <w:b/>
          <w:bCs/>
        </w:rPr>
        <w:t xml:space="preserve">Flat-rate regime (regime forfettario) — </w:t>
      </w:r>
      <w:r>
        <w:t>L. 190/2014, art. 1, c. 54-89. No</w:t>
      </w:r>
      <w:r>
        <w:t xml:space="preserve"> VAT charged; towards Italian customers use N2.2. Electronic invoicing is mandatory for these taxpayers.</w:t>
      </w:r>
    </w:p>
    <w:p w:rsidR="00206349" w:rsidRDefault="0001520B">
      <w:pPr>
        <w:pStyle w:val="ListParagraph"/>
        <w:numPr>
          <w:ilvl w:val="0"/>
          <w:numId w:val="2"/>
        </w:numPr>
        <w:spacing w:after="70" w:line="268" w:lineRule="auto"/>
      </w:pPr>
      <w:r>
        <w:rPr>
          <w:b/>
          <w:bCs/>
        </w:rPr>
        <w:lastRenderedPageBreak/>
        <w:t xml:space="preserve">VAT Group (Gruppo IVA) — </w:t>
      </w:r>
      <w:r>
        <w:t>art. 70-ter DPR 633/1972. Invoices to a Group member must carry the Codice Fiscale of the individual participant; using the Gr</w:t>
      </w:r>
      <w:r>
        <w:t>oup code causes an SdI rejection (error 00327, enforced from 15 May 2026).</w:t>
      </w:r>
    </w:p>
    <w:p w:rsidR="00206349" w:rsidRDefault="0001520B">
      <w:pPr>
        <w:pStyle w:val="Heading2"/>
        <w:spacing w:before="240" w:after="100"/>
      </w:pPr>
      <w:bookmarkStart w:id="19" w:name="_Toc241782001"/>
      <w:r>
        <w:rPr>
          <w:b/>
          <w:bCs/>
          <w:color w:val="2E75B6"/>
          <w:sz w:val="25"/>
          <w:szCs w:val="25"/>
        </w:rPr>
        <w:t>6.5  SdI formal controls mirrored by the engine</w:t>
      </w:r>
      <w:bookmarkEnd w:id="19"/>
    </w:p>
    <w:p w:rsidR="00206349" w:rsidRDefault="0001520B">
      <w:pPr>
        <w:spacing w:after="120" w:line="276" w:lineRule="auto"/>
      </w:pPr>
      <w:r>
        <w:t>The engine reproduces, before transmission, the automatic controls performed by the SdI so that defects are caught and remediated int</w:t>
      </w:r>
      <w:r>
        <w:t>ernally. Selected controls:</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4600"/>
        <w:gridCol w:w="3300"/>
      </w:tblGrid>
      <w:tr w:rsidR="00206349">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SdI code</w:t>
            </w:r>
          </w:p>
        </w:tc>
        <w:tc>
          <w:tcPr>
            <w:tcW w:w="4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Condition</w:t>
            </w:r>
          </w:p>
        </w:tc>
        <w:tc>
          <w:tcPr>
            <w:tcW w:w="33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Engine action</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pPr>
            <w:r>
              <w:rPr>
                <w:sz w:val="20"/>
                <w:szCs w:val="20"/>
              </w:rPr>
              <w:t>00327</w:t>
            </w:r>
          </w:p>
        </w:tc>
        <w:tc>
          <w:tcPr>
            <w:tcW w:w="4600" w:type="dxa"/>
            <w:tcMar>
              <w:top w:w="60" w:type="dxa"/>
              <w:left w:w="90" w:type="dxa"/>
              <w:bottom w:w="60" w:type="dxa"/>
              <w:right w:w="90" w:type="dxa"/>
            </w:tcMar>
          </w:tcPr>
          <w:p w:rsidR="00206349" w:rsidRDefault="0001520B">
            <w:pPr>
              <w:spacing w:after="20" w:line="252" w:lineRule="auto"/>
            </w:pPr>
            <w:r>
              <w:rPr>
                <w:sz w:val="20"/>
                <w:szCs w:val="20"/>
              </w:rPr>
              <w:t>VAT-Group customer identified by Group CF instead of participant CF.</w:t>
            </w:r>
          </w:p>
        </w:tc>
        <w:tc>
          <w:tcPr>
            <w:tcW w:w="3300" w:type="dxa"/>
            <w:tcMar>
              <w:top w:w="60" w:type="dxa"/>
              <w:left w:w="90" w:type="dxa"/>
              <w:bottom w:w="60" w:type="dxa"/>
              <w:right w:w="90" w:type="dxa"/>
            </w:tcMar>
          </w:tcPr>
          <w:p w:rsidR="00206349" w:rsidRDefault="0001520B">
            <w:pPr>
              <w:spacing w:after="20" w:line="252" w:lineRule="auto"/>
            </w:pPr>
            <w:r>
              <w:rPr>
                <w:sz w:val="20"/>
                <w:szCs w:val="20"/>
              </w:rPr>
              <w:t>Blocking → request correct participant CF.</w:t>
            </w:r>
          </w:p>
        </w:tc>
      </w:tr>
      <w:tr w:rsidR="00206349">
        <w:tblPrEx>
          <w:tblCellMar>
            <w:top w:w="0" w:type="dxa"/>
            <w:bottom w:w="0" w:type="dxa"/>
          </w:tblCellMar>
        </w:tblPrEx>
        <w:tc>
          <w:tcPr>
            <w:tcW w:w="1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00415</w:t>
            </w:r>
          </w:p>
        </w:tc>
        <w:tc>
          <w:tcPr>
            <w:tcW w:w="4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0% VAT rate without a Natura code.</w:t>
            </w:r>
          </w:p>
        </w:tc>
        <w:tc>
          <w:tcPr>
            <w:tcW w:w="3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Blocking → derive/confirm Natura or request correction.</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pPr>
            <w:r>
              <w:rPr>
                <w:sz w:val="20"/>
                <w:szCs w:val="20"/>
              </w:rPr>
              <w:t>00417</w:t>
            </w:r>
          </w:p>
        </w:tc>
        <w:tc>
          <w:tcPr>
            <w:tcW w:w="4600" w:type="dxa"/>
            <w:tcMar>
              <w:top w:w="60" w:type="dxa"/>
              <w:left w:w="90" w:type="dxa"/>
              <w:bottom w:w="60" w:type="dxa"/>
              <w:right w:w="90" w:type="dxa"/>
            </w:tcMar>
          </w:tcPr>
          <w:p w:rsidR="00206349" w:rsidRDefault="0001520B">
            <w:pPr>
              <w:spacing w:after="20" w:line="252" w:lineRule="auto"/>
            </w:pPr>
            <w:r>
              <w:rPr>
                <w:sz w:val="20"/>
                <w:szCs w:val="20"/>
              </w:rPr>
              <w:t>Neither Partita IVA nor Codice Fiscale of the counterparty is present.</w:t>
            </w:r>
          </w:p>
        </w:tc>
        <w:tc>
          <w:tcPr>
            <w:tcW w:w="3300" w:type="dxa"/>
            <w:tcMar>
              <w:top w:w="60" w:type="dxa"/>
              <w:left w:w="90" w:type="dxa"/>
              <w:bottom w:w="60" w:type="dxa"/>
              <w:right w:w="90" w:type="dxa"/>
            </w:tcMar>
          </w:tcPr>
          <w:p w:rsidR="00206349" w:rsidRDefault="0001520B">
            <w:pPr>
              <w:spacing w:after="20" w:line="252" w:lineRule="auto"/>
            </w:pPr>
            <w:r>
              <w:rPr>
                <w:sz w:val="20"/>
                <w:szCs w:val="20"/>
              </w:rPr>
              <w:t>Blocking → request identifier.</w:t>
            </w:r>
          </w:p>
        </w:tc>
      </w:tr>
      <w:tr w:rsidR="00206349">
        <w:tblPrEx>
          <w:tblCellMar>
            <w:top w:w="0" w:type="dxa"/>
            <w:bottom w:w="0" w:type="dxa"/>
          </w:tblCellMar>
        </w:tblPrEx>
        <w:tc>
          <w:tcPr>
            <w:tcW w:w="1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00422</w:t>
            </w:r>
          </w:p>
        </w:tc>
        <w:tc>
          <w:tcPr>
            <w:tcW w:w="4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Line number not unique within the document.</w:t>
            </w:r>
          </w:p>
        </w:tc>
        <w:tc>
          <w:tcPr>
            <w:tcW w:w="3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Auto-fix (renumber) or return for correction.</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pPr>
            <w:r>
              <w:rPr>
                <w:sz w:val="20"/>
                <w:szCs w:val="20"/>
              </w:rPr>
              <w:t>00423</w:t>
            </w:r>
          </w:p>
        </w:tc>
        <w:tc>
          <w:tcPr>
            <w:tcW w:w="4600" w:type="dxa"/>
            <w:tcMar>
              <w:top w:w="60" w:type="dxa"/>
              <w:left w:w="90" w:type="dxa"/>
              <w:bottom w:w="60" w:type="dxa"/>
              <w:right w:w="90" w:type="dxa"/>
            </w:tcMar>
          </w:tcPr>
          <w:p w:rsidR="00206349" w:rsidRDefault="0001520B">
            <w:pPr>
              <w:spacing w:after="20" w:line="252" w:lineRule="auto"/>
            </w:pPr>
            <w:r>
              <w:rPr>
                <w:sz w:val="20"/>
                <w:szCs w:val="20"/>
              </w:rPr>
              <w:t>Line total inconsistent with quantity × unit price − discounts.</w:t>
            </w:r>
          </w:p>
        </w:tc>
        <w:tc>
          <w:tcPr>
            <w:tcW w:w="3300" w:type="dxa"/>
            <w:tcMar>
              <w:top w:w="60" w:type="dxa"/>
              <w:left w:w="90" w:type="dxa"/>
              <w:bottom w:w="60" w:type="dxa"/>
              <w:right w:w="90" w:type="dxa"/>
            </w:tcMar>
          </w:tcPr>
          <w:p w:rsidR="00206349" w:rsidRDefault="0001520B">
            <w:pPr>
              <w:spacing w:after="20" w:line="252" w:lineRule="auto"/>
            </w:pPr>
            <w:r>
              <w:rPr>
                <w:sz w:val="20"/>
                <w:szCs w:val="20"/>
              </w:rPr>
              <w:t>Recompute; if source is authoritative, request correction.</w:t>
            </w:r>
          </w:p>
        </w:tc>
      </w:tr>
      <w:tr w:rsidR="00206349">
        <w:tblPrEx>
          <w:tblCellMar>
            <w:top w:w="0" w:type="dxa"/>
            <w:bottom w:w="0" w:type="dxa"/>
          </w:tblCellMar>
        </w:tblPrEx>
        <w:tc>
          <w:tcPr>
            <w:tcW w:w="15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00428</w:t>
            </w:r>
          </w:p>
        </w:tc>
        <w:tc>
          <w:tcPr>
            <w:tcW w:w="4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Issuer and recipient are the same party.</w:t>
            </w:r>
          </w:p>
        </w:tc>
        <w:tc>
          <w:tcPr>
            <w:tcW w:w="3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Blocking → human escalation.</w:t>
            </w:r>
          </w:p>
        </w:tc>
      </w:tr>
      <w:tr w:rsidR="00206349">
        <w:tblPrEx>
          <w:tblCellMar>
            <w:top w:w="0" w:type="dxa"/>
            <w:bottom w:w="0" w:type="dxa"/>
          </w:tblCellMar>
        </w:tblPrEx>
        <w:tc>
          <w:tcPr>
            <w:tcW w:w="1500" w:type="dxa"/>
            <w:tcMar>
              <w:top w:w="60" w:type="dxa"/>
              <w:left w:w="90" w:type="dxa"/>
              <w:bottom w:w="60" w:type="dxa"/>
              <w:right w:w="90" w:type="dxa"/>
            </w:tcMar>
          </w:tcPr>
          <w:p w:rsidR="00206349" w:rsidRDefault="0001520B">
            <w:pPr>
              <w:spacing w:after="20" w:line="252" w:lineRule="auto"/>
            </w:pPr>
            <w:r>
              <w:rPr>
                <w:sz w:val="20"/>
                <w:szCs w:val="20"/>
              </w:rPr>
              <w:t>00429</w:t>
            </w:r>
          </w:p>
        </w:tc>
        <w:tc>
          <w:tcPr>
            <w:tcW w:w="4600" w:type="dxa"/>
            <w:tcMar>
              <w:top w:w="60" w:type="dxa"/>
              <w:left w:w="90" w:type="dxa"/>
              <w:bottom w:w="60" w:type="dxa"/>
              <w:right w:w="90" w:type="dxa"/>
            </w:tcMar>
          </w:tcPr>
          <w:p w:rsidR="00206349" w:rsidRDefault="0001520B">
            <w:pPr>
              <w:spacing w:after="20" w:line="252" w:lineRule="auto"/>
            </w:pPr>
            <w:r>
              <w:rPr>
                <w:sz w:val="20"/>
                <w:szCs w:val="20"/>
              </w:rPr>
              <w:t>Generic Natura N2/N3/N6 without sub-code.</w:t>
            </w:r>
          </w:p>
        </w:tc>
        <w:tc>
          <w:tcPr>
            <w:tcW w:w="3300" w:type="dxa"/>
            <w:tcMar>
              <w:top w:w="60" w:type="dxa"/>
              <w:left w:w="90" w:type="dxa"/>
              <w:bottom w:w="60" w:type="dxa"/>
              <w:right w:w="90" w:type="dxa"/>
            </w:tcMar>
          </w:tcPr>
          <w:p w:rsidR="00206349" w:rsidRDefault="0001520B">
            <w:pPr>
              <w:spacing w:after="20" w:line="252" w:lineRule="auto"/>
            </w:pPr>
            <w:r>
              <w:rPr>
                <w:sz w:val="20"/>
                <w:szCs w:val="20"/>
              </w:rPr>
              <w:t>Blocking → request/complete sub-code.</w:t>
            </w:r>
          </w:p>
        </w:tc>
      </w:tr>
    </w:tbl>
    <w:p w:rsidR="00206349" w:rsidRDefault="0001520B">
      <w:pPr>
        <w:pStyle w:val="Heading2"/>
        <w:spacing w:before="240" w:after="100"/>
      </w:pPr>
      <w:bookmarkStart w:id="20" w:name="_Toc241782002"/>
      <w:r>
        <w:rPr>
          <w:b/>
          <w:bCs/>
          <w:color w:val="2E75B6"/>
          <w:sz w:val="25"/>
          <w:szCs w:val="25"/>
        </w:rPr>
        <w:t>6.6  Correction, retention and penalties</w:t>
      </w:r>
      <w:bookmarkEnd w:id="20"/>
    </w:p>
    <w:p w:rsidR="00206349" w:rsidRDefault="0001520B">
      <w:pPr>
        <w:pStyle w:val="ListParagraph"/>
        <w:numPr>
          <w:ilvl w:val="0"/>
          <w:numId w:val="2"/>
        </w:numPr>
        <w:spacing w:after="70" w:line="268" w:lineRule="auto"/>
      </w:pPr>
      <w:r>
        <w:t>A rejected (scartata) invoice must be corrected and re-transmitted within 5 days of the rejection notice; the same number may be reused only for a document previously rejected.</w:t>
      </w:r>
    </w:p>
    <w:p w:rsidR="00206349" w:rsidRDefault="0001520B">
      <w:pPr>
        <w:pStyle w:val="ListParagraph"/>
        <w:numPr>
          <w:ilvl w:val="0"/>
          <w:numId w:val="2"/>
        </w:numPr>
        <w:spacing w:after="70" w:line="268" w:lineRule="auto"/>
      </w:pPr>
      <w:r>
        <w:t xml:space="preserve">If an invoice was accepted but later found wrong, correction is by credit note </w:t>
      </w:r>
      <w:r>
        <w:t>(nota di credito, TD04) followed by a correct invoice — not by silent editing.</w:t>
      </w:r>
    </w:p>
    <w:p w:rsidR="00206349" w:rsidRDefault="0001520B">
      <w:pPr>
        <w:pStyle w:val="ListParagraph"/>
        <w:numPr>
          <w:ilvl w:val="0"/>
          <w:numId w:val="2"/>
        </w:numPr>
        <w:spacing w:after="70" w:line="268" w:lineRule="auto"/>
      </w:pPr>
      <w:r>
        <w:t>Electronic invoices (issued and received) must be retained under compliant digital preservation (conservazione sostitutiva, AgID rules) for 10 years.</w:t>
      </w:r>
    </w:p>
    <w:p w:rsidR="00206349" w:rsidRDefault="0001520B">
      <w:pPr>
        <w:pStyle w:val="ListParagraph"/>
        <w:numPr>
          <w:ilvl w:val="0"/>
          <w:numId w:val="2"/>
        </w:numPr>
        <w:spacing w:after="70" w:line="268" w:lineRule="auto"/>
      </w:pPr>
      <w:r>
        <w:t xml:space="preserve">Incorrect rate/Natura is a </w:t>
      </w:r>
      <w:r>
        <w:t>substantive error that may attract administrative penalties from 90% to 180% of the VAT, reducible through voluntary correction (ravvedimento operoso). The engine’s purpose is to prevent these errors reaching filing.</w:t>
      </w:r>
    </w:p>
    <w:p w:rsidR="00206349" w:rsidRDefault="0001520B">
      <w:pPr>
        <w:pStyle w:val="Heading1"/>
        <w:spacing w:before="320" w:after="140"/>
      </w:pPr>
      <w:bookmarkStart w:id="21" w:name="_Toc241782003"/>
      <w:r>
        <w:rPr>
          <w:b/>
          <w:bCs/>
          <w:color w:val="1F3864"/>
          <w:sz w:val="30"/>
          <w:szCs w:val="30"/>
        </w:rPr>
        <w:t>7.  Anomaly detection, classification a</w:t>
      </w:r>
      <w:r>
        <w:rPr>
          <w:b/>
          <w:bCs/>
          <w:color w:val="1F3864"/>
          <w:sz w:val="30"/>
          <w:szCs w:val="30"/>
        </w:rPr>
        <w:t>nd routing</w:t>
      </w:r>
      <w:bookmarkEnd w:id="21"/>
    </w:p>
    <w:p w:rsidR="00206349" w:rsidRDefault="0001520B">
      <w:pPr>
        <w:pStyle w:val="Heading2"/>
        <w:spacing w:before="240" w:after="100"/>
      </w:pPr>
      <w:bookmarkStart w:id="22" w:name="_Toc241782004"/>
      <w:r>
        <w:rPr>
          <w:b/>
          <w:bCs/>
          <w:color w:val="2E75B6"/>
          <w:sz w:val="25"/>
          <w:szCs w:val="25"/>
        </w:rPr>
        <w:t>7.1  Severity levels</w:t>
      </w:r>
      <w:bookmarkEnd w:id="22"/>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4100"/>
        <w:gridCol w:w="3400"/>
      </w:tblGrid>
      <w:tr w:rsidR="00206349">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Severity</w:t>
            </w:r>
          </w:p>
        </w:tc>
        <w:tc>
          <w:tcPr>
            <w:tcW w:w="41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Definition</w:t>
            </w:r>
          </w:p>
        </w:tc>
        <w:tc>
          <w:tcPr>
            <w:tcW w:w="34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Default routing</w:t>
            </w:r>
          </w:p>
        </w:tc>
      </w:tr>
      <w:tr w:rsidR="00206349">
        <w:tblPrEx>
          <w:tblCellMar>
            <w:top w:w="0" w:type="dxa"/>
            <w:bottom w:w="0" w:type="dxa"/>
          </w:tblCellMar>
        </w:tblPrEx>
        <w:tc>
          <w:tcPr>
            <w:tcW w:w="1900" w:type="dxa"/>
            <w:tcMar>
              <w:top w:w="60" w:type="dxa"/>
              <w:left w:w="90" w:type="dxa"/>
              <w:bottom w:w="60" w:type="dxa"/>
              <w:right w:w="90" w:type="dxa"/>
            </w:tcMar>
          </w:tcPr>
          <w:p w:rsidR="00206349" w:rsidRDefault="0001520B">
            <w:pPr>
              <w:spacing w:after="20" w:line="252" w:lineRule="auto"/>
            </w:pPr>
            <w:r>
              <w:rPr>
                <w:b/>
                <w:bCs/>
                <w:color w:val="C00000"/>
                <w:sz w:val="20"/>
                <w:szCs w:val="20"/>
              </w:rPr>
              <w:t>Blocking</w:t>
            </w:r>
          </w:p>
        </w:tc>
        <w:tc>
          <w:tcPr>
            <w:tcW w:w="4100" w:type="dxa"/>
            <w:tcMar>
              <w:top w:w="60" w:type="dxa"/>
              <w:left w:w="90" w:type="dxa"/>
              <w:bottom w:w="60" w:type="dxa"/>
              <w:right w:w="90" w:type="dxa"/>
            </w:tcMar>
          </w:tcPr>
          <w:p w:rsidR="00206349" w:rsidRDefault="0001520B">
            <w:pPr>
              <w:spacing w:after="20" w:line="252" w:lineRule="auto"/>
            </w:pPr>
            <w:r>
              <w:rPr>
                <w:sz w:val="20"/>
                <w:szCs w:val="20"/>
              </w:rPr>
              <w:t>The record cannot be considered valid or transmitted (e.g. failed schema, missing Natura, wrong counterparty identity, invalid signature).</w:t>
            </w:r>
          </w:p>
        </w:tc>
        <w:tc>
          <w:tcPr>
            <w:tcW w:w="3400" w:type="dxa"/>
            <w:tcMar>
              <w:top w:w="60" w:type="dxa"/>
              <w:left w:w="90" w:type="dxa"/>
              <w:bottom w:w="60" w:type="dxa"/>
              <w:right w:w="90" w:type="dxa"/>
            </w:tcMar>
          </w:tcPr>
          <w:p w:rsidR="00206349" w:rsidRDefault="0001520B">
            <w:pPr>
              <w:spacing w:after="20" w:line="252" w:lineRule="auto"/>
            </w:pPr>
            <w:r>
              <w:rPr>
                <w:sz w:val="20"/>
                <w:szCs w:val="20"/>
              </w:rPr>
              <w:t>Stop processing; request client input or escalate; never mark valid.</w:t>
            </w:r>
          </w:p>
        </w:tc>
      </w:tr>
      <w:tr w:rsidR="00206349">
        <w:tblPrEx>
          <w:tblCellMar>
            <w:top w:w="0" w:type="dxa"/>
            <w:bottom w:w="0" w:type="dxa"/>
          </w:tblCellMar>
        </w:tblPrEx>
        <w:tc>
          <w:tcPr>
            <w:tcW w:w="1900" w:type="dxa"/>
            <w:shd w:val="clear" w:color="auto" w:fill="EDF1F9"/>
            <w:tcMar>
              <w:top w:w="60" w:type="dxa"/>
              <w:left w:w="90" w:type="dxa"/>
              <w:bottom w:w="60" w:type="dxa"/>
              <w:right w:w="90" w:type="dxa"/>
            </w:tcMar>
          </w:tcPr>
          <w:p w:rsidR="00206349" w:rsidRDefault="0001520B">
            <w:pPr>
              <w:spacing w:after="20" w:line="252" w:lineRule="auto"/>
            </w:pPr>
            <w:r>
              <w:rPr>
                <w:b/>
                <w:bCs/>
                <w:color w:val="BF8F00"/>
                <w:sz w:val="20"/>
                <w:szCs w:val="20"/>
              </w:rPr>
              <w:t>Major</w:t>
            </w:r>
          </w:p>
        </w:tc>
        <w:tc>
          <w:tcPr>
            <w:tcW w:w="41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A substantive rule is breached but a defined correction path exists (e.g. wrong VAT rate on a cost line, missing declaration of intent).</w:t>
            </w:r>
          </w:p>
        </w:tc>
        <w:tc>
          <w:tcPr>
            <w:tcW w:w="34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Request client correction / documentation; hold the record.</w:t>
            </w:r>
          </w:p>
        </w:tc>
      </w:tr>
      <w:tr w:rsidR="00206349">
        <w:tblPrEx>
          <w:tblCellMar>
            <w:top w:w="0" w:type="dxa"/>
            <w:bottom w:w="0" w:type="dxa"/>
          </w:tblCellMar>
        </w:tblPrEx>
        <w:tc>
          <w:tcPr>
            <w:tcW w:w="1900" w:type="dxa"/>
            <w:tcMar>
              <w:top w:w="60" w:type="dxa"/>
              <w:left w:w="90" w:type="dxa"/>
              <w:bottom w:w="60" w:type="dxa"/>
              <w:right w:w="90" w:type="dxa"/>
            </w:tcMar>
          </w:tcPr>
          <w:p w:rsidR="00206349" w:rsidRDefault="0001520B">
            <w:pPr>
              <w:spacing w:after="20" w:line="252" w:lineRule="auto"/>
            </w:pPr>
            <w:r>
              <w:rPr>
                <w:b/>
                <w:bCs/>
                <w:color w:val="548235"/>
                <w:sz w:val="20"/>
                <w:szCs w:val="20"/>
              </w:rPr>
              <w:lastRenderedPageBreak/>
              <w:t>Minor</w:t>
            </w:r>
          </w:p>
        </w:tc>
        <w:tc>
          <w:tcPr>
            <w:tcW w:w="4100" w:type="dxa"/>
            <w:tcMar>
              <w:top w:w="60" w:type="dxa"/>
              <w:left w:w="90" w:type="dxa"/>
              <w:bottom w:w="60" w:type="dxa"/>
              <w:right w:w="90" w:type="dxa"/>
            </w:tcMar>
          </w:tcPr>
          <w:p w:rsidR="00206349" w:rsidRDefault="0001520B">
            <w:pPr>
              <w:spacing w:after="20" w:line="252" w:lineRule="auto"/>
            </w:pPr>
            <w:r>
              <w:rPr>
                <w:sz w:val="20"/>
                <w:szCs w:val="20"/>
              </w:rPr>
              <w:t>A non-substantive defect within tolerance or auto-correctable (e.g. rounding within tolerance, non-unique line number).</w:t>
            </w:r>
          </w:p>
        </w:tc>
        <w:tc>
          <w:tcPr>
            <w:tcW w:w="3400" w:type="dxa"/>
            <w:tcMar>
              <w:top w:w="60" w:type="dxa"/>
              <w:left w:w="90" w:type="dxa"/>
              <w:bottom w:w="60" w:type="dxa"/>
              <w:right w:w="90" w:type="dxa"/>
            </w:tcMar>
          </w:tcPr>
          <w:p w:rsidR="00206349" w:rsidRDefault="0001520B">
            <w:pPr>
              <w:spacing w:after="20" w:line="252" w:lineRule="auto"/>
            </w:pPr>
            <w:r>
              <w:rPr>
                <w:sz w:val="20"/>
                <w:szCs w:val="20"/>
              </w:rPr>
              <w:t>Auto-fix within autonomy limits; log; continue.</w:t>
            </w:r>
          </w:p>
        </w:tc>
      </w:tr>
      <w:tr w:rsidR="00206349">
        <w:tblPrEx>
          <w:tblCellMar>
            <w:top w:w="0" w:type="dxa"/>
            <w:bottom w:w="0" w:type="dxa"/>
          </w:tblCellMar>
        </w:tblPrEx>
        <w:tc>
          <w:tcPr>
            <w:tcW w:w="1900" w:type="dxa"/>
            <w:shd w:val="clear" w:color="auto" w:fill="EDF1F9"/>
            <w:tcMar>
              <w:top w:w="60" w:type="dxa"/>
              <w:left w:w="90" w:type="dxa"/>
              <w:bottom w:w="60" w:type="dxa"/>
              <w:right w:w="90" w:type="dxa"/>
            </w:tcMar>
          </w:tcPr>
          <w:p w:rsidR="00206349" w:rsidRDefault="0001520B">
            <w:pPr>
              <w:spacing w:after="20" w:line="252" w:lineRule="auto"/>
            </w:pPr>
            <w:r>
              <w:rPr>
                <w:b/>
                <w:bCs/>
                <w:color w:val="595959"/>
                <w:sz w:val="20"/>
                <w:szCs w:val="20"/>
              </w:rPr>
              <w:t>Informational</w:t>
            </w:r>
          </w:p>
        </w:tc>
        <w:tc>
          <w:tcPr>
            <w:tcW w:w="41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An observation with no action required (e.g. unusual but admissible value).</w:t>
            </w:r>
          </w:p>
        </w:tc>
        <w:tc>
          <w:tcPr>
            <w:tcW w:w="34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Log only.</w:t>
            </w:r>
          </w:p>
        </w:tc>
      </w:tr>
    </w:tbl>
    <w:p w:rsidR="00206349" w:rsidRDefault="0001520B">
      <w:pPr>
        <w:pStyle w:val="Heading2"/>
        <w:spacing w:before="240" w:after="100"/>
      </w:pPr>
      <w:bookmarkStart w:id="23" w:name="_Toc241782005"/>
      <w:r>
        <w:rPr>
          <w:b/>
          <w:bCs/>
          <w:color w:val="2E75B6"/>
          <w:sz w:val="25"/>
          <w:szCs w:val="25"/>
        </w:rPr>
        <w:t>7.2  Root-cause inference</w:t>
      </w:r>
      <w:bookmarkEnd w:id="23"/>
    </w:p>
    <w:p w:rsidR="00206349" w:rsidRDefault="0001520B">
      <w:pPr>
        <w:spacing w:after="120" w:line="276" w:lineRule="auto"/>
      </w:pPr>
      <w:r>
        <w:t>For each anomaly the engine records: the failed rule, the dimension, the field(s) involved, the observed vs expected value, the probable cause and the recommended action. This structured diagnosis is what populates the client request, so that the message i</w:t>
      </w:r>
      <w:r>
        <w:t>s specific and actionable rather than generic.</w:t>
      </w:r>
    </w:p>
    <w:p w:rsidR="00206349" w:rsidRDefault="0001520B">
      <w:pPr>
        <w:pStyle w:val="Heading2"/>
        <w:spacing w:before="240" w:after="100"/>
      </w:pPr>
      <w:bookmarkStart w:id="24" w:name="_Toc241782006"/>
      <w:r>
        <w:rPr>
          <w:b/>
          <w:bCs/>
          <w:color w:val="2E75B6"/>
          <w:sz w:val="25"/>
          <w:szCs w:val="25"/>
        </w:rPr>
        <w:t>7.3  Routing logic</w:t>
      </w:r>
      <w:bookmarkEnd w:id="24"/>
    </w:p>
    <w:p w:rsidR="00206349" w:rsidRDefault="0001520B">
      <w:pPr>
        <w:pStyle w:val="ListParagraph"/>
        <w:numPr>
          <w:ilvl w:val="0"/>
          <w:numId w:val="4"/>
        </w:numPr>
        <w:spacing w:after="70" w:line="268" w:lineRule="auto"/>
      </w:pPr>
      <w:r>
        <w:t>If any Blocking anomaly exists → the record is held; if it is machine-correctable within autonomy limits, auto-fix and re-validate; otherwise raise a client request or a human escalation.</w:t>
      </w:r>
    </w:p>
    <w:p w:rsidR="00206349" w:rsidRDefault="0001520B">
      <w:pPr>
        <w:pStyle w:val="ListParagraph"/>
        <w:numPr>
          <w:ilvl w:val="0"/>
          <w:numId w:val="4"/>
        </w:numPr>
        <w:spacing w:after="70" w:line="268" w:lineRule="auto"/>
      </w:pPr>
      <w:r>
        <w:t>If</w:t>
      </w:r>
      <w:r>
        <w:t xml:space="preserve"> only Major anomalies exist → generate a targeted client request (missing document or required change) and hold the record pending response.</w:t>
      </w:r>
    </w:p>
    <w:p w:rsidR="00206349" w:rsidRDefault="0001520B">
      <w:pPr>
        <w:pStyle w:val="ListParagraph"/>
        <w:numPr>
          <w:ilvl w:val="0"/>
          <w:numId w:val="4"/>
        </w:numPr>
        <w:spacing w:after="70" w:line="268" w:lineRule="auto"/>
      </w:pPr>
      <w:r>
        <w:t>If only Minor anomalies exist → auto-fix within limits, log, and continue; surface a summary for periodic review.</w:t>
      </w:r>
    </w:p>
    <w:p w:rsidR="00206349" w:rsidRDefault="0001520B">
      <w:pPr>
        <w:pStyle w:val="ListParagraph"/>
        <w:numPr>
          <w:ilvl w:val="0"/>
          <w:numId w:val="4"/>
        </w:numPr>
        <w:spacing w:after="70" w:line="268" w:lineRule="auto"/>
      </w:pPr>
      <w:r>
        <w:t>I</w:t>
      </w:r>
      <w:r>
        <w:t>nformational anomalies → log only.</w:t>
      </w:r>
    </w:p>
    <w:p w:rsidR="00206349" w:rsidRDefault="0001520B">
      <w:pPr>
        <w:pStyle w:val="Heading1"/>
        <w:spacing w:before="320" w:after="140"/>
      </w:pPr>
      <w:bookmarkStart w:id="25" w:name="_Toc241782007"/>
      <w:r>
        <w:rPr>
          <w:b/>
          <w:bCs/>
          <w:color w:val="1F3864"/>
          <w:sz w:val="30"/>
          <w:szCs w:val="30"/>
        </w:rPr>
        <w:t>8.  Automated remediation and client-request workflow</w:t>
      </w:r>
      <w:bookmarkEnd w:id="25"/>
    </w:p>
    <w:p w:rsidR="00206349" w:rsidRDefault="0001520B">
      <w:pPr>
        <w:pStyle w:val="Heading2"/>
        <w:spacing w:before="240" w:after="100"/>
      </w:pPr>
      <w:bookmarkStart w:id="26" w:name="_Toc241782008"/>
      <w:r>
        <w:rPr>
          <w:b/>
          <w:bCs/>
          <w:color w:val="2E75B6"/>
          <w:sz w:val="25"/>
          <w:szCs w:val="25"/>
        </w:rPr>
        <w:t>8.1  Decision rules for autonomous action</w:t>
      </w:r>
      <w:bookmarkEnd w:id="26"/>
    </w:p>
    <w:p w:rsidR="00206349" w:rsidRDefault="0001520B">
      <w:pPr>
        <w:pStyle w:val="ListParagraph"/>
        <w:numPr>
          <w:ilvl w:val="0"/>
          <w:numId w:val="2"/>
        </w:numPr>
        <w:spacing w:after="70" w:line="268" w:lineRule="auto"/>
      </w:pPr>
      <w:r>
        <w:t>Auto-correct is permitted only for anomalies explicitly listed as auto-correctable in the client profile (e.g. line renumberi</w:t>
      </w:r>
      <w:r>
        <w:t>ng, safe rounding, canonical formatting) and only when the correction is deterministic and non-substantive.</w:t>
      </w:r>
    </w:p>
    <w:p w:rsidR="00206349" w:rsidRDefault="0001520B">
      <w:pPr>
        <w:pStyle w:val="ListParagraph"/>
        <w:numPr>
          <w:ilvl w:val="0"/>
          <w:numId w:val="2"/>
        </w:numPr>
        <w:spacing w:after="70" w:line="268" w:lineRule="auto"/>
      </w:pPr>
      <w:r>
        <w:t>The engine never changes a substantive tax attribute (rate, Natura, taxable base, counterparty identity) on its own initiative; such changes are alw</w:t>
      </w:r>
      <w:r>
        <w:t>ays confirmed by the client or a human reviewer.</w:t>
      </w:r>
    </w:p>
    <w:p w:rsidR="00206349" w:rsidRDefault="0001520B">
      <w:pPr>
        <w:pStyle w:val="ListParagraph"/>
        <w:numPr>
          <w:ilvl w:val="0"/>
          <w:numId w:val="2"/>
        </w:numPr>
        <w:spacing w:after="70" w:line="268" w:lineRule="auto"/>
      </w:pPr>
      <w:r>
        <w:t>Every autonomous action is logged with before/after values and the rule that authorised it.</w:t>
      </w:r>
    </w:p>
    <w:p w:rsidR="00206349" w:rsidRDefault="0001520B">
      <w:pPr>
        <w:pStyle w:val="Heading2"/>
        <w:spacing w:before="240" w:after="100"/>
      </w:pPr>
      <w:bookmarkStart w:id="27" w:name="_Toc241782009"/>
      <w:r>
        <w:rPr>
          <w:b/>
          <w:bCs/>
          <w:color w:val="2E75B6"/>
          <w:sz w:val="25"/>
          <w:szCs w:val="25"/>
        </w:rPr>
        <w:t>8.2  Generating a client request</w:t>
      </w:r>
      <w:bookmarkEnd w:id="27"/>
    </w:p>
    <w:p w:rsidR="00206349" w:rsidRDefault="0001520B">
      <w:pPr>
        <w:spacing w:after="120" w:line="276" w:lineRule="auto"/>
      </w:pPr>
      <w:r>
        <w:t>When a Major/Blocking anomaly requires client input, the engine composes a request from an approved template, filled with the structured diagnosis: what is wrong, on which record/line, the expected value or the missing document, the legal reference, and th</w:t>
      </w:r>
      <w:r>
        <w:t>e deadline. Requests are grouped per client and per document to avoid fragmentation.</w:t>
      </w:r>
    </w:p>
    <w:p w:rsidR="00206349" w:rsidRDefault="0001520B">
      <w:pPr>
        <w:pStyle w:val="Heading2"/>
        <w:spacing w:before="240" w:after="100"/>
      </w:pPr>
      <w:bookmarkStart w:id="28" w:name="_Toc241782010"/>
      <w:r>
        <w:rPr>
          <w:b/>
          <w:bCs/>
          <w:color w:val="2E75B6"/>
          <w:sz w:val="25"/>
          <w:szCs w:val="25"/>
        </w:rPr>
        <w:t>8.3  Tracking, reminders and re-validation</w:t>
      </w:r>
      <w:bookmarkEnd w:id="28"/>
    </w:p>
    <w:p w:rsidR="00206349" w:rsidRDefault="0001520B">
      <w:pPr>
        <w:pStyle w:val="ListParagraph"/>
        <w:numPr>
          <w:ilvl w:val="0"/>
          <w:numId w:val="2"/>
        </w:numPr>
        <w:spacing w:after="70" w:line="268" w:lineRule="auto"/>
      </w:pPr>
      <w:r>
        <w:t>Each request has a unique reference, an owner and a deadline taken from the client SLA.</w:t>
      </w:r>
    </w:p>
    <w:p w:rsidR="00206349" w:rsidRDefault="0001520B">
      <w:pPr>
        <w:pStyle w:val="ListParagraph"/>
        <w:numPr>
          <w:ilvl w:val="0"/>
          <w:numId w:val="2"/>
        </w:numPr>
        <w:spacing w:after="70" w:line="268" w:lineRule="auto"/>
      </w:pPr>
      <w:r>
        <w:t xml:space="preserve">Automated reminders are sent before the </w:t>
      </w:r>
      <w:r>
        <w:t>deadline; on expiry the item escalates per the escalation matrix.</w:t>
      </w:r>
    </w:p>
    <w:p w:rsidR="00206349" w:rsidRDefault="0001520B">
      <w:pPr>
        <w:pStyle w:val="ListParagraph"/>
        <w:numPr>
          <w:ilvl w:val="0"/>
          <w:numId w:val="2"/>
        </w:numPr>
        <w:spacing w:after="70" w:line="268" w:lineRule="auto"/>
      </w:pPr>
      <w:r>
        <w:t>Returned documents or corrections are re-ingested and re-validated from Section 5; the record is closed only when all Blocking and Major anomalies are cleared.</w:t>
      </w:r>
    </w:p>
    <w:p w:rsidR="00206349" w:rsidRDefault="0001520B">
      <w:pPr>
        <w:pStyle w:val="Heading2"/>
        <w:spacing w:before="240" w:after="100"/>
      </w:pPr>
      <w:bookmarkStart w:id="29" w:name="_Toc241782011"/>
      <w:r>
        <w:rPr>
          <w:b/>
          <w:bCs/>
          <w:color w:val="2E75B6"/>
          <w:sz w:val="25"/>
          <w:szCs w:val="25"/>
        </w:rPr>
        <w:t>8.4  Worked example — wrong VA</w:t>
      </w:r>
      <w:r>
        <w:rPr>
          <w:b/>
          <w:bCs/>
          <w:color w:val="2E75B6"/>
          <w:sz w:val="25"/>
          <w:szCs w:val="25"/>
        </w:rPr>
        <w:t>T rate on a cost line</w:t>
      </w:r>
      <w:bookmarkEnd w:id="29"/>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800"/>
      </w:tblGrid>
      <w:tr w:rsidR="00206349">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lastRenderedPageBreak/>
              <w:t>Step</w:t>
            </w:r>
          </w:p>
        </w:tc>
        <w:tc>
          <w:tcPr>
            <w:tcW w:w="68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What happens</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Detection</w:t>
            </w:r>
          </w:p>
        </w:tc>
        <w:tc>
          <w:tcPr>
            <w:tcW w:w="6800" w:type="dxa"/>
            <w:tcMar>
              <w:top w:w="60" w:type="dxa"/>
              <w:left w:w="90" w:type="dxa"/>
              <w:bottom w:w="60" w:type="dxa"/>
              <w:right w:w="90" w:type="dxa"/>
            </w:tcMar>
          </w:tcPr>
          <w:p w:rsidR="00206349" w:rsidRDefault="0001520B">
            <w:pPr>
              <w:spacing w:after="20" w:line="252" w:lineRule="auto"/>
            </w:pPr>
            <w:r>
              <w:rPr>
                <w:sz w:val="20"/>
                <w:szCs w:val="20"/>
              </w:rPr>
              <w:t>Line "Hotel accommodation — Milan" carries VAT 22%. The client taxonomy maps this category to 10% (Table A, Part III).</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Classification</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Consistency dimension, rule 6.1-c breached → Major anomaly. Observed 22% vs expected 10%.</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Diagnosis</w:t>
            </w:r>
          </w:p>
        </w:tc>
        <w:tc>
          <w:tcPr>
            <w:tcW w:w="6800" w:type="dxa"/>
            <w:tcMar>
              <w:top w:w="60" w:type="dxa"/>
              <w:left w:w="90" w:type="dxa"/>
              <w:bottom w:w="60" w:type="dxa"/>
              <w:right w:w="90" w:type="dxa"/>
            </w:tcMar>
          </w:tcPr>
          <w:p w:rsidR="00206349" w:rsidRDefault="0001520B">
            <w:pPr>
              <w:spacing w:after="20" w:line="252" w:lineRule="auto"/>
            </w:pPr>
            <w:r>
              <w:rPr>
                <w:sz w:val="20"/>
                <w:szCs w:val="20"/>
              </w:rPr>
              <w:t>Probable cause: wrong rate selected at source. Recommended action: correct to 10% or provide justification for 22%.</w:t>
            </w:r>
          </w:p>
        </w:tc>
      </w:tr>
      <w:tr w:rsidR="00206349">
        <w:tblPrEx>
          <w:tblCellMar>
            <w:top w:w="0" w:type="dxa"/>
            <w:bottom w:w="0" w:type="dxa"/>
          </w:tblCellMar>
        </w:tblPrEx>
        <w:tc>
          <w:tcPr>
            <w:tcW w:w="2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Action</w:t>
            </w:r>
          </w:p>
        </w:tc>
        <w:tc>
          <w:tcPr>
            <w:tcW w:w="68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Engine issues a client request citing the line, the observed/expected rate and the legal basis; the record is held.</w:t>
            </w:r>
          </w:p>
        </w:tc>
      </w:tr>
      <w:tr w:rsidR="00206349">
        <w:tblPrEx>
          <w:tblCellMar>
            <w:top w:w="0" w:type="dxa"/>
            <w:bottom w:w="0" w:type="dxa"/>
          </w:tblCellMar>
        </w:tblPrEx>
        <w:tc>
          <w:tcPr>
            <w:tcW w:w="2600" w:type="dxa"/>
            <w:tcMar>
              <w:top w:w="60" w:type="dxa"/>
              <w:left w:w="90" w:type="dxa"/>
              <w:bottom w:w="60" w:type="dxa"/>
              <w:right w:w="90" w:type="dxa"/>
            </w:tcMar>
          </w:tcPr>
          <w:p w:rsidR="00206349" w:rsidRDefault="0001520B">
            <w:pPr>
              <w:spacing w:after="20" w:line="252" w:lineRule="auto"/>
            </w:pPr>
            <w:r>
              <w:rPr>
                <w:sz w:val="20"/>
                <w:szCs w:val="20"/>
              </w:rPr>
              <w:t>Closure</w:t>
            </w:r>
          </w:p>
        </w:tc>
        <w:tc>
          <w:tcPr>
            <w:tcW w:w="6800" w:type="dxa"/>
            <w:tcMar>
              <w:top w:w="60" w:type="dxa"/>
              <w:left w:w="90" w:type="dxa"/>
              <w:bottom w:w="60" w:type="dxa"/>
              <w:right w:w="90" w:type="dxa"/>
            </w:tcMar>
          </w:tcPr>
          <w:p w:rsidR="00206349" w:rsidRDefault="0001520B">
            <w:pPr>
              <w:spacing w:after="20" w:line="252" w:lineRule="auto"/>
            </w:pPr>
            <w:r>
              <w:rPr>
                <w:sz w:val="20"/>
                <w:szCs w:val="20"/>
              </w:rPr>
              <w:t>Client returns a corrected line (or a documented justification); the engine re-validates and, if clean, marks the record valid.</w:t>
            </w:r>
          </w:p>
        </w:tc>
      </w:tr>
    </w:tbl>
    <w:p w:rsidR="00206349" w:rsidRDefault="0001520B">
      <w:pPr>
        <w:pStyle w:val="Heading1"/>
        <w:spacing w:before="320" w:after="140"/>
      </w:pPr>
      <w:bookmarkStart w:id="30" w:name="_Toc241782012"/>
      <w:r>
        <w:rPr>
          <w:b/>
          <w:bCs/>
          <w:color w:val="1F3864"/>
          <w:sz w:val="30"/>
          <w:szCs w:val="30"/>
        </w:rPr>
        <w:t>9.  Client communication templates</w:t>
      </w:r>
      <w:bookmarkEnd w:id="30"/>
    </w:p>
    <w:p w:rsidR="00206349" w:rsidRDefault="0001520B">
      <w:pPr>
        <w:spacing w:after="120" w:line="276" w:lineRule="auto"/>
      </w:pPr>
      <w:r>
        <w:t>All outbound client messages use approved, versioned templates. Placeholders in braces are filled from the structured diagnosis. Tone is professional, specific and courteous.</w:t>
      </w:r>
    </w:p>
    <w:p w:rsidR="00206349" w:rsidRDefault="0001520B">
      <w:pPr>
        <w:pStyle w:val="Heading2"/>
        <w:spacing w:before="240" w:after="100"/>
      </w:pPr>
      <w:bookmarkStart w:id="31" w:name="_Toc241782013"/>
      <w:r>
        <w:rPr>
          <w:b/>
          <w:bCs/>
          <w:color w:val="2E75B6"/>
          <w:sz w:val="25"/>
          <w:szCs w:val="25"/>
        </w:rPr>
        <w:t>9.1  Request for missing documentation</w:t>
      </w:r>
      <w:bookmarkEnd w:id="31"/>
    </w:p>
    <w:p w:rsidR="00206349" w:rsidRDefault="0001520B">
      <w:pPr>
        <w:pBdr>
          <w:left w:val="single" w:sz="18" w:space="0" w:color="2E75B6"/>
        </w:pBdr>
        <w:shd w:val="clear" w:color="auto" w:fill="EDF1F9"/>
        <w:spacing w:before="60" w:after="60" w:line="268" w:lineRule="auto"/>
        <w:ind w:left="200"/>
      </w:pPr>
      <w:r>
        <w:rPr>
          <w:sz w:val="20"/>
          <w:szCs w:val="20"/>
        </w:rPr>
        <w:t>Subject</w:t>
      </w:r>
      <w:r>
        <w:rPr>
          <w:sz w:val="20"/>
          <w:szCs w:val="20"/>
        </w:rPr>
        <w:t xml:space="preserve">: Action required — supporting document needed for {document_ref} </w:t>
      </w:r>
    </w:p>
    <w:p w:rsidR="00206349" w:rsidRDefault="0001520B">
      <w:pPr>
        <w:spacing w:after="120" w:line="276" w:lineRule="auto"/>
      </w:pPr>
      <w:r>
        <w:rPr>
          <w:sz w:val="20"/>
          <w:szCs w:val="20"/>
        </w:rPr>
        <w:t>Dear {client_contact}, During validation of {document_type} No. {document_number} dated {document_date}, we identified that the following supporting document is required to complete process</w:t>
      </w:r>
      <w:r>
        <w:rPr>
          <w:sz w:val="20"/>
          <w:szCs w:val="20"/>
        </w:rPr>
        <w:t>ing: {missing_document}. This is needed because {reason / legal_reference}. Please provide it by {deadline}. If you have questions, reply to this message and we will assist. Kind regards, {sender}.</w:t>
      </w:r>
    </w:p>
    <w:p w:rsidR="00206349" w:rsidRDefault="0001520B">
      <w:pPr>
        <w:pStyle w:val="Heading2"/>
        <w:spacing w:before="240" w:after="100"/>
      </w:pPr>
      <w:bookmarkStart w:id="32" w:name="_Toc241782014"/>
      <w:r>
        <w:rPr>
          <w:b/>
          <w:bCs/>
          <w:color w:val="2E75B6"/>
          <w:sz w:val="25"/>
          <w:szCs w:val="25"/>
        </w:rPr>
        <w:t>9.2  Request for correction (e.g. VAT rate / Natura)</w:t>
      </w:r>
      <w:bookmarkEnd w:id="32"/>
    </w:p>
    <w:p w:rsidR="00206349" w:rsidRDefault="0001520B">
      <w:pPr>
        <w:pBdr>
          <w:left w:val="single" w:sz="18" w:space="0" w:color="2E75B6"/>
        </w:pBdr>
        <w:shd w:val="clear" w:color="auto" w:fill="EDF1F9"/>
        <w:spacing w:before="60" w:after="60" w:line="268" w:lineRule="auto"/>
        <w:ind w:left="200"/>
      </w:pPr>
      <w:r>
        <w:rPr>
          <w:sz w:val="20"/>
          <w:szCs w:val="20"/>
        </w:rPr>
        <w:t>Subject: Action required — correction on {document_ref}, line {line_number}</w:t>
      </w:r>
    </w:p>
    <w:p w:rsidR="00206349" w:rsidRDefault="0001520B">
      <w:pPr>
        <w:spacing w:after="120" w:line="276" w:lineRule="auto"/>
      </w:pPr>
      <w:r>
        <w:rPr>
          <w:sz w:val="20"/>
          <w:szCs w:val="20"/>
        </w:rPr>
        <w:t>Dear {client_contact}, On {document_type} No. {document_number}, line {line_number} ("{line_description}"), the applied {field} is {observed_value}, whereas {expected_value} is exp</w:t>
      </w:r>
      <w:r>
        <w:rPr>
          <w:sz w:val="20"/>
          <w:szCs w:val="20"/>
        </w:rPr>
        <w:t>ected for this category under {legal_reference}. Please confirm the correction to {expected_value} or provide the justification/documentation supporting {observed_value} by {deadline}. Once received, we will re-validate and proceed. Kind regards, {sender}.</w:t>
      </w:r>
    </w:p>
    <w:p w:rsidR="00206349" w:rsidRDefault="0001520B">
      <w:pPr>
        <w:pStyle w:val="Heading2"/>
        <w:spacing w:before="240" w:after="100"/>
      </w:pPr>
      <w:bookmarkStart w:id="33" w:name="_Toc241782015"/>
      <w:r>
        <w:rPr>
          <w:b/>
          <w:bCs/>
          <w:color w:val="2E75B6"/>
          <w:sz w:val="25"/>
          <w:szCs w:val="25"/>
        </w:rPr>
        <w:t>9.3  Reminder / escalation notice</w:t>
      </w:r>
      <w:bookmarkEnd w:id="33"/>
    </w:p>
    <w:p w:rsidR="00206349" w:rsidRDefault="0001520B">
      <w:pPr>
        <w:pBdr>
          <w:left w:val="single" w:sz="18" w:space="0" w:color="2E75B6"/>
        </w:pBdr>
        <w:shd w:val="clear" w:color="auto" w:fill="EDF1F9"/>
        <w:spacing w:before="60" w:after="60" w:line="268" w:lineRule="auto"/>
        <w:ind w:left="200"/>
      </w:pPr>
      <w:r>
        <w:rPr>
          <w:sz w:val="20"/>
          <w:szCs w:val="20"/>
        </w:rPr>
        <w:t>Subject: Reminder — pending item {request_ref} (due {deadline})</w:t>
      </w:r>
    </w:p>
    <w:p w:rsidR="00206349" w:rsidRDefault="0001520B">
      <w:pPr>
        <w:spacing w:after="120" w:line="276" w:lineRule="auto"/>
      </w:pPr>
      <w:r>
        <w:rPr>
          <w:sz w:val="20"/>
          <w:szCs w:val="20"/>
        </w:rPr>
        <w:t>Dear {client_contact}, This is a reminder that request {request_ref} regarding {document_ref} is awaiting your response and is due on {deadline}. Please prov</w:t>
      </w:r>
      <w:r>
        <w:rPr>
          <w:sz w:val="20"/>
          <w:szCs w:val="20"/>
        </w:rPr>
        <w:t>ide the requested {item} to avoid delay in processing. Kind regards, {sender}.</w:t>
      </w:r>
    </w:p>
    <w:p w:rsidR="00206349" w:rsidRDefault="0001520B">
      <w:pPr>
        <w:pStyle w:val="Heading1"/>
        <w:spacing w:before="320" w:after="140"/>
      </w:pPr>
      <w:bookmarkStart w:id="34" w:name="_Toc241782016"/>
      <w:r>
        <w:rPr>
          <w:b/>
          <w:bCs/>
          <w:color w:val="1F3864"/>
          <w:sz w:val="30"/>
          <w:szCs w:val="30"/>
        </w:rPr>
        <w:t>10.  Human oversight and escalation</w:t>
      </w:r>
      <w:bookmarkEnd w:id="34"/>
    </w:p>
    <w:p w:rsidR="00206349" w:rsidRDefault="0001520B">
      <w:pPr>
        <w:pStyle w:val="ListParagraph"/>
        <w:numPr>
          <w:ilvl w:val="0"/>
          <w:numId w:val="2"/>
        </w:numPr>
        <w:spacing w:after="70" w:line="268" w:lineRule="auto"/>
      </w:pPr>
      <w:r>
        <w:t>A human reviewer approves any action outside the autonomy limits, any change to a substantive tax attribute, and any exception to a Blocking rule.</w:t>
      </w:r>
    </w:p>
    <w:p w:rsidR="00206349" w:rsidRDefault="0001520B">
      <w:pPr>
        <w:pStyle w:val="ListParagraph"/>
        <w:numPr>
          <w:ilvl w:val="0"/>
          <w:numId w:val="2"/>
        </w:numPr>
        <w:spacing w:after="70" w:line="268" w:lineRule="auto"/>
      </w:pPr>
      <w:r>
        <w:t>Escalation is triggered by: unresolved Blocking anomalies, expired deadlines, repeated client non-response, c</w:t>
      </w:r>
      <w:r>
        <w:t>onflicting evidence, or low engine confidence.</w:t>
      </w:r>
    </w:p>
    <w:p w:rsidR="00206349" w:rsidRDefault="0001520B">
      <w:pPr>
        <w:pStyle w:val="ListParagraph"/>
        <w:numPr>
          <w:ilvl w:val="0"/>
          <w:numId w:val="2"/>
        </w:numPr>
        <w:spacing w:after="70" w:line="268" w:lineRule="auto"/>
      </w:pPr>
      <w:r>
        <w:t>Reviewers can override or confirm engine decisions; overrides are logged with a reason and feed back into rule tuning.</w:t>
      </w:r>
    </w:p>
    <w:p w:rsidR="00206349" w:rsidRDefault="0001520B">
      <w:pPr>
        <w:pStyle w:val="ListParagraph"/>
        <w:numPr>
          <w:ilvl w:val="0"/>
          <w:numId w:val="2"/>
        </w:numPr>
        <w:spacing w:after="70" w:line="268" w:lineRule="auto"/>
      </w:pPr>
      <w:r>
        <w:lastRenderedPageBreak/>
        <w:t>Interpretative tax questions (e.g. classification doubts, need for a formal ruling / inter</w:t>
      </w:r>
      <w:r>
        <w:t>pello) are routed to a qualified advisor rather than resolved autonomously.</w:t>
      </w:r>
    </w:p>
    <w:p w:rsidR="00206349" w:rsidRDefault="0001520B">
      <w:pPr>
        <w:pStyle w:val="Heading1"/>
        <w:spacing w:before="320" w:after="140"/>
      </w:pPr>
      <w:bookmarkStart w:id="35" w:name="_Toc241782017"/>
      <w:r>
        <w:rPr>
          <w:b/>
          <w:bCs/>
          <w:color w:val="1F3864"/>
          <w:sz w:val="30"/>
          <w:szCs w:val="30"/>
        </w:rPr>
        <w:t>11.  Data protection and AI compliance</w:t>
      </w:r>
      <w:bookmarkEnd w:id="35"/>
    </w:p>
    <w:p w:rsidR="00206349" w:rsidRDefault="0001520B">
      <w:pPr>
        <w:spacing w:after="120" w:line="276" w:lineRule="auto"/>
      </w:pPr>
      <w:r>
        <w:t>Because the system processes client (and possibly personal) data and takes automated actions, the following obligations apply.</w:t>
      </w:r>
    </w:p>
    <w:p w:rsidR="00206349" w:rsidRDefault="0001520B">
      <w:pPr>
        <w:pStyle w:val="ListParagraph"/>
        <w:numPr>
          <w:ilvl w:val="0"/>
          <w:numId w:val="2"/>
        </w:numPr>
        <w:spacing w:after="70" w:line="268" w:lineRule="auto"/>
      </w:pPr>
      <w:r>
        <w:rPr>
          <w:b/>
          <w:bCs/>
        </w:rPr>
        <w:t xml:space="preserve">GDPR (Reg. EU </w:t>
      </w:r>
      <w:r>
        <w:rPr>
          <w:b/>
          <w:bCs/>
        </w:rPr>
        <w:t xml:space="preserve">2016/679) and the Italian Privacy Code (D.Lgs. 196/2003 as amended by D.Lgs. 101/2018): </w:t>
      </w:r>
      <w:r>
        <w:t>define a lawful basis, apply purpose limitation and data minimisation, keep records of processing, secure the data, and set retention limits aligned to the 10-year tax-</w:t>
      </w:r>
      <w:r>
        <w:t>retention duty.</w:t>
      </w:r>
    </w:p>
    <w:p w:rsidR="00206349" w:rsidRDefault="0001520B">
      <w:pPr>
        <w:pStyle w:val="ListParagraph"/>
        <w:numPr>
          <w:ilvl w:val="0"/>
          <w:numId w:val="2"/>
        </w:numPr>
        <w:spacing w:after="70" w:line="268" w:lineRule="auto"/>
      </w:pPr>
      <w:r>
        <w:rPr>
          <w:b/>
          <w:bCs/>
        </w:rPr>
        <w:t xml:space="preserve">Automated decision-making (art. 22 GDPR): </w:t>
      </w:r>
      <w:r>
        <w:t>where a decision produces legal or similarly significant effects, ensure meaningful human involvement, the ability to contest, and transparency about the logic applied.</w:t>
      </w:r>
    </w:p>
    <w:p w:rsidR="00206349" w:rsidRDefault="0001520B">
      <w:pPr>
        <w:pStyle w:val="ListParagraph"/>
        <w:numPr>
          <w:ilvl w:val="0"/>
          <w:numId w:val="2"/>
        </w:numPr>
        <w:spacing w:after="70" w:line="268" w:lineRule="auto"/>
      </w:pPr>
      <w:r>
        <w:rPr>
          <w:b/>
          <w:bCs/>
        </w:rPr>
        <w:t>Data Protection Impact Assess</w:t>
      </w:r>
      <w:r>
        <w:rPr>
          <w:b/>
          <w:bCs/>
        </w:rPr>
        <w:t xml:space="preserve">ment: </w:t>
      </w:r>
      <w:r>
        <w:t>conduct a DPIA for the automated processing where required by risk.</w:t>
      </w:r>
    </w:p>
    <w:p w:rsidR="00206349" w:rsidRDefault="0001520B">
      <w:pPr>
        <w:pStyle w:val="ListParagraph"/>
        <w:numPr>
          <w:ilvl w:val="0"/>
          <w:numId w:val="2"/>
        </w:numPr>
        <w:spacing w:after="70" w:line="268" w:lineRule="auto"/>
      </w:pPr>
      <w:r>
        <w:rPr>
          <w:b/>
          <w:bCs/>
        </w:rPr>
        <w:t xml:space="preserve">EU AI Act (Reg. EU 2024/1689): </w:t>
      </w:r>
      <w:r>
        <w:t xml:space="preserve">apply the transparency, human-oversight, logging and risk-management obligations proportionate to the system’s risk classification; maintain technical </w:t>
      </w:r>
      <w:r>
        <w:t>documentation of the AI system.</w:t>
      </w:r>
    </w:p>
    <w:p w:rsidR="00206349" w:rsidRDefault="0001520B">
      <w:pPr>
        <w:pStyle w:val="ListParagraph"/>
        <w:numPr>
          <w:ilvl w:val="0"/>
          <w:numId w:val="2"/>
        </w:numPr>
        <w:spacing w:after="70" w:line="268" w:lineRule="auto"/>
      </w:pPr>
      <w:r>
        <w:rPr>
          <w:b/>
          <w:bCs/>
        </w:rPr>
        <w:t xml:space="preserve">Security: </w:t>
      </w:r>
      <w:r>
        <w:t>encryption in transit and at rest, access control on a least-privilege basis, and tamper-evident audit logs.</w:t>
      </w:r>
    </w:p>
    <w:p w:rsidR="00206349" w:rsidRDefault="0001520B">
      <w:pPr>
        <w:pStyle w:val="Heading1"/>
        <w:spacing w:before="320" w:after="140"/>
      </w:pPr>
      <w:bookmarkStart w:id="36" w:name="_Toc241782018"/>
      <w:r>
        <w:rPr>
          <w:b/>
          <w:bCs/>
          <w:color w:val="1F3864"/>
          <w:sz w:val="30"/>
          <w:szCs w:val="30"/>
        </w:rPr>
        <w:t>12.  Audit, logging, retention and metrics</w:t>
      </w:r>
      <w:bookmarkEnd w:id="36"/>
    </w:p>
    <w:p w:rsidR="00206349" w:rsidRDefault="0001520B">
      <w:pPr>
        <w:pStyle w:val="ListParagraph"/>
        <w:numPr>
          <w:ilvl w:val="0"/>
          <w:numId w:val="2"/>
        </w:numPr>
        <w:spacing w:after="70" w:line="268" w:lineRule="auto"/>
      </w:pPr>
      <w:r>
        <w:t>Every record carries an immutable trail: ingestion metadata, e</w:t>
      </w:r>
      <w:r>
        <w:t>ach rule outcome, every anomaly, every action, every message and the final disposition.</w:t>
      </w:r>
    </w:p>
    <w:p w:rsidR="00206349" w:rsidRDefault="0001520B">
      <w:pPr>
        <w:pStyle w:val="ListParagraph"/>
        <w:numPr>
          <w:ilvl w:val="0"/>
          <w:numId w:val="2"/>
        </w:numPr>
        <w:spacing w:after="70" w:line="268" w:lineRule="auto"/>
      </w:pPr>
      <w:r>
        <w:t>Logs are retained for the applicable statutory period (electronic-invoice evidence: 10 years under compliant preservation).</w:t>
      </w:r>
    </w:p>
    <w:p w:rsidR="00206349" w:rsidRDefault="0001520B">
      <w:pPr>
        <w:pStyle w:val="ListParagraph"/>
        <w:numPr>
          <w:ilvl w:val="0"/>
          <w:numId w:val="2"/>
        </w:numPr>
        <w:spacing w:after="70" w:line="268" w:lineRule="auto"/>
      </w:pPr>
      <w:r>
        <w:t>Operational metrics: validation pass rate, a</w:t>
      </w:r>
      <w:r>
        <w:t>nomaly rate by dimension and by rule, auto-fix rate, client-request volume and turnaround, deadline breaches, escalation rate, false-positive/false-negative feedback.</w:t>
      </w:r>
    </w:p>
    <w:p w:rsidR="00206349" w:rsidRDefault="0001520B">
      <w:pPr>
        <w:pStyle w:val="ListParagraph"/>
        <w:numPr>
          <w:ilvl w:val="0"/>
          <w:numId w:val="2"/>
        </w:numPr>
        <w:spacing w:after="70" w:line="268" w:lineRule="auto"/>
      </w:pPr>
      <w:r>
        <w:t>A periodic review uses these metrics to tune rules, tolerances and templates; changes are</w:t>
      </w:r>
      <w:r>
        <w:t xml:space="preserve"> versioned.</w:t>
      </w:r>
    </w:p>
    <w:p w:rsidR="00206349" w:rsidRDefault="0001520B">
      <w:pPr>
        <w:pStyle w:val="Heading1"/>
        <w:spacing w:before="320" w:after="140"/>
      </w:pPr>
      <w:bookmarkStart w:id="37" w:name="_Toc241782019"/>
      <w:r>
        <w:rPr>
          <w:b/>
          <w:bCs/>
          <w:color w:val="1F3864"/>
          <w:sz w:val="30"/>
          <w:szCs w:val="30"/>
        </w:rPr>
        <w:t>13.  Regulatory references and links</w:t>
      </w:r>
      <w:bookmarkEnd w:id="37"/>
    </w:p>
    <w:p w:rsidR="00206349" w:rsidRDefault="0001520B">
      <w:pPr>
        <w:spacing w:after="120" w:line="276" w:lineRule="auto"/>
      </w:pPr>
      <w:r>
        <w:t>The full applicable rules are stated in the body of this document (Sections 5–6 and 11); the links below point to the official sources for verification. Always confirm against the official source, as figures</w:t>
      </w:r>
      <w:r>
        <w:t xml:space="preserve"> and specifications are updated periodically.</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22"/>
        <w:gridCol w:w="6078"/>
      </w:tblGrid>
      <w:tr w:rsidR="00206349">
        <w:tblPrEx>
          <w:tblCellMar>
            <w:top w:w="0" w:type="dxa"/>
            <w:bottom w:w="0" w:type="dxa"/>
          </w:tblCellMar>
        </w:tblPrEx>
        <w:trPr>
          <w:tblHeader/>
        </w:trPr>
        <w:tc>
          <w:tcPr>
            <w:tcW w:w="3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Source</w:t>
            </w:r>
          </w:p>
        </w:tc>
        <w:tc>
          <w:tcPr>
            <w:tcW w:w="58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Official link</w:t>
            </w:r>
          </w:p>
        </w:tc>
      </w:tr>
      <w:tr w:rsidR="00206349">
        <w:tblPrEx>
          <w:tblCellMar>
            <w:top w:w="0" w:type="dxa"/>
            <w:bottom w:w="0" w:type="dxa"/>
          </w:tblCellMar>
        </w:tblPrEx>
        <w:tc>
          <w:tcPr>
            <w:tcW w:w="3600" w:type="dxa"/>
            <w:tcMar>
              <w:top w:w="60" w:type="dxa"/>
              <w:left w:w="90" w:type="dxa"/>
              <w:bottom w:w="60" w:type="dxa"/>
              <w:right w:w="90" w:type="dxa"/>
            </w:tcMar>
          </w:tcPr>
          <w:p w:rsidR="00206349" w:rsidRDefault="0001520B">
            <w:pPr>
              <w:spacing w:after="20" w:line="252" w:lineRule="auto"/>
            </w:pPr>
            <w:r>
              <w:rPr>
                <w:b/>
                <w:bCs/>
                <w:sz w:val="20"/>
                <w:szCs w:val="20"/>
              </w:rPr>
              <w:t>DPR 633/1972 (VAT decree) — Normattiva</w:t>
            </w:r>
          </w:p>
        </w:tc>
        <w:tc>
          <w:tcPr>
            <w:tcW w:w="5800" w:type="dxa"/>
            <w:tcMar>
              <w:top w:w="60" w:type="dxa"/>
              <w:left w:w="90" w:type="dxa"/>
              <w:bottom w:w="60" w:type="dxa"/>
              <w:right w:w="90" w:type="dxa"/>
            </w:tcMar>
          </w:tcPr>
          <w:p w:rsidR="00206349" w:rsidRDefault="0001520B">
            <w:pPr>
              <w:spacing w:after="20" w:line="252" w:lineRule="auto"/>
            </w:pPr>
            <w:hyperlink r:id="rId7" w:history="1">
              <w:r>
                <w:rPr>
                  <w:color w:val="2E75B6"/>
                  <w:u w:val="single"/>
                </w:rPr>
                <w:t>https://www.normattiva.it/uri-res/N2Ls?urn:nir:stato:decreto.del.presidente.della.repubblica:1972-10-26;633</w:t>
              </w:r>
            </w:hyperlink>
          </w:p>
        </w:tc>
      </w:tr>
      <w:tr w:rsidR="00206349">
        <w:tblPrEx>
          <w:tblCellMar>
            <w:top w:w="0" w:type="dxa"/>
            <w:bottom w:w="0" w:type="dxa"/>
          </w:tblCellMar>
        </w:tblPrEx>
        <w:tc>
          <w:tcPr>
            <w:tcW w:w="3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Testo Unico IVA — D.Lgs. 10/2026 (in force 1 Jan 2027) — Normattiva</w:t>
            </w:r>
          </w:p>
        </w:tc>
        <w:tc>
          <w:tcPr>
            <w:tcW w:w="5800" w:type="dxa"/>
            <w:shd w:val="clear" w:color="auto" w:fill="EDF1F9"/>
            <w:tcMar>
              <w:top w:w="60" w:type="dxa"/>
              <w:left w:w="90" w:type="dxa"/>
              <w:bottom w:w="60" w:type="dxa"/>
              <w:right w:w="90" w:type="dxa"/>
            </w:tcMar>
          </w:tcPr>
          <w:p w:rsidR="00206349" w:rsidRDefault="0001520B">
            <w:pPr>
              <w:spacing w:after="20" w:line="252" w:lineRule="auto"/>
            </w:pPr>
            <w:hyperlink r:id="rId8" w:history="1">
              <w:r>
                <w:rPr>
                  <w:color w:val="2E75B6"/>
                  <w:u w:val="single"/>
                </w:rPr>
                <w:t>https://www.normattiva.it/uri-res/N2Ls?urn:nir:stato:decreto.legislativo:2026-01-19;10</w:t>
              </w:r>
            </w:hyperlink>
          </w:p>
        </w:tc>
      </w:tr>
      <w:tr w:rsidR="00206349">
        <w:tblPrEx>
          <w:tblCellMar>
            <w:top w:w="0" w:type="dxa"/>
            <w:bottom w:w="0" w:type="dxa"/>
          </w:tblCellMar>
        </w:tblPrEx>
        <w:tc>
          <w:tcPr>
            <w:tcW w:w="3600" w:type="dxa"/>
            <w:tcMar>
              <w:top w:w="60" w:type="dxa"/>
              <w:left w:w="90" w:type="dxa"/>
              <w:bottom w:w="60" w:type="dxa"/>
              <w:right w:w="90" w:type="dxa"/>
            </w:tcMar>
          </w:tcPr>
          <w:p w:rsidR="00206349" w:rsidRDefault="0001520B">
            <w:pPr>
              <w:spacing w:after="20" w:line="252" w:lineRule="auto"/>
            </w:pPr>
            <w:r>
              <w:rPr>
                <w:b/>
                <w:bCs/>
                <w:sz w:val="20"/>
                <w:szCs w:val="20"/>
              </w:rPr>
              <w:t>EU VAT Directive 2006/112/EC — EUR-Lex</w:t>
            </w:r>
          </w:p>
        </w:tc>
        <w:tc>
          <w:tcPr>
            <w:tcW w:w="5800" w:type="dxa"/>
            <w:tcMar>
              <w:top w:w="60" w:type="dxa"/>
              <w:left w:w="90" w:type="dxa"/>
              <w:bottom w:w="60" w:type="dxa"/>
              <w:right w:w="90" w:type="dxa"/>
            </w:tcMar>
          </w:tcPr>
          <w:p w:rsidR="00206349" w:rsidRDefault="0001520B">
            <w:pPr>
              <w:spacing w:after="20" w:line="252" w:lineRule="auto"/>
            </w:pPr>
            <w:hyperlink r:id="rId9" w:history="1">
              <w:r>
                <w:rPr>
                  <w:color w:val="2E75B6"/>
                  <w:u w:val="single"/>
                </w:rPr>
                <w:t>https://eur-lex.europa.eu/legal-content/EN/TXT/?uri=CELEX:32006L0112</w:t>
              </w:r>
            </w:hyperlink>
          </w:p>
        </w:tc>
      </w:tr>
      <w:tr w:rsidR="00206349">
        <w:tblPrEx>
          <w:tblCellMar>
            <w:top w:w="0" w:type="dxa"/>
            <w:bottom w:w="0" w:type="dxa"/>
          </w:tblCellMar>
        </w:tblPrEx>
        <w:tc>
          <w:tcPr>
            <w:tcW w:w="3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Agenzia delle Entrate — e-invoicing area</w:t>
            </w:r>
          </w:p>
        </w:tc>
        <w:tc>
          <w:tcPr>
            <w:tcW w:w="5800" w:type="dxa"/>
            <w:shd w:val="clear" w:color="auto" w:fill="EDF1F9"/>
            <w:tcMar>
              <w:top w:w="60" w:type="dxa"/>
              <w:left w:w="90" w:type="dxa"/>
              <w:bottom w:w="60" w:type="dxa"/>
              <w:right w:w="90" w:type="dxa"/>
            </w:tcMar>
          </w:tcPr>
          <w:p w:rsidR="00206349" w:rsidRDefault="0001520B">
            <w:pPr>
              <w:spacing w:after="20" w:line="252" w:lineRule="auto"/>
            </w:pPr>
            <w:hyperlink r:id="rId10" w:history="1">
              <w:r>
                <w:rPr>
                  <w:color w:val="2E75B6"/>
                  <w:u w:val="single"/>
                </w:rPr>
                <w:t>https://www.agenziaentrate.gov.it/portale/aree-</w:t>
              </w:r>
              <w:r>
                <w:rPr>
                  <w:color w:val="2E75B6"/>
                  <w:u w:val="single"/>
                </w:rPr>
                <w:t>tematiche/fatturazione-elettronica</w:t>
              </w:r>
            </w:hyperlink>
          </w:p>
        </w:tc>
      </w:tr>
      <w:tr w:rsidR="00206349">
        <w:tblPrEx>
          <w:tblCellMar>
            <w:top w:w="0" w:type="dxa"/>
            <w:bottom w:w="0" w:type="dxa"/>
          </w:tblCellMar>
        </w:tblPrEx>
        <w:tc>
          <w:tcPr>
            <w:tcW w:w="3600" w:type="dxa"/>
            <w:tcMar>
              <w:top w:w="60" w:type="dxa"/>
              <w:left w:w="90" w:type="dxa"/>
              <w:bottom w:w="60" w:type="dxa"/>
              <w:right w:w="90" w:type="dxa"/>
            </w:tcMar>
          </w:tcPr>
          <w:p w:rsidR="00206349" w:rsidRDefault="0001520B">
            <w:pPr>
              <w:spacing w:after="20" w:line="252" w:lineRule="auto"/>
            </w:pPr>
            <w:r>
              <w:rPr>
                <w:b/>
                <w:bCs/>
                <w:sz w:val="20"/>
                <w:szCs w:val="20"/>
              </w:rPr>
              <w:lastRenderedPageBreak/>
              <w:t>Technical specifications v1.9.1 (from 15 May 2026)</w:t>
            </w:r>
          </w:p>
        </w:tc>
        <w:tc>
          <w:tcPr>
            <w:tcW w:w="5800" w:type="dxa"/>
            <w:tcMar>
              <w:top w:w="60" w:type="dxa"/>
              <w:left w:w="90" w:type="dxa"/>
              <w:bottom w:w="60" w:type="dxa"/>
              <w:right w:w="90" w:type="dxa"/>
            </w:tcMar>
          </w:tcPr>
          <w:p w:rsidR="00206349" w:rsidRDefault="0001520B">
            <w:pPr>
              <w:spacing w:after="20" w:line="252" w:lineRule="auto"/>
            </w:pPr>
            <w:hyperlink r:id="rId11" w:history="1">
              <w:r>
                <w:rPr>
                  <w:color w:val="2E75B6"/>
                  <w:u w:val="single"/>
                </w:rPr>
                <w:t>https://www.agenziaentrate.gov.it/portale/specifiche-tecniche-versione-1.9.1-%C2%A0-utilizzabili-dal-15-maggio-2026-</w:t>
              </w:r>
            </w:hyperlink>
          </w:p>
        </w:tc>
      </w:tr>
      <w:tr w:rsidR="00206349">
        <w:tblPrEx>
          <w:tblCellMar>
            <w:top w:w="0" w:type="dxa"/>
            <w:bottom w:w="0" w:type="dxa"/>
          </w:tblCellMar>
        </w:tblPrEx>
        <w:tc>
          <w:tcPr>
            <w:tcW w:w="3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FatturaPA — SdI documentation portal</w:t>
            </w:r>
          </w:p>
        </w:tc>
        <w:tc>
          <w:tcPr>
            <w:tcW w:w="5800" w:type="dxa"/>
            <w:shd w:val="clear" w:color="auto" w:fill="EDF1F9"/>
            <w:tcMar>
              <w:top w:w="60" w:type="dxa"/>
              <w:left w:w="90" w:type="dxa"/>
              <w:bottom w:w="60" w:type="dxa"/>
              <w:right w:w="90" w:type="dxa"/>
            </w:tcMar>
          </w:tcPr>
          <w:p w:rsidR="00206349" w:rsidRDefault="0001520B">
            <w:pPr>
              <w:spacing w:after="20" w:line="252" w:lineRule="auto"/>
            </w:pPr>
            <w:hyperlink r:id="rId12" w:history="1">
              <w:r>
                <w:rPr>
                  <w:color w:val="2E75B6"/>
                  <w:u w:val="single"/>
                </w:rPr>
                <w:t>https://www.fatturapa.gov.it/</w:t>
              </w:r>
            </w:hyperlink>
          </w:p>
        </w:tc>
      </w:tr>
      <w:tr w:rsidR="00206349">
        <w:tblPrEx>
          <w:tblCellMar>
            <w:top w:w="0" w:type="dxa"/>
            <w:bottom w:w="0" w:type="dxa"/>
          </w:tblCellMar>
        </w:tblPrEx>
        <w:tc>
          <w:tcPr>
            <w:tcW w:w="3600" w:type="dxa"/>
            <w:tcMar>
              <w:top w:w="60" w:type="dxa"/>
              <w:left w:w="90" w:type="dxa"/>
              <w:bottom w:w="60" w:type="dxa"/>
              <w:right w:w="90" w:type="dxa"/>
            </w:tcMar>
          </w:tcPr>
          <w:p w:rsidR="00206349" w:rsidRDefault="0001520B">
            <w:pPr>
              <w:spacing w:after="20" w:line="252" w:lineRule="auto"/>
            </w:pPr>
            <w:r>
              <w:rPr>
                <w:b/>
                <w:bCs/>
                <w:sz w:val="20"/>
                <w:szCs w:val="20"/>
              </w:rPr>
              <w:t>L. 190/2014 (flat-rate / forfettario regime) — Normattiva</w:t>
            </w:r>
          </w:p>
        </w:tc>
        <w:tc>
          <w:tcPr>
            <w:tcW w:w="5800" w:type="dxa"/>
            <w:tcMar>
              <w:top w:w="60" w:type="dxa"/>
              <w:left w:w="90" w:type="dxa"/>
              <w:bottom w:w="60" w:type="dxa"/>
              <w:right w:w="90" w:type="dxa"/>
            </w:tcMar>
          </w:tcPr>
          <w:p w:rsidR="00206349" w:rsidRDefault="0001520B">
            <w:pPr>
              <w:spacing w:after="20" w:line="252" w:lineRule="auto"/>
            </w:pPr>
            <w:hyperlink r:id="rId13" w:history="1">
              <w:r>
                <w:rPr>
                  <w:color w:val="2E75B6"/>
                  <w:u w:val="single"/>
                </w:rPr>
                <w:t>https://www.normattiva.it/uri-res/N2Ls?urn:nir:stato:legge:2014-12-23;190</w:t>
              </w:r>
            </w:hyperlink>
          </w:p>
        </w:tc>
      </w:tr>
      <w:tr w:rsidR="00206349">
        <w:tblPrEx>
          <w:tblCellMar>
            <w:top w:w="0" w:type="dxa"/>
            <w:bottom w:w="0" w:type="dxa"/>
          </w:tblCellMar>
        </w:tblPrEx>
        <w:tc>
          <w:tcPr>
            <w:tcW w:w="3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GDPR — Reg. (EU) 2016/679 — EUR-L</w:t>
            </w:r>
            <w:r>
              <w:rPr>
                <w:b/>
                <w:bCs/>
                <w:sz w:val="20"/>
                <w:szCs w:val="20"/>
              </w:rPr>
              <w:t>ex</w:t>
            </w:r>
          </w:p>
        </w:tc>
        <w:tc>
          <w:tcPr>
            <w:tcW w:w="5800" w:type="dxa"/>
            <w:shd w:val="clear" w:color="auto" w:fill="EDF1F9"/>
            <w:tcMar>
              <w:top w:w="60" w:type="dxa"/>
              <w:left w:w="90" w:type="dxa"/>
              <w:bottom w:w="60" w:type="dxa"/>
              <w:right w:w="90" w:type="dxa"/>
            </w:tcMar>
          </w:tcPr>
          <w:p w:rsidR="00206349" w:rsidRDefault="0001520B">
            <w:pPr>
              <w:spacing w:after="20" w:line="252" w:lineRule="auto"/>
            </w:pPr>
            <w:hyperlink r:id="rId14" w:history="1">
              <w:r>
                <w:rPr>
                  <w:color w:val="2E75B6"/>
                  <w:u w:val="single"/>
                </w:rPr>
                <w:t>https://eur-lex.europa.eu/legal-content/EN/TXT/?uri=CELEX:32016R0679</w:t>
              </w:r>
            </w:hyperlink>
          </w:p>
        </w:tc>
      </w:tr>
      <w:tr w:rsidR="00206349">
        <w:tblPrEx>
          <w:tblCellMar>
            <w:top w:w="0" w:type="dxa"/>
            <w:bottom w:w="0" w:type="dxa"/>
          </w:tblCellMar>
        </w:tblPrEx>
        <w:tc>
          <w:tcPr>
            <w:tcW w:w="3600" w:type="dxa"/>
            <w:tcMar>
              <w:top w:w="60" w:type="dxa"/>
              <w:left w:w="90" w:type="dxa"/>
              <w:bottom w:w="60" w:type="dxa"/>
              <w:right w:w="90" w:type="dxa"/>
            </w:tcMar>
          </w:tcPr>
          <w:p w:rsidR="00206349" w:rsidRDefault="0001520B">
            <w:pPr>
              <w:spacing w:after="20" w:line="252" w:lineRule="auto"/>
            </w:pPr>
            <w:r>
              <w:rPr>
                <w:b/>
                <w:bCs/>
                <w:sz w:val="20"/>
                <w:szCs w:val="20"/>
              </w:rPr>
              <w:t>Italian Privacy Code — D.Lgs. 196/2003 — Normattiva</w:t>
            </w:r>
          </w:p>
        </w:tc>
        <w:tc>
          <w:tcPr>
            <w:tcW w:w="5800" w:type="dxa"/>
            <w:tcMar>
              <w:top w:w="60" w:type="dxa"/>
              <w:left w:w="90" w:type="dxa"/>
              <w:bottom w:w="60" w:type="dxa"/>
              <w:right w:w="90" w:type="dxa"/>
            </w:tcMar>
          </w:tcPr>
          <w:p w:rsidR="00206349" w:rsidRDefault="0001520B">
            <w:pPr>
              <w:spacing w:after="20" w:line="252" w:lineRule="auto"/>
            </w:pPr>
            <w:hyperlink r:id="rId15" w:history="1">
              <w:r>
                <w:rPr>
                  <w:color w:val="2E75B6"/>
                  <w:u w:val="single"/>
                </w:rPr>
                <w:t>https://www.normattiva.it/uri-res/N2Ls?urn:nir:stato:decreto.legislativo:2003-06-30;196</w:t>
              </w:r>
            </w:hyperlink>
          </w:p>
        </w:tc>
      </w:tr>
      <w:tr w:rsidR="00206349">
        <w:tblPrEx>
          <w:tblCellMar>
            <w:top w:w="0" w:type="dxa"/>
            <w:bottom w:w="0" w:type="dxa"/>
          </w:tblCellMar>
        </w:tblPrEx>
        <w:tc>
          <w:tcPr>
            <w:tcW w:w="3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Garante per la protezione dei dati personali</w:t>
            </w:r>
          </w:p>
        </w:tc>
        <w:tc>
          <w:tcPr>
            <w:tcW w:w="5800" w:type="dxa"/>
            <w:shd w:val="clear" w:color="auto" w:fill="EDF1F9"/>
            <w:tcMar>
              <w:top w:w="60" w:type="dxa"/>
              <w:left w:w="90" w:type="dxa"/>
              <w:bottom w:w="60" w:type="dxa"/>
              <w:right w:w="90" w:type="dxa"/>
            </w:tcMar>
          </w:tcPr>
          <w:p w:rsidR="00206349" w:rsidRDefault="0001520B">
            <w:pPr>
              <w:spacing w:after="20" w:line="252" w:lineRule="auto"/>
            </w:pPr>
            <w:hyperlink r:id="rId16" w:history="1">
              <w:r>
                <w:rPr>
                  <w:color w:val="2E75B6"/>
                  <w:u w:val="single"/>
                </w:rPr>
                <w:t>https://www.garanteprivacy.it/</w:t>
              </w:r>
            </w:hyperlink>
          </w:p>
        </w:tc>
      </w:tr>
      <w:tr w:rsidR="00206349">
        <w:tblPrEx>
          <w:tblCellMar>
            <w:top w:w="0" w:type="dxa"/>
            <w:bottom w:w="0" w:type="dxa"/>
          </w:tblCellMar>
        </w:tblPrEx>
        <w:tc>
          <w:tcPr>
            <w:tcW w:w="3600" w:type="dxa"/>
            <w:tcMar>
              <w:top w:w="60" w:type="dxa"/>
              <w:left w:w="90" w:type="dxa"/>
              <w:bottom w:w="60" w:type="dxa"/>
              <w:right w:w="90" w:type="dxa"/>
            </w:tcMar>
          </w:tcPr>
          <w:p w:rsidR="00206349" w:rsidRDefault="0001520B">
            <w:pPr>
              <w:spacing w:after="20" w:line="252" w:lineRule="auto"/>
            </w:pPr>
            <w:r>
              <w:rPr>
                <w:b/>
                <w:bCs/>
                <w:sz w:val="20"/>
                <w:szCs w:val="20"/>
              </w:rPr>
              <w:t>EU AI Act — Reg. (EU) 2024/1689 — EUR-Lex</w:t>
            </w:r>
          </w:p>
        </w:tc>
        <w:tc>
          <w:tcPr>
            <w:tcW w:w="5800" w:type="dxa"/>
            <w:tcMar>
              <w:top w:w="60" w:type="dxa"/>
              <w:left w:w="90" w:type="dxa"/>
              <w:bottom w:w="60" w:type="dxa"/>
              <w:right w:w="90" w:type="dxa"/>
            </w:tcMar>
          </w:tcPr>
          <w:p w:rsidR="00206349" w:rsidRDefault="0001520B">
            <w:pPr>
              <w:spacing w:after="20" w:line="252" w:lineRule="auto"/>
            </w:pPr>
            <w:hyperlink r:id="rId17" w:history="1">
              <w:r>
                <w:rPr>
                  <w:color w:val="2E75B6"/>
                  <w:u w:val="single"/>
                </w:rPr>
                <w:t>https://eur-lex.europa.eu/legal-content/EN/TXT/?uri=CELEX:32024R1689</w:t>
              </w:r>
            </w:hyperlink>
          </w:p>
        </w:tc>
      </w:tr>
      <w:tr w:rsidR="00206349">
        <w:tblPrEx>
          <w:tblCellMar>
            <w:top w:w="0" w:type="dxa"/>
            <w:bottom w:w="0" w:type="dxa"/>
          </w:tblCellMar>
        </w:tblPrEx>
        <w:tc>
          <w:tcPr>
            <w:tcW w:w="3600" w:type="dxa"/>
            <w:shd w:val="clear" w:color="auto" w:fill="EDF1F9"/>
            <w:tcMar>
              <w:top w:w="60" w:type="dxa"/>
              <w:left w:w="90" w:type="dxa"/>
              <w:bottom w:w="60" w:type="dxa"/>
              <w:right w:w="90" w:type="dxa"/>
            </w:tcMar>
          </w:tcPr>
          <w:p w:rsidR="00206349" w:rsidRDefault="0001520B">
            <w:pPr>
              <w:spacing w:after="20" w:line="252" w:lineRule="auto"/>
            </w:pPr>
            <w:r>
              <w:rPr>
                <w:b/>
                <w:bCs/>
                <w:sz w:val="20"/>
                <w:szCs w:val="20"/>
              </w:rPr>
              <w:t>AgID — digital preservation (conservazione) guidelines</w:t>
            </w:r>
          </w:p>
        </w:tc>
        <w:tc>
          <w:tcPr>
            <w:tcW w:w="5800" w:type="dxa"/>
            <w:shd w:val="clear" w:color="auto" w:fill="EDF1F9"/>
            <w:tcMar>
              <w:top w:w="60" w:type="dxa"/>
              <w:left w:w="90" w:type="dxa"/>
              <w:bottom w:w="60" w:type="dxa"/>
              <w:right w:w="90" w:type="dxa"/>
            </w:tcMar>
          </w:tcPr>
          <w:p w:rsidR="00206349" w:rsidRDefault="0001520B">
            <w:pPr>
              <w:spacing w:after="20" w:line="252" w:lineRule="auto"/>
            </w:pPr>
            <w:hyperlink r:id="rId18" w:history="1">
              <w:r>
                <w:rPr>
                  <w:color w:val="2E75B6"/>
                  <w:u w:val="single"/>
                </w:rPr>
                <w:t>https://www.agid.gov.it/it/piattaforme/conservazione</w:t>
              </w:r>
            </w:hyperlink>
          </w:p>
        </w:tc>
      </w:tr>
    </w:tbl>
    <w:p w:rsidR="00206349" w:rsidRDefault="0001520B">
      <w:r>
        <w:br w:type="page"/>
      </w:r>
    </w:p>
    <w:p w:rsidR="00206349" w:rsidRDefault="0001520B">
      <w:pPr>
        <w:pStyle w:val="Heading1"/>
        <w:spacing w:before="320" w:after="140"/>
      </w:pPr>
      <w:bookmarkStart w:id="38" w:name="_Toc241782020"/>
      <w:r>
        <w:rPr>
          <w:b/>
          <w:bCs/>
          <w:color w:val="1F3864"/>
          <w:sz w:val="30"/>
          <w:szCs w:val="30"/>
        </w:rPr>
        <w:lastRenderedPageBreak/>
        <w:t>Appendix A — Consolidated rule catalogue</w:t>
      </w:r>
      <w:bookmarkEnd w:id="38"/>
    </w:p>
    <w:p w:rsidR="00206349" w:rsidRDefault="0001520B">
      <w:pPr>
        <w:spacing w:after="120" w:line="276" w:lineRule="auto"/>
      </w:pPr>
      <w:r>
        <w:t>A machine-readable version of this catalogue drives the engine; each rule has an ID, the dimension, the check, the default severity and the default action.</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65"/>
        <w:gridCol w:w="1666"/>
        <w:gridCol w:w="3480"/>
        <w:gridCol w:w="1273"/>
        <w:gridCol w:w="1816"/>
      </w:tblGrid>
      <w:tr w:rsidR="00206349">
        <w:tblPrEx>
          <w:tblCellMar>
            <w:top w:w="0" w:type="dxa"/>
            <w:bottom w:w="0" w:type="dxa"/>
          </w:tblCellMar>
        </w:tblPrEx>
        <w:trPr>
          <w:tblHeader/>
        </w:trPr>
        <w:tc>
          <w:tcPr>
            <w:tcW w:w="12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Rule ID</w:t>
            </w:r>
          </w:p>
        </w:tc>
        <w:tc>
          <w:tcPr>
            <w:tcW w:w="17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Dimension</w:t>
            </w:r>
          </w:p>
        </w:tc>
        <w:tc>
          <w:tcPr>
            <w:tcW w:w="3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Check</w:t>
            </w:r>
          </w:p>
        </w:tc>
        <w:tc>
          <w:tcPr>
            <w:tcW w:w="13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Severity</w:t>
            </w:r>
          </w:p>
        </w:tc>
        <w:tc>
          <w:tcPr>
            <w:tcW w:w="1600" w:type="dxa"/>
            <w:shd w:val="clear" w:color="auto" w:fill="1F3864"/>
            <w:tcMar>
              <w:top w:w="60" w:type="dxa"/>
              <w:left w:w="90" w:type="dxa"/>
              <w:bottom w:w="60" w:type="dxa"/>
              <w:right w:w="90" w:type="dxa"/>
            </w:tcMar>
          </w:tcPr>
          <w:p w:rsidR="00206349" w:rsidRDefault="0001520B">
            <w:pPr>
              <w:spacing w:after="20" w:line="252" w:lineRule="auto"/>
            </w:pPr>
            <w:r>
              <w:rPr>
                <w:b/>
                <w:bCs/>
                <w:color w:val="FFFFFF"/>
                <w:sz w:val="20"/>
                <w:szCs w:val="20"/>
              </w:rPr>
              <w:t>Action</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FMT-01</w:t>
            </w:r>
          </w:p>
        </w:tc>
        <w:tc>
          <w:tcPr>
            <w:tcW w:w="1700" w:type="dxa"/>
            <w:tcMar>
              <w:top w:w="60" w:type="dxa"/>
              <w:left w:w="90" w:type="dxa"/>
              <w:bottom w:w="60" w:type="dxa"/>
              <w:right w:w="90" w:type="dxa"/>
            </w:tcMar>
          </w:tcPr>
          <w:p w:rsidR="00206349" w:rsidRDefault="0001520B">
            <w:pPr>
              <w:spacing w:after="20" w:line="252" w:lineRule="auto"/>
            </w:pPr>
            <w:r>
              <w:rPr>
                <w:sz w:val="20"/>
                <w:szCs w:val="20"/>
              </w:rPr>
              <w:t>Format</w:t>
            </w:r>
          </w:p>
        </w:tc>
        <w:tc>
          <w:tcPr>
            <w:tcW w:w="3600" w:type="dxa"/>
            <w:tcMar>
              <w:top w:w="60" w:type="dxa"/>
              <w:left w:w="90" w:type="dxa"/>
              <w:bottom w:w="60" w:type="dxa"/>
              <w:right w:w="90" w:type="dxa"/>
            </w:tcMar>
          </w:tcPr>
          <w:p w:rsidR="00206349" w:rsidRDefault="0001520B">
            <w:pPr>
              <w:spacing w:after="20" w:line="252" w:lineRule="auto"/>
            </w:pPr>
            <w:r>
              <w:rPr>
                <w:sz w:val="20"/>
                <w:szCs w:val="20"/>
              </w:rPr>
              <w:t>File parses; UTF-8; not empty/truncated.</w:t>
            </w:r>
          </w:p>
        </w:tc>
        <w:tc>
          <w:tcPr>
            <w:tcW w:w="1300" w:type="dxa"/>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tcMar>
              <w:top w:w="60" w:type="dxa"/>
              <w:left w:w="90" w:type="dxa"/>
              <w:bottom w:w="60" w:type="dxa"/>
              <w:right w:w="90" w:type="dxa"/>
            </w:tcMar>
          </w:tcPr>
          <w:p w:rsidR="00206349" w:rsidRDefault="0001520B">
            <w:pPr>
              <w:spacing w:after="20" w:line="252" w:lineRule="auto"/>
            </w:pPr>
            <w:r>
              <w:rPr>
                <w:sz w:val="20"/>
                <w:szCs w:val="20"/>
              </w:rPr>
              <w:t>Reject / 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FMT-02</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Format</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FatturaPA validates vs XSD v1.2.3 &amp; Spec. v1.9.1.</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Reject / 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FMT-03</w:t>
            </w:r>
          </w:p>
        </w:tc>
        <w:tc>
          <w:tcPr>
            <w:tcW w:w="1700" w:type="dxa"/>
            <w:tcMar>
              <w:top w:w="60" w:type="dxa"/>
              <w:left w:w="90" w:type="dxa"/>
              <w:bottom w:w="60" w:type="dxa"/>
              <w:right w:w="90" w:type="dxa"/>
            </w:tcMar>
          </w:tcPr>
          <w:p w:rsidR="00206349" w:rsidRDefault="0001520B">
            <w:pPr>
              <w:spacing w:after="20" w:line="252" w:lineRule="auto"/>
            </w:pPr>
            <w:r>
              <w:rPr>
                <w:sz w:val="20"/>
                <w:szCs w:val="20"/>
              </w:rPr>
              <w:t>Format</w:t>
            </w:r>
          </w:p>
        </w:tc>
        <w:tc>
          <w:tcPr>
            <w:tcW w:w="3600" w:type="dxa"/>
            <w:tcMar>
              <w:top w:w="60" w:type="dxa"/>
              <w:left w:w="90" w:type="dxa"/>
              <w:bottom w:w="60" w:type="dxa"/>
              <w:right w:w="90" w:type="dxa"/>
            </w:tcMar>
          </w:tcPr>
          <w:p w:rsidR="00206349" w:rsidRDefault="0001520B">
            <w:pPr>
              <w:spacing w:after="20" w:line="252" w:lineRule="auto"/>
            </w:pPr>
            <w:r>
              <w:rPr>
                <w:sz w:val="20"/>
                <w:szCs w:val="20"/>
              </w:rPr>
              <w:t>Identifiers well-formed (P.IVA, CF, IBAN, Cod. Dest.).</w:t>
            </w:r>
          </w:p>
        </w:tc>
        <w:tc>
          <w:tcPr>
            <w:tcW w:w="1300" w:type="dxa"/>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FMT-04</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Format</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Electronic signature present &amp; valid.</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Reject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STR-01</w:t>
            </w:r>
          </w:p>
        </w:tc>
        <w:tc>
          <w:tcPr>
            <w:tcW w:w="1700" w:type="dxa"/>
            <w:tcMar>
              <w:top w:w="60" w:type="dxa"/>
              <w:left w:w="90" w:type="dxa"/>
              <w:bottom w:w="60" w:type="dxa"/>
              <w:right w:w="90" w:type="dxa"/>
            </w:tcMar>
          </w:tcPr>
          <w:p w:rsidR="00206349" w:rsidRDefault="0001520B">
            <w:pPr>
              <w:spacing w:after="20" w:line="252" w:lineRule="auto"/>
            </w:pPr>
            <w:r>
              <w:rPr>
                <w:sz w:val="20"/>
                <w:szCs w:val="20"/>
              </w:rPr>
              <w:t>Structural</w:t>
            </w:r>
          </w:p>
        </w:tc>
        <w:tc>
          <w:tcPr>
            <w:tcW w:w="3600" w:type="dxa"/>
            <w:tcMar>
              <w:top w:w="60" w:type="dxa"/>
              <w:left w:w="90" w:type="dxa"/>
              <w:bottom w:w="60" w:type="dxa"/>
              <w:right w:w="90" w:type="dxa"/>
            </w:tcMar>
          </w:tcPr>
          <w:p w:rsidR="00206349" w:rsidRDefault="0001520B">
            <w:pPr>
              <w:spacing w:after="20" w:line="252" w:lineRule="auto"/>
            </w:pPr>
            <w:r>
              <w:rPr>
                <w:sz w:val="20"/>
                <w:szCs w:val="20"/>
              </w:rPr>
              <w:t>Document type recognised (TD01–TD29).</w:t>
            </w:r>
          </w:p>
        </w:tc>
        <w:tc>
          <w:tcPr>
            <w:tcW w:w="1300" w:type="dxa"/>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tcMar>
              <w:top w:w="60" w:type="dxa"/>
              <w:left w:w="90" w:type="dxa"/>
              <w:bottom w:w="60" w:type="dxa"/>
              <w:right w:w="90" w:type="dxa"/>
            </w:tcMar>
          </w:tcPr>
          <w:p w:rsidR="00206349" w:rsidRDefault="0001520B">
            <w:pPr>
              <w:spacing w:after="20" w:line="252" w:lineRule="auto"/>
            </w:pPr>
            <w:r>
              <w:rPr>
                <w:sz w:val="20"/>
                <w:szCs w:val="20"/>
              </w:rPr>
              <w:t>Escalate</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STR-02</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Structural</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Mandatory blocks/fields present; cardinality respected.</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STR-03</w:t>
            </w:r>
          </w:p>
        </w:tc>
        <w:tc>
          <w:tcPr>
            <w:tcW w:w="1700" w:type="dxa"/>
            <w:tcMar>
              <w:top w:w="60" w:type="dxa"/>
              <w:left w:w="90" w:type="dxa"/>
              <w:bottom w:w="60" w:type="dxa"/>
              <w:right w:w="90" w:type="dxa"/>
            </w:tcMar>
          </w:tcPr>
          <w:p w:rsidR="00206349" w:rsidRDefault="0001520B">
            <w:pPr>
              <w:spacing w:after="20" w:line="252" w:lineRule="auto"/>
            </w:pPr>
            <w:r>
              <w:rPr>
                <w:sz w:val="20"/>
                <w:szCs w:val="20"/>
              </w:rPr>
              <w:t>Structural</w:t>
            </w:r>
          </w:p>
        </w:tc>
        <w:tc>
          <w:tcPr>
            <w:tcW w:w="3600" w:type="dxa"/>
            <w:tcMar>
              <w:top w:w="60" w:type="dxa"/>
              <w:left w:w="90" w:type="dxa"/>
              <w:bottom w:w="60" w:type="dxa"/>
              <w:right w:w="90" w:type="dxa"/>
            </w:tcMar>
          </w:tcPr>
          <w:p w:rsidR="00206349" w:rsidRDefault="0001520B">
            <w:pPr>
              <w:spacing w:after="20" w:line="252" w:lineRule="auto"/>
            </w:pPr>
            <w:r>
              <w:rPr>
                <w:sz w:val="20"/>
                <w:szCs w:val="20"/>
              </w:rPr>
              <w:t>Field patterns match expected shapes.</w:t>
            </w:r>
          </w:p>
        </w:tc>
        <w:tc>
          <w:tcPr>
            <w:tcW w:w="1300" w:type="dxa"/>
            <w:tcMar>
              <w:top w:w="60" w:type="dxa"/>
              <w:left w:w="90" w:type="dxa"/>
              <w:bottom w:w="60" w:type="dxa"/>
              <w:right w:w="90" w:type="dxa"/>
            </w:tcMar>
          </w:tcPr>
          <w:p w:rsidR="00206349" w:rsidRDefault="0001520B">
            <w:pPr>
              <w:spacing w:after="20" w:line="252" w:lineRule="auto"/>
            </w:pPr>
            <w:r>
              <w:rPr>
                <w:sz w:val="20"/>
                <w:szCs w:val="20"/>
              </w:rPr>
              <w:t>Minor</w:t>
            </w:r>
          </w:p>
        </w:tc>
        <w:tc>
          <w:tcPr>
            <w:tcW w:w="1600" w:type="dxa"/>
            <w:tcMar>
              <w:top w:w="60" w:type="dxa"/>
              <w:left w:w="90" w:type="dxa"/>
              <w:bottom w:w="60" w:type="dxa"/>
              <w:right w:w="90" w:type="dxa"/>
            </w:tcMar>
          </w:tcPr>
          <w:p w:rsidR="00206349" w:rsidRDefault="0001520B">
            <w:pPr>
              <w:spacing w:after="20" w:line="252" w:lineRule="auto"/>
            </w:pPr>
            <w:r>
              <w:rPr>
                <w:sz w:val="20"/>
                <w:szCs w:val="20"/>
              </w:rPr>
              <w:t>Auto-fix / log</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SEM-01</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Semantic</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Natura code valid with mandatory sub-code.</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SEM-02</w:t>
            </w:r>
          </w:p>
        </w:tc>
        <w:tc>
          <w:tcPr>
            <w:tcW w:w="1700" w:type="dxa"/>
            <w:tcMar>
              <w:top w:w="60" w:type="dxa"/>
              <w:left w:w="90" w:type="dxa"/>
              <w:bottom w:w="60" w:type="dxa"/>
              <w:right w:w="90" w:type="dxa"/>
            </w:tcMar>
          </w:tcPr>
          <w:p w:rsidR="00206349" w:rsidRDefault="0001520B">
            <w:pPr>
              <w:spacing w:after="20" w:line="252" w:lineRule="auto"/>
            </w:pPr>
            <w:r>
              <w:rPr>
                <w:sz w:val="20"/>
                <w:szCs w:val="20"/>
              </w:rPr>
              <w:t>Semantic</w:t>
            </w:r>
          </w:p>
        </w:tc>
        <w:tc>
          <w:tcPr>
            <w:tcW w:w="3600" w:type="dxa"/>
            <w:tcMar>
              <w:top w:w="60" w:type="dxa"/>
              <w:left w:w="90" w:type="dxa"/>
              <w:bottom w:w="60" w:type="dxa"/>
              <w:right w:w="90" w:type="dxa"/>
            </w:tcMar>
          </w:tcPr>
          <w:p w:rsidR="00206349" w:rsidRDefault="0001520B">
            <w:pPr>
              <w:spacing w:after="20" w:line="252" w:lineRule="auto"/>
            </w:pPr>
            <w:r>
              <w:rPr>
                <w:sz w:val="20"/>
                <w:szCs w:val="20"/>
              </w:rPr>
              <w:t>VAT rate is a legally admissible value.</w:t>
            </w:r>
          </w:p>
        </w:tc>
        <w:tc>
          <w:tcPr>
            <w:tcW w:w="1300" w:type="dxa"/>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SEM-03</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Semantic</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Counterparty resolves (P.IVA/VIES; Group CF).</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CON-01</w:t>
            </w:r>
          </w:p>
        </w:tc>
        <w:tc>
          <w:tcPr>
            <w:tcW w:w="1700" w:type="dxa"/>
            <w:tcMar>
              <w:top w:w="60" w:type="dxa"/>
              <w:left w:w="90" w:type="dxa"/>
              <w:bottom w:w="60" w:type="dxa"/>
              <w:right w:w="90" w:type="dxa"/>
            </w:tcMar>
          </w:tcPr>
          <w:p w:rsidR="00206349" w:rsidRDefault="0001520B">
            <w:pPr>
              <w:spacing w:after="20" w:line="252" w:lineRule="auto"/>
            </w:pPr>
            <w:r>
              <w:rPr>
                <w:sz w:val="20"/>
                <w:szCs w:val="20"/>
              </w:rPr>
              <w:t>Content</w:t>
            </w:r>
          </w:p>
        </w:tc>
        <w:tc>
          <w:tcPr>
            <w:tcW w:w="3600" w:type="dxa"/>
            <w:tcMar>
              <w:top w:w="60" w:type="dxa"/>
              <w:left w:w="90" w:type="dxa"/>
              <w:bottom w:w="60" w:type="dxa"/>
              <w:right w:w="90" w:type="dxa"/>
            </w:tcMar>
          </w:tcPr>
          <w:p w:rsidR="00206349" w:rsidRDefault="0001520B">
            <w:pPr>
              <w:spacing w:after="20" w:line="252" w:lineRule="auto"/>
            </w:pPr>
            <w:r>
              <w:rPr>
                <w:sz w:val="20"/>
                <w:szCs w:val="20"/>
              </w:rPr>
              <w:t>All mandatory fields populated.</w:t>
            </w:r>
          </w:p>
        </w:tc>
        <w:tc>
          <w:tcPr>
            <w:tcW w:w="1300" w:type="dxa"/>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CON-02</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Content</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Required supporting documents attached &amp; legible.</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CON-03</w:t>
            </w:r>
          </w:p>
        </w:tc>
        <w:tc>
          <w:tcPr>
            <w:tcW w:w="1700" w:type="dxa"/>
            <w:tcMar>
              <w:top w:w="60" w:type="dxa"/>
              <w:left w:w="90" w:type="dxa"/>
              <w:bottom w:w="60" w:type="dxa"/>
              <w:right w:w="90" w:type="dxa"/>
            </w:tcMar>
          </w:tcPr>
          <w:p w:rsidR="00206349" w:rsidRDefault="0001520B">
            <w:pPr>
              <w:spacing w:after="20" w:line="252" w:lineRule="auto"/>
            </w:pPr>
            <w:r>
              <w:rPr>
                <w:sz w:val="20"/>
                <w:szCs w:val="20"/>
              </w:rPr>
              <w:t>Content</w:t>
            </w:r>
          </w:p>
        </w:tc>
        <w:tc>
          <w:tcPr>
            <w:tcW w:w="3600" w:type="dxa"/>
            <w:tcMar>
              <w:top w:w="60" w:type="dxa"/>
              <w:left w:w="90" w:type="dxa"/>
              <w:bottom w:w="60" w:type="dxa"/>
              <w:right w:w="90" w:type="dxa"/>
            </w:tcMar>
          </w:tcPr>
          <w:p w:rsidR="00206349" w:rsidRDefault="0001520B">
            <w:pPr>
              <w:spacing w:after="20" w:line="252" w:lineRule="auto"/>
            </w:pPr>
            <w:r>
              <w:rPr>
                <w:sz w:val="20"/>
                <w:szCs w:val="20"/>
              </w:rPr>
              <w:t>Mandatory legal wording present (split/reverse).</w:t>
            </w:r>
          </w:p>
        </w:tc>
        <w:tc>
          <w:tcPr>
            <w:tcW w:w="1300" w:type="dxa"/>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CON-04</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Content</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Values within admissible ranges.</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Minor</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Log / 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CST-01</w:t>
            </w:r>
          </w:p>
        </w:tc>
        <w:tc>
          <w:tcPr>
            <w:tcW w:w="1700" w:type="dxa"/>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tcMar>
              <w:top w:w="60" w:type="dxa"/>
              <w:left w:w="90" w:type="dxa"/>
              <w:bottom w:w="60" w:type="dxa"/>
              <w:right w:w="90" w:type="dxa"/>
            </w:tcMar>
          </w:tcPr>
          <w:p w:rsidR="00206349" w:rsidRDefault="0001520B">
            <w:pPr>
              <w:spacing w:after="20" w:line="252" w:lineRule="auto"/>
            </w:pPr>
            <w:r>
              <w:rPr>
                <w:sz w:val="20"/>
                <w:szCs w:val="20"/>
              </w:rPr>
              <w:t>Line total = qty × unit price − discounts.</w:t>
            </w:r>
          </w:p>
        </w:tc>
        <w:tc>
          <w:tcPr>
            <w:tcW w:w="1300" w:type="dxa"/>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tcMar>
              <w:top w:w="60" w:type="dxa"/>
              <w:left w:w="90" w:type="dxa"/>
              <w:bottom w:w="60" w:type="dxa"/>
              <w:right w:w="90" w:type="dxa"/>
            </w:tcMar>
          </w:tcPr>
          <w:p w:rsidR="00206349" w:rsidRDefault="0001520B">
            <w:pPr>
              <w:spacing w:after="20" w:line="252" w:lineRule="auto"/>
            </w:pPr>
            <w:r>
              <w:rPr>
                <w:sz w:val="20"/>
                <w:szCs w:val="20"/>
              </w:rPr>
              <w:t>Recompute/request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CST-02</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Tax = base × rate; totals reconcile.</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Recompute/request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CST-03</w:t>
            </w:r>
          </w:p>
        </w:tc>
        <w:tc>
          <w:tcPr>
            <w:tcW w:w="1700" w:type="dxa"/>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tcMar>
              <w:top w:w="60" w:type="dxa"/>
              <w:left w:w="90" w:type="dxa"/>
              <w:bottom w:w="60" w:type="dxa"/>
              <w:right w:w="90" w:type="dxa"/>
            </w:tcMar>
          </w:tcPr>
          <w:p w:rsidR="00206349" w:rsidRDefault="0001520B">
            <w:pPr>
              <w:spacing w:after="20" w:line="252" w:lineRule="auto"/>
            </w:pPr>
            <w:r>
              <w:rPr>
                <w:sz w:val="20"/>
                <w:szCs w:val="20"/>
              </w:rPr>
              <w:t>Rate/Natura mutual exclusivity.</w:t>
            </w:r>
          </w:p>
        </w:tc>
        <w:tc>
          <w:tcPr>
            <w:tcW w:w="1300" w:type="dxa"/>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CST-04</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Applied rate matches category mapping.</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CST-05</w:t>
            </w:r>
          </w:p>
        </w:tc>
        <w:tc>
          <w:tcPr>
            <w:tcW w:w="1700" w:type="dxa"/>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tcMar>
              <w:top w:w="60" w:type="dxa"/>
              <w:left w:w="90" w:type="dxa"/>
              <w:bottom w:w="60" w:type="dxa"/>
              <w:right w:w="90" w:type="dxa"/>
            </w:tcMar>
          </w:tcPr>
          <w:p w:rsidR="00206349" w:rsidRDefault="0001520B">
            <w:pPr>
              <w:spacing w:after="20" w:line="252" w:lineRule="auto"/>
            </w:pPr>
            <w:r>
              <w:rPr>
                <w:sz w:val="20"/>
                <w:szCs w:val="20"/>
              </w:rPr>
              <w:t>Cross-document references valid.</w:t>
            </w:r>
          </w:p>
        </w:tc>
        <w:tc>
          <w:tcPr>
            <w:tcW w:w="1300" w:type="dxa"/>
            <w:tcMar>
              <w:top w:w="60" w:type="dxa"/>
              <w:left w:w="90" w:type="dxa"/>
              <w:bottom w:w="60" w:type="dxa"/>
              <w:right w:w="90" w:type="dxa"/>
            </w:tcMar>
          </w:tcPr>
          <w:p w:rsidR="00206349" w:rsidRDefault="0001520B">
            <w:pPr>
              <w:spacing w:after="20" w:line="252" w:lineRule="auto"/>
            </w:pPr>
            <w:r>
              <w:rPr>
                <w:sz w:val="20"/>
                <w:szCs w:val="20"/>
              </w:rPr>
              <w:t>Major</w:t>
            </w:r>
          </w:p>
        </w:tc>
        <w:tc>
          <w:tcPr>
            <w:tcW w:w="1600" w:type="dxa"/>
            <w:tcMar>
              <w:top w:w="60" w:type="dxa"/>
              <w:left w:w="90" w:type="dxa"/>
              <w:bottom w:w="60" w:type="dxa"/>
              <w:right w:w="90" w:type="dxa"/>
            </w:tcMar>
          </w:tcPr>
          <w:p w:rsidR="00206349" w:rsidRDefault="0001520B">
            <w:pPr>
              <w:spacing w:after="20" w:line="252" w:lineRule="auto"/>
            </w:pPr>
            <w:r>
              <w:rPr>
                <w:sz w:val="20"/>
                <w:szCs w:val="20"/>
              </w:rPr>
              <w:t>Request</w:t>
            </w:r>
          </w:p>
        </w:tc>
      </w:tr>
      <w:tr w:rsidR="00206349">
        <w:tblPrEx>
          <w:tblCellMar>
            <w:top w:w="0" w:type="dxa"/>
            <w:bottom w:w="0" w:type="dxa"/>
          </w:tblCellMar>
        </w:tblPrEx>
        <w:tc>
          <w:tcPr>
            <w:tcW w:w="12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CST-06</w:t>
            </w:r>
          </w:p>
        </w:tc>
        <w:tc>
          <w:tcPr>
            <w:tcW w:w="17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Issuer ≠ recipient; ≥1 identifier present.</w:t>
            </w:r>
          </w:p>
        </w:tc>
        <w:tc>
          <w:tcPr>
            <w:tcW w:w="13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Blocking</w:t>
            </w:r>
          </w:p>
        </w:tc>
        <w:tc>
          <w:tcPr>
            <w:tcW w:w="1600" w:type="dxa"/>
            <w:shd w:val="clear" w:color="auto" w:fill="EDF1F9"/>
            <w:tcMar>
              <w:top w:w="60" w:type="dxa"/>
              <w:left w:w="90" w:type="dxa"/>
              <w:bottom w:w="60" w:type="dxa"/>
              <w:right w:w="90" w:type="dxa"/>
            </w:tcMar>
          </w:tcPr>
          <w:p w:rsidR="00206349" w:rsidRDefault="0001520B">
            <w:pPr>
              <w:spacing w:after="20" w:line="252" w:lineRule="auto"/>
            </w:pPr>
            <w:r>
              <w:rPr>
                <w:sz w:val="20"/>
                <w:szCs w:val="20"/>
              </w:rPr>
              <w:t>Escalate/request</w:t>
            </w:r>
          </w:p>
        </w:tc>
      </w:tr>
      <w:tr w:rsidR="00206349">
        <w:tblPrEx>
          <w:tblCellMar>
            <w:top w:w="0" w:type="dxa"/>
            <w:bottom w:w="0" w:type="dxa"/>
          </w:tblCellMar>
        </w:tblPrEx>
        <w:tc>
          <w:tcPr>
            <w:tcW w:w="1200" w:type="dxa"/>
            <w:tcMar>
              <w:top w:w="60" w:type="dxa"/>
              <w:left w:w="90" w:type="dxa"/>
              <w:bottom w:w="60" w:type="dxa"/>
              <w:right w:w="90" w:type="dxa"/>
            </w:tcMar>
          </w:tcPr>
          <w:p w:rsidR="00206349" w:rsidRDefault="0001520B">
            <w:pPr>
              <w:spacing w:after="20" w:line="252" w:lineRule="auto"/>
            </w:pPr>
            <w:r>
              <w:rPr>
                <w:sz w:val="20"/>
                <w:szCs w:val="20"/>
              </w:rPr>
              <w:t>CST-07</w:t>
            </w:r>
          </w:p>
        </w:tc>
        <w:tc>
          <w:tcPr>
            <w:tcW w:w="1700" w:type="dxa"/>
            <w:tcMar>
              <w:top w:w="60" w:type="dxa"/>
              <w:left w:w="90" w:type="dxa"/>
              <w:bottom w:w="60" w:type="dxa"/>
              <w:right w:w="90" w:type="dxa"/>
            </w:tcMar>
          </w:tcPr>
          <w:p w:rsidR="00206349" w:rsidRDefault="0001520B">
            <w:pPr>
              <w:spacing w:after="20" w:line="252" w:lineRule="auto"/>
            </w:pPr>
            <w:r>
              <w:rPr>
                <w:sz w:val="20"/>
                <w:szCs w:val="20"/>
              </w:rPr>
              <w:t>Consistency</w:t>
            </w:r>
          </w:p>
        </w:tc>
        <w:tc>
          <w:tcPr>
            <w:tcW w:w="3600" w:type="dxa"/>
            <w:tcMar>
              <w:top w:w="60" w:type="dxa"/>
              <w:left w:w="90" w:type="dxa"/>
              <w:bottom w:w="60" w:type="dxa"/>
              <w:right w:w="90" w:type="dxa"/>
            </w:tcMar>
          </w:tcPr>
          <w:p w:rsidR="00206349" w:rsidRDefault="0001520B">
            <w:pPr>
              <w:spacing w:after="20" w:line="252" w:lineRule="auto"/>
            </w:pPr>
            <w:r>
              <w:rPr>
                <w:sz w:val="20"/>
                <w:szCs w:val="20"/>
              </w:rPr>
              <w:t>Temporal coherence &amp; progressive numbering.</w:t>
            </w:r>
          </w:p>
        </w:tc>
        <w:tc>
          <w:tcPr>
            <w:tcW w:w="1300" w:type="dxa"/>
            <w:tcMar>
              <w:top w:w="60" w:type="dxa"/>
              <w:left w:w="90" w:type="dxa"/>
              <w:bottom w:w="60" w:type="dxa"/>
              <w:right w:w="90" w:type="dxa"/>
            </w:tcMar>
          </w:tcPr>
          <w:p w:rsidR="00206349" w:rsidRDefault="0001520B">
            <w:pPr>
              <w:spacing w:after="20" w:line="252" w:lineRule="auto"/>
            </w:pPr>
            <w:r>
              <w:rPr>
                <w:sz w:val="20"/>
                <w:szCs w:val="20"/>
              </w:rPr>
              <w:t>Minor</w:t>
            </w:r>
          </w:p>
        </w:tc>
        <w:tc>
          <w:tcPr>
            <w:tcW w:w="1600" w:type="dxa"/>
            <w:tcMar>
              <w:top w:w="60" w:type="dxa"/>
              <w:left w:w="90" w:type="dxa"/>
              <w:bottom w:w="60" w:type="dxa"/>
              <w:right w:w="90" w:type="dxa"/>
            </w:tcMar>
          </w:tcPr>
          <w:p w:rsidR="00206349" w:rsidRDefault="0001520B">
            <w:pPr>
              <w:spacing w:after="20" w:line="252" w:lineRule="auto"/>
            </w:pPr>
            <w:r>
              <w:rPr>
                <w:sz w:val="20"/>
                <w:szCs w:val="20"/>
              </w:rPr>
              <w:t>Log / request</w:t>
            </w:r>
          </w:p>
        </w:tc>
      </w:tr>
    </w:tbl>
    <w:p w:rsidR="00206349" w:rsidRDefault="0001520B">
      <w:pPr>
        <w:pStyle w:val="Heading1"/>
        <w:spacing w:before="320" w:after="140"/>
      </w:pPr>
      <w:bookmarkStart w:id="39" w:name="_Toc241782021"/>
      <w:r>
        <w:rPr>
          <w:b/>
          <w:bCs/>
          <w:color w:val="1F3864"/>
          <w:sz w:val="30"/>
          <w:szCs w:val="30"/>
        </w:rPr>
        <w:t>Appendix B — Remediation decision flow</w:t>
      </w:r>
      <w:bookmarkEnd w:id="39"/>
    </w:p>
    <w:p w:rsidR="00206349" w:rsidRDefault="0001520B">
      <w:pPr>
        <w:pStyle w:val="ListParagraph"/>
        <w:numPr>
          <w:ilvl w:val="0"/>
          <w:numId w:val="5"/>
        </w:numPr>
        <w:spacing w:after="70" w:line="268" w:lineRule="auto"/>
      </w:pPr>
      <w:r>
        <w:t>Ingest &amp; normalise the record.</w:t>
      </w:r>
    </w:p>
    <w:p w:rsidR="00206349" w:rsidRDefault="0001520B">
      <w:pPr>
        <w:pStyle w:val="ListParagraph"/>
        <w:numPr>
          <w:ilvl w:val="0"/>
          <w:numId w:val="5"/>
        </w:numPr>
        <w:spacing w:after="70" w:line="268" w:lineRule="auto"/>
      </w:pPr>
      <w:r>
        <w:t>Run FMT → STR → SEM → CON → CST checks; collect anomalies.</w:t>
      </w:r>
    </w:p>
    <w:p w:rsidR="00206349" w:rsidRDefault="0001520B">
      <w:pPr>
        <w:pStyle w:val="ListParagraph"/>
        <w:numPr>
          <w:ilvl w:val="0"/>
          <w:numId w:val="5"/>
        </w:numPr>
        <w:spacing w:after="70" w:line="268" w:lineRule="auto"/>
      </w:pPr>
      <w:r>
        <w:lastRenderedPageBreak/>
        <w:t>Any Blocking? → if auto-correctable within limits, fix and re-validate; else request/escalate and hold.</w:t>
      </w:r>
    </w:p>
    <w:p w:rsidR="00206349" w:rsidRDefault="0001520B">
      <w:pPr>
        <w:pStyle w:val="ListParagraph"/>
        <w:numPr>
          <w:ilvl w:val="0"/>
          <w:numId w:val="5"/>
        </w:numPr>
        <w:spacing w:after="70" w:line="268" w:lineRule="auto"/>
      </w:pPr>
      <w:r>
        <w:t>Any Major? → generate targeted client request (document or correction); hold; track deadline.</w:t>
      </w:r>
    </w:p>
    <w:p w:rsidR="00206349" w:rsidRDefault="0001520B">
      <w:pPr>
        <w:pStyle w:val="ListParagraph"/>
        <w:numPr>
          <w:ilvl w:val="0"/>
          <w:numId w:val="5"/>
        </w:numPr>
        <w:spacing w:after="70" w:line="268" w:lineRule="auto"/>
      </w:pPr>
      <w:r>
        <w:t>Only Minor? → auto-fix within limits; log; continue.</w:t>
      </w:r>
    </w:p>
    <w:p w:rsidR="00206349" w:rsidRDefault="0001520B">
      <w:pPr>
        <w:pStyle w:val="ListParagraph"/>
        <w:numPr>
          <w:ilvl w:val="0"/>
          <w:numId w:val="5"/>
        </w:numPr>
        <w:spacing w:after="70" w:line="268" w:lineRule="auto"/>
      </w:pPr>
      <w:r>
        <w:t>On cl</w:t>
      </w:r>
      <w:r>
        <w:t>ient response → re-ingest &amp; re-validate; close when all Blocking/Major cleared.</w:t>
      </w:r>
    </w:p>
    <w:p w:rsidR="00206349" w:rsidRDefault="0001520B">
      <w:pPr>
        <w:pStyle w:val="ListParagraph"/>
        <w:numPr>
          <w:ilvl w:val="0"/>
          <w:numId w:val="5"/>
        </w:numPr>
        <w:spacing w:after="70" w:line="268" w:lineRule="auto"/>
      </w:pPr>
      <w:r>
        <w:t>On deadline breach or conflict → escalate per matrix to human review.</w:t>
      </w:r>
    </w:p>
    <w:p w:rsidR="00206349" w:rsidRDefault="0001520B">
      <w:pPr>
        <w:pStyle w:val="ListParagraph"/>
        <w:numPr>
          <w:ilvl w:val="0"/>
          <w:numId w:val="5"/>
        </w:numPr>
        <w:spacing w:after="70" w:line="268" w:lineRule="auto"/>
      </w:pPr>
      <w:r>
        <w:t>Archive full evidence trail; update metrics.</w:t>
      </w:r>
    </w:p>
    <w:p w:rsidR="00206349" w:rsidRDefault="00206349">
      <w:pPr>
        <w:spacing w:after="200"/>
      </w:pPr>
    </w:p>
    <w:p w:rsidR="00206349" w:rsidRDefault="00206349">
      <w:pPr>
        <w:pBdr>
          <w:bottom w:val="single" w:sz="6" w:space="0" w:color="2E75B6"/>
        </w:pBdr>
        <w:spacing w:before="60" w:after="80"/>
      </w:pPr>
    </w:p>
    <w:p w:rsidR="00206349" w:rsidRDefault="0001520B">
      <w:pPr>
        <w:spacing w:line="276" w:lineRule="auto"/>
      </w:pPr>
      <w:r>
        <w:rPr>
          <w:b/>
          <w:bCs/>
          <w:color w:val="1F3864"/>
          <w:sz w:val="20"/>
          <w:szCs w:val="20"/>
        </w:rPr>
        <w:t xml:space="preserve">End of document. </w:t>
      </w:r>
      <w:r>
        <w:rPr>
          <w:i/>
          <w:iCs/>
          <w:color w:val="595959"/>
          <w:sz w:val="19"/>
          <w:szCs w:val="19"/>
        </w:rPr>
        <w:t>This rulebook states the applicable rules in force at the time of issue. Confirm all rates, codes and technical specifications against the official sources in Section 13 before go-live and at each review cycle.</w:t>
      </w:r>
    </w:p>
    <w:sectPr w:rsidR="00206349">
      <w:headerReference w:type="default" r:id="rId19"/>
      <w:footerReference w:type="default" r:id="rId2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520B" w:rsidRDefault="0001520B">
      <w:r>
        <w:separator/>
      </w:r>
    </w:p>
  </w:endnote>
  <w:endnote w:type="continuationSeparator" w:id="0">
    <w:p w:rsidR="0001520B" w:rsidRDefault="00015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349" w:rsidRDefault="0001520B">
    <w:pPr>
      <w:pBdr>
        <w:top w:val="single" w:sz="4" w:space="0" w:color="BFBFBF"/>
      </w:pBdr>
      <w:spacing w:before="60"/>
      <w:jc w:val="center"/>
    </w:pPr>
    <w:r>
      <w:rPr>
        <w:color w:val="595959"/>
        <w:sz w:val="16"/>
        <w:szCs w:val="16"/>
      </w:rPr>
      <w:t xml:space="preserve">Confidential  ·  Version 1.0  ·  Page </w:t>
    </w:r>
    <w:r>
      <w:rPr>
        <w:color w:val="595959"/>
        <w:sz w:val="16"/>
        <w:szCs w:val="16"/>
      </w:rPr>
      <w:fldChar w:fldCharType="begin"/>
    </w:r>
    <w:r>
      <w:rPr>
        <w:color w:val="595959"/>
        <w:sz w:val="16"/>
        <w:szCs w:val="16"/>
      </w:rPr>
      <w:instrText>PAGE</w:instrText>
    </w:r>
    <w:r w:rsidR="00566533">
      <w:rPr>
        <w:color w:val="595959"/>
        <w:sz w:val="16"/>
        <w:szCs w:val="16"/>
      </w:rPr>
      <w:fldChar w:fldCharType="separate"/>
    </w:r>
    <w:r w:rsidR="00566533">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566533">
      <w:rPr>
        <w:color w:val="595959"/>
        <w:sz w:val="16"/>
        <w:szCs w:val="16"/>
      </w:rPr>
      <w:fldChar w:fldCharType="separate"/>
    </w:r>
    <w:r w:rsidR="00566533">
      <w:rPr>
        <w:noProof/>
        <w:color w:val="595959"/>
        <w:sz w:val="16"/>
        <w:szCs w:val="16"/>
      </w:rPr>
      <w:t>16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520B" w:rsidRDefault="0001520B">
      <w:r>
        <w:separator/>
      </w:r>
    </w:p>
  </w:footnote>
  <w:footnote w:type="continuationSeparator" w:id="0">
    <w:p w:rsidR="0001520B" w:rsidRDefault="000152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349" w:rsidRDefault="0001520B">
    <w:pPr>
      <w:pBdr>
        <w:bottom w:val="single" w:sz="4" w:space="0" w:color="BFBFBF"/>
      </w:pBdr>
      <w:spacing w:after="60"/>
    </w:pPr>
    <w:r>
      <w:rPr>
        <w:color w:val="595959"/>
        <w:sz w:val="16"/>
        <w:szCs w:val="16"/>
      </w:rPr>
      <w:t>Agentic AI — Data-Flow Validation &amp; Client Remediation Rulebook</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8290E"/>
    <w:multiLevelType w:val="hybridMultilevel"/>
    <w:tmpl w:val="7826DCF0"/>
    <w:lvl w:ilvl="0" w:tplc="89E6B036">
      <w:start w:val="1"/>
      <w:numFmt w:val="decimal"/>
      <w:lvlText w:val="%1."/>
      <w:lvlJc w:val="left"/>
      <w:pPr>
        <w:ind w:left="400" w:hanging="260"/>
      </w:pPr>
    </w:lvl>
    <w:lvl w:ilvl="1" w:tplc="75DE33F4">
      <w:numFmt w:val="decimal"/>
      <w:lvlText w:val=""/>
      <w:lvlJc w:val="left"/>
    </w:lvl>
    <w:lvl w:ilvl="2" w:tplc="86E8E330">
      <w:numFmt w:val="decimal"/>
      <w:lvlText w:val=""/>
      <w:lvlJc w:val="left"/>
    </w:lvl>
    <w:lvl w:ilvl="3" w:tplc="2FA63A66">
      <w:numFmt w:val="decimal"/>
      <w:lvlText w:val=""/>
      <w:lvlJc w:val="left"/>
    </w:lvl>
    <w:lvl w:ilvl="4" w:tplc="BD18CB06">
      <w:numFmt w:val="decimal"/>
      <w:lvlText w:val=""/>
      <w:lvlJc w:val="left"/>
    </w:lvl>
    <w:lvl w:ilvl="5" w:tplc="1DE8AACE">
      <w:numFmt w:val="decimal"/>
      <w:lvlText w:val=""/>
      <w:lvlJc w:val="left"/>
    </w:lvl>
    <w:lvl w:ilvl="6" w:tplc="3BA81CE8">
      <w:numFmt w:val="decimal"/>
      <w:lvlText w:val=""/>
      <w:lvlJc w:val="left"/>
    </w:lvl>
    <w:lvl w:ilvl="7" w:tplc="74F2F1F6">
      <w:numFmt w:val="decimal"/>
      <w:lvlText w:val=""/>
      <w:lvlJc w:val="left"/>
    </w:lvl>
    <w:lvl w:ilvl="8" w:tplc="12D022F8">
      <w:numFmt w:val="decimal"/>
      <w:lvlText w:val=""/>
      <w:lvlJc w:val="left"/>
    </w:lvl>
  </w:abstractNum>
  <w:abstractNum w:abstractNumId="1" w15:restartNumberingAfterBreak="0">
    <w:nsid w:val="62B8740C"/>
    <w:multiLevelType w:val="hybridMultilevel"/>
    <w:tmpl w:val="7D98CFDC"/>
    <w:lvl w:ilvl="0" w:tplc="CC1A9628">
      <w:start w:val="1"/>
      <w:numFmt w:val="decimal"/>
      <w:lvlText w:val="%1."/>
      <w:lvlJc w:val="left"/>
      <w:pPr>
        <w:ind w:left="400" w:hanging="260"/>
      </w:pPr>
    </w:lvl>
    <w:lvl w:ilvl="1" w:tplc="0862D7B6">
      <w:numFmt w:val="decimal"/>
      <w:lvlText w:val=""/>
      <w:lvlJc w:val="left"/>
    </w:lvl>
    <w:lvl w:ilvl="2" w:tplc="1C8ED8BC">
      <w:numFmt w:val="decimal"/>
      <w:lvlText w:val=""/>
      <w:lvlJc w:val="left"/>
    </w:lvl>
    <w:lvl w:ilvl="3" w:tplc="5686A5AE">
      <w:numFmt w:val="decimal"/>
      <w:lvlText w:val=""/>
      <w:lvlJc w:val="left"/>
    </w:lvl>
    <w:lvl w:ilvl="4" w:tplc="AB709966">
      <w:numFmt w:val="decimal"/>
      <w:lvlText w:val=""/>
      <w:lvlJc w:val="left"/>
    </w:lvl>
    <w:lvl w:ilvl="5" w:tplc="645215FC">
      <w:numFmt w:val="decimal"/>
      <w:lvlText w:val=""/>
      <w:lvlJc w:val="left"/>
    </w:lvl>
    <w:lvl w:ilvl="6" w:tplc="EC32D870">
      <w:numFmt w:val="decimal"/>
      <w:lvlText w:val=""/>
      <w:lvlJc w:val="left"/>
    </w:lvl>
    <w:lvl w:ilvl="7" w:tplc="E66E876A">
      <w:numFmt w:val="decimal"/>
      <w:lvlText w:val=""/>
      <w:lvlJc w:val="left"/>
    </w:lvl>
    <w:lvl w:ilvl="8" w:tplc="862E1F8A">
      <w:numFmt w:val="decimal"/>
      <w:lvlText w:val=""/>
      <w:lvlJc w:val="left"/>
    </w:lvl>
  </w:abstractNum>
  <w:abstractNum w:abstractNumId="2" w15:restartNumberingAfterBreak="0">
    <w:nsid w:val="66773037"/>
    <w:multiLevelType w:val="hybridMultilevel"/>
    <w:tmpl w:val="CF6AB1FC"/>
    <w:lvl w:ilvl="0" w:tplc="A2369014">
      <w:start w:val="1"/>
      <w:numFmt w:val="bullet"/>
      <w:lvlText w:val="•"/>
      <w:lvlJc w:val="left"/>
      <w:pPr>
        <w:ind w:left="360" w:hanging="240"/>
      </w:pPr>
    </w:lvl>
    <w:lvl w:ilvl="1" w:tplc="F6860684">
      <w:start w:val="1"/>
      <w:numFmt w:val="bullet"/>
      <w:lvlText w:val="–"/>
      <w:lvlJc w:val="left"/>
      <w:pPr>
        <w:ind w:left="720" w:hanging="240"/>
      </w:pPr>
    </w:lvl>
    <w:lvl w:ilvl="2" w:tplc="6A6E57FA">
      <w:numFmt w:val="decimal"/>
      <w:lvlText w:val=""/>
      <w:lvlJc w:val="left"/>
    </w:lvl>
    <w:lvl w:ilvl="3" w:tplc="7E422956">
      <w:numFmt w:val="decimal"/>
      <w:lvlText w:val=""/>
      <w:lvlJc w:val="left"/>
    </w:lvl>
    <w:lvl w:ilvl="4" w:tplc="14C8821A">
      <w:numFmt w:val="decimal"/>
      <w:lvlText w:val=""/>
      <w:lvlJc w:val="left"/>
    </w:lvl>
    <w:lvl w:ilvl="5" w:tplc="825A4CB2">
      <w:numFmt w:val="decimal"/>
      <w:lvlText w:val=""/>
      <w:lvlJc w:val="left"/>
    </w:lvl>
    <w:lvl w:ilvl="6" w:tplc="CB46E960">
      <w:numFmt w:val="decimal"/>
      <w:lvlText w:val=""/>
      <w:lvlJc w:val="left"/>
    </w:lvl>
    <w:lvl w:ilvl="7" w:tplc="959AA87C">
      <w:numFmt w:val="decimal"/>
      <w:lvlText w:val=""/>
      <w:lvlJc w:val="left"/>
    </w:lvl>
    <w:lvl w:ilvl="8" w:tplc="26FC1458">
      <w:numFmt w:val="decimal"/>
      <w:lvlText w:val=""/>
      <w:lvlJc w:val="left"/>
    </w:lvl>
  </w:abstractNum>
  <w:abstractNum w:abstractNumId="3" w15:restartNumberingAfterBreak="0">
    <w:nsid w:val="738919F5"/>
    <w:multiLevelType w:val="hybridMultilevel"/>
    <w:tmpl w:val="FCEA2906"/>
    <w:lvl w:ilvl="0" w:tplc="3A38E126">
      <w:start w:val="1"/>
      <w:numFmt w:val="bullet"/>
      <w:lvlText w:val="●"/>
      <w:lvlJc w:val="left"/>
      <w:pPr>
        <w:ind w:left="720" w:hanging="360"/>
      </w:pPr>
    </w:lvl>
    <w:lvl w:ilvl="1" w:tplc="0E449412">
      <w:start w:val="1"/>
      <w:numFmt w:val="bullet"/>
      <w:lvlText w:val="○"/>
      <w:lvlJc w:val="left"/>
      <w:pPr>
        <w:ind w:left="1440" w:hanging="360"/>
      </w:pPr>
    </w:lvl>
    <w:lvl w:ilvl="2" w:tplc="FE7C5E72">
      <w:start w:val="1"/>
      <w:numFmt w:val="bullet"/>
      <w:lvlText w:val="■"/>
      <w:lvlJc w:val="left"/>
      <w:pPr>
        <w:ind w:left="2160" w:hanging="360"/>
      </w:pPr>
    </w:lvl>
    <w:lvl w:ilvl="3" w:tplc="CF42C0A8">
      <w:start w:val="1"/>
      <w:numFmt w:val="bullet"/>
      <w:lvlText w:val="●"/>
      <w:lvlJc w:val="left"/>
      <w:pPr>
        <w:ind w:left="2880" w:hanging="360"/>
      </w:pPr>
    </w:lvl>
    <w:lvl w:ilvl="4" w:tplc="867A82FA">
      <w:start w:val="1"/>
      <w:numFmt w:val="bullet"/>
      <w:lvlText w:val="○"/>
      <w:lvlJc w:val="left"/>
      <w:pPr>
        <w:ind w:left="3600" w:hanging="360"/>
      </w:pPr>
    </w:lvl>
    <w:lvl w:ilvl="5" w:tplc="3FDA1F38">
      <w:start w:val="1"/>
      <w:numFmt w:val="bullet"/>
      <w:lvlText w:val="■"/>
      <w:lvlJc w:val="left"/>
      <w:pPr>
        <w:ind w:left="4320" w:hanging="360"/>
      </w:pPr>
    </w:lvl>
    <w:lvl w:ilvl="6" w:tplc="08A0226E">
      <w:start w:val="1"/>
      <w:numFmt w:val="bullet"/>
      <w:lvlText w:val="●"/>
      <w:lvlJc w:val="left"/>
      <w:pPr>
        <w:ind w:left="5040" w:hanging="360"/>
      </w:pPr>
    </w:lvl>
    <w:lvl w:ilvl="7" w:tplc="36CEF62A">
      <w:start w:val="1"/>
      <w:numFmt w:val="bullet"/>
      <w:lvlText w:val="●"/>
      <w:lvlJc w:val="left"/>
      <w:pPr>
        <w:ind w:left="5760" w:hanging="360"/>
      </w:pPr>
    </w:lvl>
    <w:lvl w:ilvl="8" w:tplc="6040DF1C">
      <w:start w:val="1"/>
      <w:numFmt w:val="bullet"/>
      <w:lvlText w:val="●"/>
      <w:lvlJc w:val="left"/>
      <w:pPr>
        <w:ind w:left="6480" w:hanging="360"/>
      </w:pPr>
    </w:lvl>
  </w:abstractNum>
  <w:abstractNum w:abstractNumId="4" w15:restartNumberingAfterBreak="0">
    <w:nsid w:val="7CCF73CB"/>
    <w:multiLevelType w:val="hybridMultilevel"/>
    <w:tmpl w:val="06287E62"/>
    <w:lvl w:ilvl="0" w:tplc="DE8AFC10">
      <w:start w:val="1"/>
      <w:numFmt w:val="decimal"/>
      <w:lvlText w:val="%1."/>
      <w:lvlJc w:val="left"/>
      <w:pPr>
        <w:ind w:left="400" w:hanging="260"/>
      </w:pPr>
    </w:lvl>
    <w:lvl w:ilvl="1" w:tplc="9856C12A">
      <w:numFmt w:val="decimal"/>
      <w:lvlText w:val=""/>
      <w:lvlJc w:val="left"/>
    </w:lvl>
    <w:lvl w:ilvl="2" w:tplc="ECFE5C5C">
      <w:numFmt w:val="decimal"/>
      <w:lvlText w:val=""/>
      <w:lvlJc w:val="left"/>
    </w:lvl>
    <w:lvl w:ilvl="3" w:tplc="974E03BC">
      <w:numFmt w:val="decimal"/>
      <w:lvlText w:val=""/>
      <w:lvlJc w:val="left"/>
    </w:lvl>
    <w:lvl w:ilvl="4" w:tplc="97984C56">
      <w:numFmt w:val="decimal"/>
      <w:lvlText w:val=""/>
      <w:lvlJc w:val="left"/>
    </w:lvl>
    <w:lvl w:ilvl="5" w:tplc="DE166BA8">
      <w:numFmt w:val="decimal"/>
      <w:lvlText w:val=""/>
      <w:lvlJc w:val="left"/>
    </w:lvl>
    <w:lvl w:ilvl="6" w:tplc="875C3C42">
      <w:numFmt w:val="decimal"/>
      <w:lvlText w:val=""/>
      <w:lvlJc w:val="left"/>
    </w:lvl>
    <w:lvl w:ilvl="7" w:tplc="2EEC6984">
      <w:numFmt w:val="decimal"/>
      <w:lvlText w:val=""/>
      <w:lvlJc w:val="left"/>
    </w:lvl>
    <w:lvl w:ilvl="8" w:tplc="6D747686">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349"/>
    <w:rsid w:val="0001520B"/>
    <w:rsid w:val="00206349"/>
    <w:rsid w:val="0056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D591E0-B534-4F02-89A8-939E1729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6533"/>
    <w:pPr>
      <w:spacing w:after="100"/>
    </w:pPr>
  </w:style>
  <w:style w:type="paragraph" w:styleId="TOC2">
    <w:name w:val="toc 2"/>
    <w:basedOn w:val="Normal"/>
    <w:next w:val="Normal"/>
    <w:autoRedefine/>
    <w:uiPriority w:val="39"/>
    <w:unhideWhenUsed/>
    <w:rsid w:val="0056653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mattiva.it/uri-res/N2Ls?urn:nir:stato:decreto.legislativo:2026-01-19;10" TargetMode="External"/><Relationship Id="rId13" Type="http://schemas.openxmlformats.org/officeDocument/2006/relationships/hyperlink" Target="https://www.normattiva.it/uri-res/N2Ls?urn:nir:stato:legge:2014-12-23;190" TargetMode="External"/><Relationship Id="rId18" Type="http://schemas.openxmlformats.org/officeDocument/2006/relationships/hyperlink" Target="https://www.agid.gov.it/it/piattaforme/conservazion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normattiva.it/uri-res/N2Ls?urn:nir:stato:decreto.del.presidente.della.repubblica:1972-10-26;633" TargetMode="External"/><Relationship Id="rId12" Type="http://schemas.openxmlformats.org/officeDocument/2006/relationships/hyperlink" Target="https://www.fatturapa.gov.it/" TargetMode="External"/><Relationship Id="rId17" Type="http://schemas.openxmlformats.org/officeDocument/2006/relationships/hyperlink" Target="https://eur-lex.europa.eu/legal-content/EN/TXT/?uri=CELEX:32024R1689" TargetMode="External"/><Relationship Id="rId2" Type="http://schemas.openxmlformats.org/officeDocument/2006/relationships/styles" Target="styles.xml"/><Relationship Id="rId16" Type="http://schemas.openxmlformats.org/officeDocument/2006/relationships/hyperlink" Target="https://www.garanteprivacy.i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genziaentrate.gov.it/portale/specifiche-tecniche-versione-1.9.1-%C2%A0-utilizzabili-dal-15-maggio-2026-" TargetMode="External"/><Relationship Id="rId5" Type="http://schemas.openxmlformats.org/officeDocument/2006/relationships/footnotes" Target="footnotes.xml"/><Relationship Id="rId15" Type="http://schemas.openxmlformats.org/officeDocument/2006/relationships/hyperlink" Target="https://www.normattiva.it/uri-res/N2Ls?urn:nir:stato:decreto.legislativo:2003-06-30;196" TargetMode="External"/><Relationship Id="rId10" Type="http://schemas.openxmlformats.org/officeDocument/2006/relationships/hyperlink" Target="https://www.agenziaentrate.gov.it/portale/aree-tematiche/fatturazione-elettronic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ur-lex.europa.eu/legal-content/EN/TXT/?uri=CELEX:32006L0112" TargetMode="External"/><Relationship Id="rId14" Type="http://schemas.openxmlformats.org/officeDocument/2006/relationships/hyperlink" Target="https://eur-lex.europa.eu/legal-content/EN/TXT/?uri=CELEX:32016R067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851</TotalTime>
  <Pages>1</Pages>
  <Words>5567</Words>
  <Characters>31736</Characters>
  <Application>Microsoft Office Word</Application>
  <DocSecurity>0</DocSecurity>
  <Lines>264</Lines>
  <Paragraphs>74</Paragraphs>
  <ScaleCrop>false</ScaleCrop>
  <Company>HP</Company>
  <LinksUpToDate>false</LinksUpToDate>
  <CharactersWithSpaces>37229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System for Automated Data-Flow Validation and Client Remediation</dc:title>
  <dc:creator>Validation Framework</dc:creator>
  <dc:description>Functional and regulatory specification / operating rulebook</dc:description>
  <cp:lastModifiedBy>Testing</cp:lastModifiedBy>
  <cp:revision>3</cp:revision>
  <dcterms:created xsi:type="dcterms:W3CDTF">2026-09-09T16:37:00Z</dcterms:created>
  <dcterms:modified xsi:type="dcterms:W3CDTF">2026-10-02T18:31:00Z</dcterms:modified>
</cp:coreProperties>
</file>