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C5AA8"/>
          <w:sz w:val="18"/>
          <w:szCs w:val="18"/>
        </w:rPr>
        <w:t xml:space="preserve">CONFIDENTIAL · BUSINESS STRATEGY &amp; INVESTMENT MEMO</w:t>
      </w:r>
    </w:p>
    <w:p>
      <w:pPr>
        <w:spacing w:after="80"/>
      </w:pPr>
      <w:r>
        <w:rPr>
          <w:b/>
          <w:bCs/>
          <w:color w:val="0B1F3A"/>
          <w:sz w:val="48"/>
          <w:szCs w:val="48"/>
        </w:rPr>
        <w:t xml:space="preserve">Business Strategy &amp; Investment Report</w:t>
      </w:r>
    </w:p>
    <w:p>
      <w:pPr>
        <w:spacing w:after="20"/>
      </w:pPr>
      <w:r>
        <w:rPr>
          <w:b/>
          <w:bCs/>
          <w:color w:val="1C5AA8"/>
          <w:sz w:val="30"/>
          <w:szCs w:val="30"/>
        </w:rPr>
        <w:t xml:space="preserve">InterviewAce AI</w:t>
      </w:r>
    </w:p>
    <w:p>
      <w:pPr>
        <w:spacing w:after="260"/>
      </w:pPr>
      <w:r>
        <w:rPr>
          <w:color w:val="5A6478"/>
          <w:sz w:val="19"/>
          <w:szCs w:val="19"/>
        </w:rPr>
        <w:t xml:space="preserve">Prepared by: AI Co-Founder &amp; Growth Advisory Desk  |  Basis: Customer &amp; MVP Blueprint (source of truth)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Verdict Preview</w:t>
            </w:r>
          </w:p>
        </w:tc>
        <w:tc>
          <w:tcPr>
            <w:tcW w:type="dxa" w:w="4675"/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Score Snapshot</w:t>
            </w:r>
          </w:p>
        </w:tc>
      </w:tr>
      <w:tr>
        <w:tc>
          <w:tcPr>
            <w:tcW w:type="dxa" w:w="4675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🟡 VALIDATE — Real problem, unproven monetization &amp; GTM at scale</w:t>
            </w:r>
          </w:p>
        </w:tc>
        <w:tc>
          <w:tcPr>
            <w:tcW w:type="dxa" w:w="4675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Viability 62 · Revenue 48 · GTM 50 · Competitive 55 · Investor Readiness 32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C5AA8" w:sz="12" w:space="4"/>
        </w:pBdr>
        <w:spacing w:after="130" w:before="300"/>
      </w:pPr>
      <w:r>
        <w:rPr>
          <w:b/>
          <w:bCs/>
          <w:color w:val="0B1F3A"/>
          <w:sz w:val="28"/>
          <w:szCs w:val="28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1. Startup Summary &amp; Extracted Fundamentals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2. Business Reality Check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3. Executive Summary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4. Business Model Canvas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5. Revenue &amp; Pricing Strategy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6. Go-To-Market Strategy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7. Customer Acquisition Strategy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8. First 100 Users Plan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9. Competitive Position &amp; Moat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10. Reverse SWOT Analysis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11. Investor One-Liner &amp; 30-Second Pitch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12. Founder Action Sheet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13. Investment Scorecard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14. Visual Dashboard (see companion HTML file)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15. Sustainability Verdict</w:t>
      </w:r>
    </w:p>
    <w:p>
      <w:r>
        <w:br w:type="page"/>
      </w:r>
    </w:p>
    <w:p>
      <w:pPr>
        <w:pStyle w:val="Heading1"/>
        <w:pBdr>
          <w:bottom w:val="single" w:color="1C5AA8" w:sz="12" w:space="4"/>
        </w:pBdr>
        <w:spacing w:after="130" w:before="300"/>
      </w:pPr>
      <w:r>
        <w:rPr>
          <w:b/>
          <w:bCs/>
          <w:color w:val="0B1F3A"/>
          <w:sz w:val="28"/>
          <w:szCs w:val="28"/>
        </w:rPr>
        <w:t xml:space="preserve">1. Startup Summary &amp; Extracted Fundamentals</w:t>
      </w:r>
    </w:p>
    <w:p>
      <w:pPr>
        <w:pStyle w:val="Heading2"/>
        <w:spacing w:after="90" w:before="180"/>
      </w:pPr>
      <w:r>
        <w:rPr>
          <w:b/>
          <w:bCs/>
          <w:color w:val="1C5AA8"/>
          <w:sz w:val="22"/>
          <w:szCs w:val="22"/>
        </w:rPr>
        <w:t xml:space="preserve">Startup Summary (Source of Truth: Customer &amp; MVP Blueprint)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InterviewAce AI is an AI-powered platform unifying aptitude, coding, mock interviews, resume/ATS, and roadmap guidance for Indian engineering students.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Core wedge for MVP: AI Mock Interview + Resume/ATS Feedback module — not the full 8-module vision.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Target customer: 3rd/4th-year B.Tech/BCA/MCA students, concentrated in Tier-2/3 colleges, price-sensitive and mobile-first.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Key incumbents: PrepInsta (content leader), LeetCode/HackerRank (coding), GeeksforGeeks (content+experience), Unstop (competitions), Interview Kickstart (premium human mocks).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Pricing hypothesis: Free tier, ₹299–499/month Premium, ₹999–1,499 Placement Season Pass (90 days).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Zero MVP shipped, zero paying users, zero waitlist, zero funding as of today — all revenue/GTM figures are hypotheses.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GTM hypothesis relies on WhatsApp/Telegram campus groups, Unstop communities, and senior-to-junior referral loops.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Business model is fundamentally seasonal — demand concentrated in a 3–9 month placement-prep window per student cohort.</w:t>
      </w:r>
    </w:p>
    <w:p>
      <w:pPr>
        <w:pStyle w:val="Heading2"/>
        <w:spacing w:after="90" w:before="180"/>
      </w:pPr>
      <w:r>
        <w:rPr>
          <w:b/>
          <w:bCs/>
          <w:color w:val="1C5AA8"/>
          <w:sz w:val="22"/>
          <w:szCs w:val="22"/>
        </w:rPr>
        <w:t xml:space="preserve">Extracted Fundamentals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950"/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Startup Idea</w:t>
            </w:r>
          </w:p>
        </w:tc>
        <w:tc>
          <w:tcPr>
            <w:tcW w:type="dxa" w:w="695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Unified AI platform for placement/interview prep, starting with a mock-interview + ATS wedge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Customer</w:t>
            </w:r>
          </w:p>
        </w:tc>
        <w:tc>
          <w:tcPr>
            <w:tcW w:type="dxa" w:w="6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Indian engineering students &amp; fresh graduates, Tier-2/3 college focus</w:t>
            </w:r>
          </w:p>
        </w:tc>
      </w:tr>
      <w:tr>
        <w:tc>
          <w:tcPr>
            <w:tcW w:type="dxa" w:w="24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MVP</w:t>
            </w:r>
          </w:p>
        </w:tc>
        <w:tc>
          <w:tcPr>
            <w:tcW w:type="dxa" w:w="695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AI mock interview (Q&amp;A + feedback) + resume/ATS scorer + basic roadmap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Value Proposition</w:t>
            </w:r>
          </w:p>
        </w:tc>
        <w:tc>
          <w:tcPr>
            <w:tcW w:type="dxa" w:w="6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One AI-personalized prep loop replacing 4–6 fragmented free tools, saving time and reducing interview anxiety</w:t>
            </w:r>
          </w:p>
        </w:tc>
      </w:tr>
      <w:tr>
        <w:tc>
          <w:tcPr>
            <w:tcW w:type="dxa" w:w="24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Pricing Assumptions</w:t>
            </w:r>
          </w:p>
        </w:tc>
        <w:tc>
          <w:tcPr>
            <w:tcW w:type="dxa" w:w="695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₹0 free / ₹299–499 monthly / ₹999–1,499 season pass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Revenue Assumptions</w:t>
            </w:r>
          </w:p>
        </w:tc>
        <w:tc>
          <w:tcPr>
            <w:tcW w:type="dxa" w:w="6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5–8% freemium-to-paid conversion; 15k–40k users in Yr1–2; ₹75L–2.5Cr steady-state annual revenue (illustrative, unvalidated)</w:t>
            </w:r>
          </w:p>
        </w:tc>
      </w:tr>
      <w:tr>
        <w:tc>
          <w:tcPr>
            <w:tcW w:type="dxa" w:w="24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GTM Assumptions</w:t>
            </w:r>
          </w:p>
        </w:tc>
        <w:tc>
          <w:tcPr>
            <w:tcW w:type="dxa" w:w="695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Campus WhatsApp/Telegram groups, Unstop communities, referral loops, no paid acquisition budget assumed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C5AA8" w:sz="12" w:space="4"/>
        </w:pBdr>
        <w:spacing w:after="130" w:before="300"/>
      </w:pPr>
      <w:r>
        <w:rPr>
          <w:b/>
          <w:bCs/>
          <w:color w:val="0B1F3A"/>
          <w:sz w:val="28"/>
          <w:szCs w:val="28"/>
        </w:rPr>
        <w:t xml:space="preserve">2. Business Reality Check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950"/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24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Who pays?</w:t>
            </w:r>
          </w:p>
        </w:tc>
        <w:tc>
          <w:tcPr>
            <w:tcW w:type="dxa" w:w="695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Primarily the student themselves, occasionally parent-funded; a secondary path is B2B2C where colleges/TPOs pay for cohort dashboards.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Why do they pay?</w:t>
            </w:r>
          </w:p>
        </w:tc>
        <w:tc>
          <w:tcPr>
            <w:tcW w:type="dxa" w:w="6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To save prep time, reduce interview anxiety, and get feedback no free tool currently offers — but only if AI feedback is trusted as accurate.</w:t>
            </w:r>
          </w:p>
        </w:tc>
      </w:tr>
      <w:tr>
        <w:tc>
          <w:tcPr>
            <w:tcW w:type="dxa" w:w="24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How will they discover it?</w:t>
            </w:r>
          </w:p>
        </w:tc>
        <w:tc>
          <w:tcPr>
            <w:tcW w:type="dxa" w:w="695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Word-of-mouth inside WhatsApp/Telegram batch groups, Unstop community posts, and senior-to-junior referral — no organic search or paid-ads moat yet.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Biggest growth risk</w:t>
            </w:r>
          </w:p>
        </w:tc>
        <w:tc>
          <w:tcPr>
            <w:tcW w:type="dxa" w:w="6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 proven viral loop; discovery depends entirely on manual community seeding, which does not scale linearly with founder time.</w:t>
            </w:r>
          </w:p>
        </w:tc>
      </w:tr>
      <w:tr>
        <w:tc>
          <w:tcPr>
            <w:tcW w:type="dxa" w:w="24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Biggest monetization risk</w:t>
            </w:r>
          </w:p>
        </w:tc>
        <w:tc>
          <w:tcPr>
            <w:tcW w:type="dxa" w:w="695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Extremely price-sensitive buyer with a free, entrenched alternative (PrepInsta, GfG) one tab away — conversion assumption of 5–8% is unproven.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Weakest assumptions to validate</w:t>
            </w:r>
          </w:p>
        </w:tc>
        <w:tc>
          <w:tcPr>
            <w:tcW w:type="dxa" w:w="6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(1) Students will pay for AI feedback over free content, (2) AI feedback is accurate/trusted enough to drive retention, (3) referral loops actually convert at scale, (4) seasonal users return the following season.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C5AA8" w:sz="12" w:space="4"/>
        </w:pBdr>
        <w:spacing w:after="130" w:before="300"/>
      </w:pPr>
      <w:r>
        <w:rPr>
          <w:b/>
          <w:bCs/>
          <w:color w:val="0B1F3A"/>
          <w:sz w:val="28"/>
          <w:szCs w:val="28"/>
        </w:rPr>
        <w:t xml:space="preserve">3. Executive Summary</w:t>
      </w:r>
    </w:p>
    <w:p>
      <w:pPr>
        <w:spacing w:after="110"/>
      </w:pPr>
      <w:r>
        <w:rPr>
          <w:sz w:val="20"/>
          <w:szCs w:val="20"/>
        </w:rPr>
        <w:t xml:space="preserve">InterviewAce AI addresses a real, independently corroborated fragmentation problem in India's placement-prep market. The proposed wedge — AI mock interviews plus resume/ATS feedback — is well-targeted and differentiated from content-heavy incumbents. However, the business today rests entirely on unvalidated assumptions: no MVP, no paying user, no funding, and a GTM plan dependent on manual community seeding rather than a repeatable acquisition engine.</w:t>
      </w:r>
    </w:p>
    <w:p>
      <w:pPr>
        <w:spacing w:after="110"/>
      </w:pPr>
      <w:r>
        <w:rPr>
          <w:sz w:val="20"/>
          <w:szCs w:val="20"/>
        </w:rPr>
        <w:t xml:space="preserve">The path to sustainability runs through three gates: (1) prove AI feedback quality earns trust and repeat use, (2) prove a meaningful fraction of free users convert to paid before/during placement season, and (3) prove referral-driven distribution can scale beyond the founder's personal network. Until these are tested with real data, this is a promising hypothesis, not yet an investable business.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left w:val="single" w:color="E0972D" w:sz="2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E0972D"/>
                <w:sz w:val="18"/>
                <w:szCs w:val="18"/>
              </w:rPr>
              <w:t xml:space="preserve">Reality Check</w:t>
            </w:r>
          </w:p>
          <w:p>
            <w:r>
              <w:rPr>
                <w:sz w:val="19"/>
                <w:szCs w:val="19"/>
              </w:rPr>
              <w:t xml:space="preserve">This is a distribution-and-monetization risk story more than a product risk story. The product concept is sound; the open question is whether cash-strapped students will pay before results are proven, and whether the founder can reach enough of them without a paid-acquisition budget.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C5AA8" w:sz="12" w:space="4"/>
        </w:pBdr>
        <w:spacing w:after="130" w:before="300"/>
      </w:pPr>
      <w:r>
        <w:rPr>
          <w:b/>
          <w:bCs/>
          <w:color w:val="0B1F3A"/>
          <w:sz w:val="28"/>
          <w:szCs w:val="28"/>
        </w:rPr>
        <w:t xml:space="preserve">4. Business Model Canvas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Block</w:t>
            </w:r>
          </w:p>
        </w:tc>
        <w:tc>
          <w:tcPr>
            <w:tcW w:type="dxa" w:w="7150"/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Key Partners</w:t>
            </w:r>
          </w:p>
        </w:tc>
        <w:tc>
          <w:tcPr>
            <w:tcW w:type="dxa" w:w="715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College TPOs/placement cells, student community admins (WhatsApp/Telegram/Unstop), possibly training institutes for co-marketing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Key Activities</w:t>
            </w:r>
          </w:p>
        </w:tc>
        <w:tc>
          <w:tcPr>
            <w:tcW w:type="dxa" w:w="71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AI model/prompt engineering for feedback accuracy, content curation, community seeding, continuous roadmap personalization</w:t>
            </w:r>
          </w:p>
        </w:tc>
      </w:tr>
      <w:tr>
        <w:tc>
          <w:tcPr>
            <w:tcW w:type="dxa" w:w="22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Key Resources</w:t>
            </w:r>
          </w:p>
        </w:tc>
        <w:tc>
          <w:tcPr>
            <w:tcW w:type="dxa" w:w="715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LLM API access, founder's domain credibility as a B.Tech student, campus network access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Value Propositions</w:t>
            </w:r>
          </w:p>
        </w:tc>
        <w:tc>
          <w:tcPr>
            <w:tcW w:type="dxa" w:w="71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One AI-personalized prep loop (mock interview + resume/ATS) replacing fragmented free tools; faster path to interview-readiness</w:t>
            </w:r>
          </w:p>
        </w:tc>
      </w:tr>
      <w:tr>
        <w:tc>
          <w:tcPr>
            <w:tcW w:type="dxa" w:w="22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Customer Relationships</w:t>
            </w:r>
          </w:p>
        </w:tc>
        <w:tc>
          <w:tcPr>
            <w:tcW w:type="dxa" w:w="715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Self-serve freemium product with community-driven trust and peer referral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Channels</w:t>
            </w:r>
          </w:p>
        </w:tc>
        <w:tc>
          <w:tcPr>
            <w:tcW w:type="dxa" w:w="71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WhatsApp/Telegram groups, Unstop, Instagram/YouTube shorts, campus ambassadors</w:t>
            </w:r>
          </w:p>
        </w:tc>
      </w:tr>
      <w:tr>
        <w:tc>
          <w:tcPr>
            <w:tcW w:type="dxa" w:w="22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Customer Segments</w:t>
            </w:r>
          </w:p>
        </w:tc>
        <w:tc>
          <w:tcPr>
            <w:tcW w:type="dxa" w:w="715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Tier-2/3 engineering students (primary), Tier-1 ambitious upskillers (secondary), colleges/TPOs (future B2B2C)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Cost Structure</w:t>
            </w:r>
          </w:p>
        </w:tc>
        <w:tc>
          <w:tcPr>
            <w:tcW w:type="dxa" w:w="71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LLM API costs, minimal infra (web-first), founder time, community ambassador incentives</w:t>
            </w:r>
          </w:p>
        </w:tc>
      </w:tr>
      <w:tr>
        <w:tc>
          <w:tcPr>
            <w:tcW w:type="dxa" w:w="22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Revenue Streams</w:t>
            </w:r>
          </w:p>
        </w:tc>
        <w:tc>
          <w:tcPr>
            <w:tcW w:type="dxa" w:w="715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Freemium subscription (₹299–499/mo), Placement Season Pass (₹999–1,499), future B2B dashboard licensing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C5AA8" w:sz="12" w:space="4"/>
        </w:pBdr>
        <w:spacing w:after="130" w:before="300"/>
      </w:pPr>
      <w:r>
        <w:rPr>
          <w:b/>
          <w:bCs/>
          <w:color w:val="0B1F3A"/>
          <w:sz w:val="28"/>
          <w:szCs w:val="28"/>
        </w:rPr>
        <w:t xml:space="preserve">5. Revenue &amp; Pricing Strategy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50"/>
      </w:tblGrid>
      <w:tr>
        <w:tc>
          <w:tcPr>
            <w:tcW w:type="dxa" w:w="2200"/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200"/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4950"/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2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Free</w:t>
            </w:r>
          </w:p>
        </w:tc>
        <w:tc>
          <w:tcPr>
            <w:tcW w:type="dxa" w:w="22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₹0</w:t>
            </w:r>
          </w:p>
        </w:tc>
        <w:tc>
          <w:tcPr>
            <w:tcW w:type="dxa" w:w="495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Lead-gen: 1 diagnostic mock interview + basic resume scan builds trust before asking for payment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Premium Monthly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₹299–499</w:t>
            </w:r>
          </w:p>
        </w:tc>
        <w:tc>
          <w:tcPr>
            <w:tcW w:type="dxa" w:w="4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Priced below PrepInsta Prime (~₹2,000/mo) to win on affordability while proving personalization value</w:t>
            </w:r>
          </w:p>
        </w:tc>
      </w:tr>
      <w:tr>
        <w:tc>
          <w:tcPr>
            <w:tcW w:type="dxa" w:w="22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Placement Season Pass</w:t>
            </w:r>
          </w:p>
        </w:tc>
        <w:tc>
          <w:tcPr>
            <w:tcW w:type="dxa" w:w="22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₹999–1,499 / 90 days</w:t>
            </w:r>
          </w:p>
        </w:tc>
        <w:tc>
          <w:tcPr>
            <w:tcW w:type="dxa" w:w="495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Matches the real buying window (peak anxiety, 3-month placement drive) rather than forcing annual commitment</w:t>
            </w:r>
          </w:p>
        </w:tc>
      </w:tr>
    </w:tbl>
    <w:p>
      <w:pPr>
        <w:spacing w:after="110"/>
      </w:pPr>
      <w:r>
        <w:rPr>
          <w:sz w:val="20"/>
          <w:szCs w:val="20"/>
        </w:rPr>
        <w:t xml:space="preserve">Revenue Risk: at an assumed 5–8% conversion, a 30,000-user base yields roughly ₹75L–2.5Cr annually — but this conversion rate is borrowed from category benchmarks, not measured. The single highest-leverage validation task is running this pricing against real, non-founder-network users.</w:t>
      </w:r>
    </w:p>
    <w:p>
      <w:r>
        <w:br w:type="page"/>
      </w:r>
    </w:p>
    <w:p>
      <w:pPr>
        <w:pStyle w:val="Heading1"/>
        <w:pBdr>
          <w:bottom w:val="single" w:color="1C5AA8" w:sz="12" w:space="4"/>
        </w:pBdr>
        <w:spacing w:after="130" w:before="300"/>
      </w:pPr>
      <w:r>
        <w:rPr>
          <w:b/>
          <w:bCs/>
          <w:color w:val="0B1F3A"/>
          <w:sz w:val="28"/>
          <w:szCs w:val="28"/>
        </w:rPr>
        <w:t xml:space="preserve">6. Go-To-Market Strategy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6950"/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</w:tr>
      <w:tr>
        <w:tc>
          <w:tcPr>
            <w:tcW w:type="dxa" w:w="24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Phase 1 — Seed (Month 1)</w:t>
            </w:r>
          </w:p>
        </w:tc>
        <w:tc>
          <w:tcPr>
            <w:tcW w:type="dxa" w:w="695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Founder-led outreach in 2–3 colleges; manual onboarding of first 100 users; qualitative feedback loop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Phase 2 — Community Flywheel (Month 2–3)</w:t>
            </w:r>
          </w:p>
        </w:tc>
        <w:tc>
          <w:tcPr>
            <w:tcW w:type="dxa" w:w="6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Campus ambassador program; referral incentive (free month for 3 referrals); Unstop community presence</w:t>
            </w:r>
          </w:p>
        </w:tc>
      </w:tr>
      <w:tr>
        <w:tc>
          <w:tcPr>
            <w:tcW w:type="dxa" w:w="24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Phase 3 — Content &amp; Seasonal Push (Month 4–6)</w:t>
            </w:r>
          </w:p>
        </w:tc>
        <w:tc>
          <w:tcPr>
            <w:tcW w:type="dxa" w:w="695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Instagram/YouTube shorts around real student wins; timed push before major placement drives (TCS/Infosys/Wipro seasons)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Phase 4 — B2B2C Expansion (Month 6+)</w:t>
            </w:r>
          </w:p>
        </w:tc>
        <w:tc>
          <w:tcPr>
            <w:tcW w:type="dxa" w:w="6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Pilot with 1–2 college TPOs for cohort-level dashboards, opening a second, less price-sensitive revenue line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C5AA8" w:sz="12" w:space="4"/>
        </w:pBdr>
        <w:spacing w:after="130" w:before="300"/>
      </w:pPr>
      <w:r>
        <w:rPr>
          <w:b/>
          <w:bCs/>
          <w:color w:val="0B1F3A"/>
          <w:sz w:val="28"/>
          <w:szCs w:val="28"/>
        </w:rPr>
        <w:t xml:space="preserve">7. Customer Acquisition Strategy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Zero paid-ads budget assumed in year one — acquisition must be earned via community and referral, not bought.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Primary channel: direct founder presence in college WhatsApp/Telegram batch groups and Unstop communities.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Secondary channel: short-form content (Instagram Reels/YouTube Shorts) featuring real mock-interview improvement stories.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Tertiary channel: campus ambassador program — 1–2 motivated students per college incentivized with free premium access.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Critical dependency: acquisition cost and speed are currently unmeasured; this must be tracked from user #1.</w:t>
      </w:r>
    </w:p>
    <w:p>
      <w:r>
        <w:br w:type="page"/>
      </w:r>
    </w:p>
    <w:p>
      <w:pPr>
        <w:pStyle w:val="Heading1"/>
        <w:pBdr>
          <w:bottom w:val="single" w:color="1C5AA8" w:sz="12" w:space="4"/>
        </w:pBdr>
        <w:spacing w:after="130" w:before="300"/>
      </w:pPr>
      <w:r>
        <w:rPr>
          <w:b/>
          <w:bCs/>
          <w:color w:val="0B1F3A"/>
          <w:sz w:val="28"/>
          <w:szCs w:val="28"/>
        </w:rPr>
        <w:t xml:space="preserve">8. First 100 Users Plan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300"/>
        <w:gridCol w:w="2150"/>
      </w:tblGrid>
      <w:tr>
        <w:tc>
          <w:tcPr>
            <w:tcW w:type="dxa" w:w="900"/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6300"/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150"/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9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63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Founder personally messages 20–30 students across 2–3 colleges for problem interviews</w:t>
            </w:r>
          </w:p>
        </w:tc>
        <w:tc>
          <w:tcPr>
            <w:tcW w:type="dxa" w:w="215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Week 1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Convert 10–15 interviewees into first hands-on testers of the mock-interview MVP</w:t>
            </w:r>
          </w:p>
        </w:tc>
        <w:tc>
          <w:tcPr>
            <w:tcW w:type="dxa" w:w="21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Week 2</w:t>
            </w:r>
          </w:p>
        </w:tc>
      </w:tr>
      <w:tr>
        <w:tc>
          <w:tcPr>
            <w:tcW w:type="dxa" w:w="9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63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Seed 3–5 WhatsApp/Telegram batch groups with a free-diagnostic offer</w:t>
            </w:r>
          </w:p>
        </w:tc>
        <w:tc>
          <w:tcPr>
            <w:tcW w:type="dxa" w:w="215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Week 3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Activate 2–3 campus ambassadors to recruit peers via referral incentive</w:t>
            </w:r>
          </w:p>
        </w:tc>
        <w:tc>
          <w:tcPr>
            <w:tcW w:type="dxa" w:w="21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Week 3–4</w:t>
            </w:r>
          </w:p>
        </w:tc>
      </w:tr>
      <w:tr>
        <w:tc>
          <w:tcPr>
            <w:tcW w:type="dxa" w:w="9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63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Collect structured NPS + usage data from all 100 users; identify power users for testimonials</w:t>
            </w:r>
          </w:p>
        </w:tc>
        <w:tc>
          <w:tcPr>
            <w:tcW w:type="dxa" w:w="215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Week 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C5AA8" w:sz="12" w:space="4"/>
        </w:pBdr>
        <w:spacing w:after="130" w:before="300"/>
      </w:pPr>
      <w:r>
        <w:rPr>
          <w:b/>
          <w:bCs/>
          <w:color w:val="0B1F3A"/>
          <w:sz w:val="28"/>
          <w:szCs w:val="28"/>
        </w:rPr>
        <w:t xml:space="preserve">9. Competitive Position &amp; Moat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950"/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InterviewAce AI Position</w:t>
            </w:r>
          </w:p>
        </w:tc>
      </w:tr>
      <w:tr>
        <w:tc>
          <w:tcPr>
            <w:tcW w:type="dxa" w:w="24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Content breadth</w:t>
            </w:r>
          </w:p>
        </w:tc>
        <w:tc>
          <w:tcPr>
            <w:tcW w:type="dxa" w:w="695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Weaker than PrepInsta/GfG — not the strategy to compete on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AI personalization</w:t>
            </w:r>
          </w:p>
        </w:tc>
        <w:tc>
          <w:tcPr>
            <w:tcW w:type="dxa" w:w="6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Stronger — no incumbent offers an adaptive, unified AI feedback loop today</w:t>
            </w:r>
          </w:p>
        </w:tc>
      </w:tr>
      <w:tr>
        <w:tc>
          <w:tcPr>
            <w:tcW w:type="dxa" w:w="24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Price</w:t>
            </w:r>
          </w:p>
        </w:tc>
        <w:tc>
          <w:tcPr>
            <w:tcW w:type="dxa" w:w="695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Positioned below premium human-mock services (Interview Kickstart) and below PrepInsta Prime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Data moat (future)</w:t>
            </w:r>
          </w:p>
        </w:tc>
        <w:tc>
          <w:tcPr>
            <w:tcW w:type="dxa" w:w="6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If executed well, accumulated resume/interview performance data could train increasingly personalized models — a defensible moat only after scale</w:t>
            </w:r>
          </w:p>
        </w:tc>
      </w:tr>
      <w:tr>
        <w:tc>
          <w:tcPr>
            <w:tcW w:type="dxa" w:w="24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Community trust</w:t>
            </w:r>
          </w:p>
        </w:tc>
        <w:tc>
          <w:tcPr>
            <w:tcW w:type="dxa" w:w="695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Founder's own-student credibility is a short-term edge, not a durable moat — must be converted into brand trust before competitors copy the AI-feedback angle</w:t>
            </w:r>
          </w:p>
        </w:tc>
      </w:tr>
    </w:tbl>
    <w:p>
      <w:pPr>
        <w:spacing w:after="110"/>
      </w:pPr>
      <w:r>
        <w:rPr>
          <w:sz w:val="20"/>
          <w:szCs w:val="20"/>
        </w:rPr>
        <w:t xml:space="preserve">Honest assessment: there is no strong structural moat today. The near-term edge is speed of execution and authentic founder-market fit; the long-term moat (if it emerges) will come from proprietary interview-performance data at scale.</w:t>
      </w:r>
    </w:p>
    <w:p>
      <w:r>
        <w:br w:type="page"/>
      </w:r>
    </w:p>
    <w:p>
      <w:pPr>
        <w:pStyle w:val="Heading1"/>
        <w:pBdr>
          <w:bottom w:val="single" w:color="1C5AA8" w:sz="12" w:space="4"/>
        </w:pBdr>
        <w:spacing w:after="130" w:before="300"/>
      </w:pPr>
      <w:r>
        <w:rPr>
          <w:b/>
          <w:bCs/>
          <w:color w:val="0B1F3A"/>
          <w:sz w:val="28"/>
          <w:szCs w:val="28"/>
        </w:rPr>
        <w:t xml:space="preserve">10. Reverse SWOT Analysis</w:t>
      </w:r>
    </w:p>
    <w:p>
      <w:pPr>
        <w:pStyle w:val="Heading2"/>
        <w:spacing w:after="90" w:before="180"/>
      </w:pPr>
      <w:r>
        <w:rPr>
          <w:b/>
          <w:bCs/>
          <w:color w:val="1C5AA8"/>
          <w:sz w:val="22"/>
          <w:szCs w:val="22"/>
        </w:rPr>
        <w:t xml:space="preserve">What Could Kill This Business (Reverse SWOT)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950"/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Reverse-Framed Risk</w:t>
            </w:r>
          </w:p>
        </w:tc>
      </w:tr>
      <w:tr>
        <w:tc>
          <w:tcPr>
            <w:tcW w:type="dxa" w:w="24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Strength → Fragility</w:t>
            </w:r>
          </w:p>
        </w:tc>
        <w:tc>
          <w:tcPr>
            <w:tcW w:type="dxa" w:w="695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Founder-market fit is strong but is a single point of failure — if the founder's bandwidth runs out (coursework, single-person team), execution stalls entirely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Opportunity → Threat</w:t>
            </w:r>
          </w:p>
        </w:tc>
        <w:tc>
          <w:tcPr>
            <w:tcW w:type="dxa" w:w="6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The AI-skills gap is a genuine opening today, but incumbents (PrepInsta/Adda247-backed, GfG) could copy an 'AI mock interview' feature within a few months given their resources</w:t>
            </w:r>
          </w:p>
        </w:tc>
      </w:tr>
      <w:tr>
        <w:tc>
          <w:tcPr>
            <w:tcW w:type="dxa" w:w="24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Weakness → Existential Risk</w:t>
            </w:r>
          </w:p>
        </w:tc>
        <w:tc>
          <w:tcPr>
            <w:tcW w:type="dxa" w:w="695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 monetization proof means the venture could run out of founder time/money before ever confirming students will pay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Threat → Silent Killer</w:t>
            </w:r>
          </w:p>
        </w:tc>
        <w:tc>
          <w:tcPr>
            <w:tcW w:type="dxa" w:w="6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Seasonal usage pattern could look like decent Month-1 traction that evaporates by Month-4 if re-acquisition each cohort isn't planned for from day one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C5AA8" w:sz="12" w:space="4"/>
        </w:pBdr>
        <w:spacing w:after="130" w:before="300"/>
      </w:pPr>
      <w:r>
        <w:rPr>
          <w:b/>
          <w:bCs/>
          <w:color w:val="0B1F3A"/>
          <w:sz w:val="28"/>
          <w:szCs w:val="28"/>
        </w:rPr>
        <w:t xml:space="preserve">11. Investor One-Liner &amp; 30-Second Founder Pitch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left w:val="single" w:color="1C5AA8" w:sz="2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C5AA8"/>
                <w:sz w:val="18"/>
                <w:szCs w:val="18"/>
              </w:rPr>
              <w:t xml:space="preserve">Investor One-Liner</w:t>
            </w:r>
          </w:p>
          <w:p>
            <w:r>
              <w:rPr>
                <w:sz w:val="19"/>
                <w:szCs w:val="19"/>
              </w:rPr>
              <w:t xml:space="preserve">InterviewAce AI is the AI personalization layer Indian placement prep is missing — turning a fragmented, anxiety-driven student journey into one adaptive mock-interview and resume feedback loop.</w:t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left w:val="single" w:color="1F9D55" w:sz="2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9D55"/>
                <w:sz w:val="18"/>
                <w:szCs w:val="18"/>
              </w:rPr>
              <w:t xml:space="preserve">30-Second Founder Pitch</w:t>
            </w:r>
          </w:p>
          <w:p>
            <w:r>
              <w:rPr>
                <w:sz w:val="19"/>
                <w:szCs w:val="19"/>
              </w:rPr>
              <w:t xml:space="preserve">Every year, millions of Indian engineering students juggle 5 different apps to prepare for placements — one for aptitude, one for coding, one for resumes, none of them personalized. I'm building InterviewAce AI, starting with an AI mock-interview and resume/ATS feedback tool that tells students exactly what to fix, this week, not a library of videos to sort through alone. As a B.Tech IT student living this problem myself, I'm starting with my own campus network to prove students will pay for real feedback — before expanding into the full placement-prep journey.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C5AA8" w:sz="12" w:space="4"/>
        </w:pBdr>
        <w:spacing w:after="130" w:before="300"/>
      </w:pPr>
      <w:r>
        <w:rPr>
          <w:b/>
          <w:bCs/>
          <w:color w:val="0B1F3A"/>
          <w:sz w:val="28"/>
          <w:szCs w:val="28"/>
        </w:rPr>
        <w:t xml:space="preserve">12. Founder Action Sheet — Top 10 Actions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1. Ship the AI mock-interview + resume/ATS MVP within 2 weeks — no scope creep.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2. Get 100 real, non-founder-network users testing it within 30 days.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3. Instrument conversion, completion, and return-rate tracking from day one.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4. Run a real pricing test (even ₹99 token payment) to validate willingness to pay.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5. Recruit 2–3 campus ambassadors before assuming referral loops will self-start.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6. Document every objection raised by test users verbatim — refine messaging weekly.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7. Approach 1 college TPO for a pilot conversation to test the B2B2C path early.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8. Avoid fundraising conversations until conversion and retention data exist.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9. Build a lightweight AI-feedback-quality review process to catch hallucinations.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10. Re-run this Business Strategy Report after 30 days of real usage data.</w:t>
      </w:r>
    </w:p>
    <w:p>
      <w:r>
        <w:br w:type="page"/>
      </w:r>
    </w:p>
    <w:p>
      <w:pPr>
        <w:pStyle w:val="Heading1"/>
        <w:pBdr>
          <w:bottom w:val="single" w:color="1C5AA8" w:sz="12" w:space="4"/>
        </w:pBdr>
        <w:spacing w:after="130" w:before="300"/>
      </w:pPr>
      <w:r>
        <w:rPr>
          <w:b/>
          <w:bCs/>
          <w:color w:val="0B1F3A"/>
          <w:sz w:val="28"/>
          <w:szCs w:val="28"/>
        </w:rPr>
        <w:t xml:space="preserve">13. Investment Scorecard (0–100)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5850"/>
      </w:tblGrid>
      <w:tr>
        <w:tc>
          <w:tcPr>
            <w:tcW w:type="dxa" w:w="2400"/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1100"/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5850"/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Reasoning</w:t>
            </w:r>
          </w:p>
        </w:tc>
      </w:tr>
      <w:tr>
        <w:tc>
          <w:tcPr>
            <w:tcW w:type="dxa" w:w="24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Business Viability</w:t>
            </w:r>
          </w:p>
        </w:tc>
        <w:tc>
          <w:tcPr>
            <w:tcW w:type="dxa" w:w="11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62</w:t>
            </w:r>
          </w:p>
        </w:tc>
        <w:tc>
          <w:tcPr>
            <w:tcW w:type="dxa" w:w="585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Real, corroborated problem and a differentiated wedge, but zero proof students will pay — viability hinges entirely on unvalidated monetization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Revenue Potential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48</w:t>
            </w:r>
          </w:p>
        </w:tc>
        <w:tc>
          <w:tcPr>
            <w:tcW w:type="dxa" w:w="5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Market size is large on paper, but price sensitivity and a free entrenched alternative cap realistic near-term revenue</w:t>
            </w:r>
          </w:p>
        </w:tc>
      </w:tr>
      <w:tr>
        <w:tc>
          <w:tcPr>
            <w:tcW w:type="dxa" w:w="24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GTM Strength</w:t>
            </w:r>
          </w:p>
        </w:tc>
        <w:tc>
          <w:tcPr>
            <w:tcW w:type="dxa" w:w="11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585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Community/referral GTM is plausible and low-cost, but entirely manual and unproven at any scale beyond founder's direct network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Competitive Strength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55</w:t>
            </w:r>
          </w:p>
        </w:tc>
        <w:tc>
          <w:tcPr>
            <w:tcW w:type="dxa" w:w="5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Genuine AI-personalization differentiation today, but no durable moat and easily copyable by better-funded incumbents</w:t>
            </w:r>
          </w:p>
        </w:tc>
      </w:tr>
      <w:tr>
        <w:tc>
          <w:tcPr>
            <w:tcW w:type="dxa" w:w="24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Investor Readiness</w:t>
            </w:r>
          </w:p>
        </w:tc>
        <w:tc>
          <w:tcPr>
            <w:tcW w:type="dxa" w:w="110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5850"/>
            <w:shd w:fill="F5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 MVP, no users, no revenue, no funding — pre-seed idea stage; not yet a fundable pitch by conventional VC standards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C5AA8" w:sz="12" w:space="4"/>
        </w:pBdr>
        <w:spacing w:after="130" w:before="300"/>
      </w:pPr>
      <w:r>
        <w:rPr>
          <w:b/>
          <w:bCs/>
          <w:color w:val="0B1F3A"/>
          <w:sz w:val="28"/>
          <w:szCs w:val="28"/>
        </w:rPr>
        <w:t xml:space="preserve">14. Visual Dashboard</w:t>
      </w:r>
    </w:p>
    <w:p>
      <w:pPr>
        <w:spacing w:after="110"/>
      </w:pPr>
      <w:r>
        <w:rPr>
          <w:sz w:val="20"/>
          <w:szCs w:val="20"/>
        </w:rPr>
        <w:t xml:space="preserve">A full interactive HTML/SVG dashboard — covering the business model, revenue streams, GTM flow, first-100-users plan, competitive moat, key risks, and investment scorecards — is provided as a companion file: InterviewAce_Business_Dashboard.html. Open it in any browser to view the visual version of this report.</w:t>
      </w:r>
    </w:p>
    <w:p>
      <w:r>
        <w:br w:type="page"/>
      </w:r>
    </w:p>
    <w:p>
      <w:pPr>
        <w:pStyle w:val="Heading1"/>
        <w:pBdr>
          <w:bottom w:val="single" w:color="1C5AA8" w:sz="12" w:space="4"/>
        </w:pBdr>
        <w:spacing w:after="130" w:before="300"/>
      </w:pPr>
      <w:r>
        <w:rPr>
          <w:b/>
          <w:bCs/>
          <w:color w:val="0B1F3A"/>
          <w:sz w:val="28"/>
          <w:szCs w:val="28"/>
        </w:rPr>
        <w:t xml:space="preserve">15. Sustainability Verdict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left w:val="single" w:color="E0972D" w:sz="2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E0972D"/>
                <w:sz w:val="18"/>
                <w:szCs w:val="18"/>
              </w:rPr>
              <w:t xml:space="preserve">🟡 VALIDATE</w:t>
            </w:r>
          </w:p>
          <w:p>
            <w:r>
              <w:rPr>
                <w:sz w:val="19"/>
                <w:szCs w:val="19"/>
              </w:rPr>
              <w:t xml:space="preserve">InterviewAce AI has a real, well-timed problem and a differentiated AI-personalization wedge, but currently has no evidence that students will pay, no proven distribution engine, and no durable moat. This is not yet a sustainable business — it is a validated problem in search of a validated business model. The next 30 days of real pricing and usage data will determine whether this becomes investable or requires a pivot toward a less price-sensitive buyer such as colleges/TPOs.</w:t>
            </w:r>
          </w:p>
        </w:tc>
      </w:tr>
    </w:tbl>
    <w:p>
      <w:pPr>
        <w:spacing w:after="150"/>
      </w:pPr>
    </w:p>
    <w:p>
      <w:pPr>
        <w:pBdr>
          <w:top w:val="single" w:color="CCCCCC" w:sz="4" w:space="4"/>
        </w:pBdr>
        <w:jc w:val="center"/>
      </w:pPr>
      <w:r>
        <w:rPr>
          <w:i/>
          <w:iCs/>
          <w:color w:val="5A6478"/>
          <w:sz w:val="16"/>
          <w:szCs w:val="16"/>
        </w:rPr>
        <w:t xml:space="preserve">Prepared as a strategic planning document in a VC/YC-style research format. All revenue, GTM, and pricing figures are founder-informed hypotheses pending primary validation. Not investment, legal, or financial advice.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2026-07-06T21:13:18.542Z</dcterms:created>
  <dcterms:modified xsi:type="dcterms:W3CDTF">2026-07-06T21:13:18.557Z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