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(31/37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0.00013</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0.46</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1.1e-13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2.9e-58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0.069</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0.0012</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3.4e-06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0.00038</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bl>
    <w:p>
      <w:pPr>
        <w:spacing w:after="120"/>
      </w:pPr>
      <w:r>
        <w:t>Multiplicity. The 9 predictions whose criterion is a significance test are Holm-corrected as one family. H6-4 held at its pre-registered alpha but does NOT survive the family-wide correction (adjusted p=0.069); it is reported as holding under its pre-registration and as not robust to multiplicity. Every other held significance prediction survives.</w:t>
      </w:r>
    </w:p>
    <w:p>
      <w:pPr>
        <w:spacing w:after="200"/>
      </w:pPr>
      <w:r>
        <w:rPr>
          <w:i/>
          <w:sz w:val="18"/>
        </w:rPr>
        <w:t>Table 16. Every round-7 pre-registered prediction, scored mechanically from the artifacts (phase17/report_round7.py): 31/37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21.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12A. Round 7 in One Paragraph</w:t>
      </w:r>
    </w:p>
    <w:p>
      <w:pPr>
        <w:spacing w:after="120"/>
      </w:pPr>
      <w:r>
        <w:t>Round 7 tested this project's own claims against data built to break them. Of 37 pre-registered predictions 31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71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31/37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20. Verdict: PENDING. Source: phase17/data/publishability.json.</w:t>
      </w:r>
    </w:p>
    <w:p>
      <w:pPr>
        <w:spacing w:after="120"/>
      </w:pPr>
      <w:r>
        <w:t>Disclosed as PARTIAL, each labelled where it is reported: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