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2026-10-15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(an instance-level rate that later work showed to depend on the probe and the judge: 435-944 of 2,628 working depending on how disputed labels resolve; the memory's net causal effect, by contrast, is positive under every probe and judge -- Sections 16-17).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cannot, by construction, reach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As of round 6 no configuration had more than one clean estimate;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(Later sections qualify it: which instances count as working depends on the probe and the judge, while the memory's net effect and the defence ranking do not -- Sections 16-17.)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annotator -- a friend of the author, labelling on the author's laptop -- then labelled the same 100 items, instructed not to look at the first annotator's labels or the judges' answers (compliance with that instruction is not verifiable from the records, and the annotator is not independent of the author).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annotators (the author; the author's friend, blind to the judges by written instruction),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real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CORRECTION (remediation 2026-10-12, register G3-4): that union, as pre-registered, fitted the anomaly signal's clusters on half of hold-out 8's benign notes and set its threshold at a percentile of the OTHER half, then reported FPR on that same half, so its benign FPR (8/85) is fixed by construction rather than measured.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the correction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annotators (the author and the author's friend)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15. Remediation After the Independent Review (2026-10-12)</w:t>
      </w:r>
    </w:p>
    <w:p>
      <w:pPr>
        <w:spacing w:after="120"/>
      </w:pPr>
      <w:r>
        <w:t>An independent pre-submission review (docs/review/INDEPENDENT_IEEE_REVIEW_2026-10-12.md) found under-disclosed assumptions, a hold-out-calibrated threshold, and internal inconsistencies. Every item has a status in REMEDIATION_MASTER_REGISTER.md. This section reports the analyses and the two pre-registered experiments it triggered (docs/phase17/PREREGISTRATION_REMEDIATION_2026-10-12.md, committed before either ran). Nothing earlier in this document was silently changed: corrected statements are marked where they appear.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FAILED (7/90). Full tables in results/tables (T10, T11).</w:t>
      </w:r>
    </w:p>
    <w:p>
      <w:pPr>
        <w:spacing w:after="120"/>
      </w:pPr>
      <w:r>
        <w:t>Reading SA-1. Conditional backdoors were dormant (activation 0/60 on unrelated messages) and activated through real retrieval on natural triggers (23/60 under the original judge). Content-only B12 excluded 60/60 of them and 2/60 benign conditional lookalikes before activation --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Real Memory Pipeline, Causal Attribution, Implicit Sleepers</w:t>
      </w:r>
    </w:p>
    <w:p>
      <w:pPr>
        <w:spacing w:after="120"/>
      </w:pPr>
      <w:r>
        <w:t>A second remediation round closed the gaps left after Section 15 (FINAL_GAP_CLOSURE_REPORT.md).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FAILED): about one instance in five has no reliable working label.</w:t>
      </w:r>
    </w:p>
    <w:p>
      <w:pPr>
        <w:spacing w:after="120"/>
      </w:pPr>
      <w:r>
        <w:t>Probe robustness (PR-1): a non-leading probe lowers the task-alone rate from 38 to 5 of 150 but halves working attacks (73 to 36); instance agreement 54.0%. PR-1a HELD; PR-1b FAILED.</w:t>
      </w:r>
    </w:p>
    <w:p>
      <w:pPr>
        <w:spacing w:after="120"/>
      </w:pPr>
      <w:r>
        <w:t>Corroboration robustness (new analysis): with another owner's conversation as evidence corroboration stops discriminating on hold-outs 4 and 8. (The 'threefold' threshold difference first reported here compared two benign budgets, not two owner sets; it is withdrawn -- see Section 17.)</w:t>
      </w:r>
    </w:p>
    <w:p>
      <w:pPr>
        <w:spacing w:after="120"/>
      </w:pPr>
      <w:r>
        <w:t>SA-2 (implicit-intent conditional rules, clean owner): content-only B12 excluded 0/60 attacks; corroboration-based B13 excluded 40/60 attacks and 0/60 grounded benign rules (grounded by construction; against ungrounded legitimate rules corroboration is not selective -- Section 18); sleeper-specific detectors failed. S2-1 HELD; S2-2 HELD; S2-3 HELD; S2-4a HELD; S2-4b HELD; S2-5 HELD.</w:t>
      </w:r>
    </w:p>
    <w:p>
      <w:pPr>
        <w:spacing w:after="120"/>
      </w:pPr>
      <w:r>
        <w:t>Real pipeline (Mem0 2.0.19, infer=True). Hold-out 4: 157/157 attacks stored, 155 carried their claim, 48 retrieved, 29 changed the answer; B13 on the stored memories excluded 59. M1-1 HELD; M1-2 HELD; M1-3 HELD; M1-4 HELD; M1-5 FAILED; M1-6 HELD; M2-1 HELD; M2-2 HELD; M2-3 HELD; M2-4 HELD; M2-5 HELD. REAL_MEMORY_PIPELINE_EVALUATION.md.</w:t>
      </w:r>
    </w:p>
    <w:p>
      <w:pPr>
        <w:pStyle w:val="Heading1"/>
      </w:pPr>
      <w:r>
        <w:t>17. Targeted Phase (2026-10-13): Owner-Disjoint B13 and Attack Validity</w:t>
      </w:r>
    </w:p>
    <w:p>
      <w:pPr>
        <w:spacing w:after="120"/>
      </w:pPr>
      <w:r>
        <w:t>Pre-registered in docs/phase17/PREREGISTRATION_TARGETED_2026-10-13.md before any outcome was computed; all data had been used before, so these are pre-specified re-analyses (hold-outs: repeated evaluations).</w:t>
      </w:r>
    </w:p>
    <w:p>
      <w:pPr>
        <w:spacing w:after="120"/>
      </w:pPr>
      <w:r>
        <w:t>Leave-one-owner-out B13 over the 10 LoCoMo owners (thresholds fitted on the other nine owners, frozen before the held-out owner was scored): detection 116/200, benign exclusion 15/2541 (per owner at most 1.5%), matching the shipped thresholds. Wrong-owner evidence raised benign exclusion to 474/2541 and a 10% conversation to 546/2541. A conservative policy (defer unrelated, exclude contradicted) detected 104 and excluded 29 benign and was rejected under its pre-declared criterion. Content-only B12 detected 0 of these fabrications. The earlier 'threefold owner instability' compared two benign budgets (the shipped constants were set at top_k 5 and sit at a 0.5% budget at top_k 20) and is withdrawn. B13_OWNER_GENERALISATION_REPORT.md.</w:t>
      </w:r>
    </w:p>
    <w:p>
      <w:pPr>
        <w:spacing w:after="120"/>
      </w:pPr>
      <w:r>
        <w:t>Attack validity with an empty-memory arm (150 items; 'without memory' in earlier sections is the clean-memory arm): under the fitted probe the empty store was judged compliant more often than the clean store (59 vs 38), so the fitted probe leaks the note's content; under the non-leading probe they coincide (5 vs 5). The memory-attributable effect (poisoned minus clean) is +47.3 and +24.0 points under C0 for the two probes, positive with cluster-robust intervals under both judges; defence ranking is identical across all definitions and probes. PROBE_AND_ATTACK_VALIDITY_FINAL.md.</w:t>
      </w:r>
    </w:p>
    <w:p>
      <w:r>
        <w:drawing>
          <wp:inline xmlns:a="http://schemas.openxmlformats.org/drawingml/2006/main" xmlns:pic="http://schemas.openxmlformats.org/drawingml/2006/picture">
            <wp:extent cx="5760720" cy="2048256"/>
            <wp:docPr id="7" name="Picture 7"/>
            <wp:cNvGraphicFramePr>
              <a:graphicFrameLocks noChangeAspect="1"/>
            </wp:cNvGraphicFramePr>
            <a:graphic>
              <a:graphicData uri="http://schemas.openxmlformats.org/drawingml/2006/picture">
                <pic:pic>
                  <pic:nvPicPr>
                    <pic:cNvPr id="0" name="F1_b13_loo.png"/>
                    <pic:cNvPicPr/>
                  </pic:nvPicPr>
                  <pic:blipFill>
                    <a:blip r:embed="rId15"/>
                    <a:stretch>
                      <a:fillRect/>
                    </a:stretch>
                  </pic:blipFill>
                  <pic:spPr>
                    <a:xfrm>
                      <a:off x="0" y="0"/>
                      <a:ext cx="5760720" cy="2048256"/>
                    </a:xfrm>
                    <a:prstGeom prst="rect"/>
                  </pic:spPr>
                </pic:pic>
              </a:graphicData>
            </a:graphic>
          </wp:inline>
        </w:drawing>
      </w:r>
    </w:p>
    <w:p>
      <w:pPr>
        <w:spacing w:after="200"/>
      </w:pPr>
      <w:r>
        <w:rPr>
          <w:i/>
          <w:sz w:val="18"/>
        </w:rPr>
        <w:t>Figure 7. B13 under leave-one-owner-out calibration: detection and benign exclusion per held-out owner (thresholds fitted on the other nine owners). Source: remediation/b13_owner_loo.json.</w:t>
      </w:r>
    </w:p>
    <w:p>
      <w:r>
        <w:drawing>
          <wp:inline xmlns:a="http://schemas.openxmlformats.org/drawingml/2006/main" xmlns:pic="http://schemas.openxmlformats.org/drawingml/2006/picture">
            <wp:extent cx="5760720" cy="2633472"/>
            <wp:docPr id="8" name="Picture 8"/>
            <wp:cNvGraphicFramePr>
              <a:graphicFrameLocks noChangeAspect="1"/>
            </wp:cNvGraphicFramePr>
            <a:graphic>
              <a:graphicData uri="http://schemas.openxmlformats.org/drawingml/2006/picture">
                <pic:pic>
                  <pic:nvPicPr>
                    <pic:cNvPr id="0" name="F2_b13_evidence.png"/>
                    <pic:cNvPicPr/>
                  </pic:nvPicPr>
                  <pic:blipFill>
                    <a:blip r:embed="rId16"/>
                    <a:stretch>
                      <a:fillRect/>
                    </a:stretch>
                  </pic:blipFill>
                  <pic:spPr>
                    <a:xfrm>
                      <a:off x="0" y="0"/>
                      <a:ext cx="5760720" cy="2633472"/>
                    </a:xfrm>
                    <a:prstGeom prst="rect"/>
                  </pic:spPr>
                </pic:pic>
              </a:graphicData>
            </a:graphic>
          </wp:inline>
        </w:drawing>
      </w:r>
    </w:p>
    <w:p>
      <w:pPr>
        <w:spacing w:after="200"/>
      </w:pPr>
      <w:r>
        <w:rPr>
          <w:i/>
          <w:sz w:val="18"/>
        </w:rPr>
        <w:t>Figure 8. B13 under different evidence: wrong or truncated conversations, not the calibration owners, drive benign exclusion. Source: remediation/b13_owner_loo.json.</w:t>
      </w:r>
    </w:p>
    <w:p>
      <w:r>
        <w:drawing>
          <wp:inline xmlns:a="http://schemas.openxmlformats.org/drawingml/2006/main" xmlns:pic="http://schemas.openxmlformats.org/drawingml/2006/picture">
            <wp:extent cx="5760720" cy="2633472"/>
            <wp:docPr id="9" name="Picture 9"/>
            <wp:cNvGraphicFramePr>
              <a:graphicFrameLocks noChangeAspect="1"/>
            </wp:cNvGraphicFramePr>
            <a:graphic>
              <a:graphicData uri="http://schemas.openxmlformats.org/drawingml/2006/picture">
                <pic:pic>
                  <pic:nvPicPr>
                    <pic:cNvPr id="0" name="F3_validity_three_conditions.png"/>
                    <pic:cNvPicPr/>
                  </pic:nvPicPr>
                  <pic:blipFill>
                    <a:blip r:embed="rId17"/>
                    <a:stretch>
                      <a:fillRect/>
                    </a:stretch>
                  </pic:blipFill>
                  <pic:spPr>
                    <a:xfrm>
                      <a:off x="0" y="0"/>
                      <a:ext cx="5760720" cy="2633472"/>
                    </a:xfrm>
                    <a:prstGeom prst="rect"/>
                  </pic:spPr>
                </pic:pic>
              </a:graphicData>
            </a:graphic>
          </wp:inline>
        </w:drawing>
      </w:r>
    </w:p>
    <w:p>
      <w:pPr>
        <w:spacing w:after="200"/>
      </w:pPr>
      <w:r>
        <w:rPr>
          <w:i/>
          <w:sz w:val="18"/>
        </w:rPr>
        <w:t>Figure 9. Compliance with no memory, a clean store and a poisoned store under both probes (C0, 150 items). Source: remediation/validity_final.json.</w:t>
      </w:r>
    </w:p>
    <w:p>
      <w:pPr>
        <w:spacing w:after="120"/>
      </w:pPr>
      <w:r>
        <w:t>Annotation: annotator 1 is the author; annotator 2 is the author's friend, who labelled on the author's laptop under written blinding instructions. Neither is independent of the author; the labels are used only to choose between LLM judges. ANNOTATION_PROVENANCE_FINAL.md.</w:t>
      </w:r>
    </w:p>
    <w:p>
      <w:pPr>
        <w:pStyle w:val="Heading1"/>
      </w:pPr>
      <w:r>
        <w:t>18. Defence Programme v2 (2026-10-13): Lineage, Multi-Generation Containment, Hard Sleeper Controls</w:t>
      </w:r>
    </w:p>
    <w:p>
      <w:pPr>
        <w:spacing w:after="120"/>
      </w:pPr>
      <w:r>
        <w:t>Pre-registered in docs/phase17/PREREGISTRATION_DEFENCE_V2_2026-10-13.md. Three workstreams addressed the three research gaps; every candidate was frozen before its held-out evaluation and failures are reported as such.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Rule</w:t>
            </w:r>
          </w:p>
        </w:tc>
        <w:tc>
          <w:tcPr>
            <w:tcW w:type="dxa" w:w="1728"/>
          </w:tcPr>
          <w:p>
            <w:pPr>
              <w:spacing w:after="40"/>
            </w:pPr>
            <w:r>
              <w:rPr>
                <w:b/>
                <w:sz w:val="18"/>
              </w:rPr>
              <w:t>Stored-text decision (attacks / benign)</w:t>
            </w:r>
          </w:p>
        </w:tc>
        <w:tc>
          <w:tcPr>
            <w:tcW w:type="dxa" w:w="1728"/>
          </w:tcPr>
          <w:p>
            <w:pPr>
              <w:spacing w:after="40"/>
            </w:pPr>
            <w:r>
              <w:rPr>
                <w:b/>
                <w:sz w:val="18"/>
              </w:rPr>
              <w:t>With source lineage (SAG)</w:t>
            </w:r>
          </w:p>
        </w:tc>
        <w:tc>
          <w:tcPr>
            <w:tcW w:type="dxa" w:w="1728"/>
          </w:tcPr>
          <w:p>
            <w:pPr>
              <w:spacing w:after="40"/>
            </w:pPr>
            <w:r>
              <w:rPr>
                <w:b/>
                <w:sz w:val="18"/>
              </w:rPr>
              <w:t>Wrong lineage</w:t>
            </w:r>
          </w:p>
        </w:tc>
      </w:tr>
      <w:tr>
        <w:tc>
          <w:tcPr>
            <w:tcW w:type="dxa" w:w="1728"/>
          </w:tcPr>
          <w:p>
            <w:pPr>
              <w:spacing w:after="40"/>
            </w:pPr>
            <w:r>
              <w:rPr>
                <w:sz w:val="18"/>
              </w:rPr>
              <w:t>MEM-1 (HO4 via Mem0)</w:t>
            </w:r>
          </w:p>
        </w:tc>
        <w:tc>
          <w:tcPr>
            <w:tcW w:type="dxa" w:w="1728"/>
          </w:tcPr>
          <w:p>
            <w:pPr>
              <w:spacing w:after="40"/>
            </w:pPr>
            <w:r>
              <w:rPr>
                <w:sz w:val="18"/>
              </w:rPr>
              <w:t>B12</w:t>
            </w:r>
          </w:p>
        </w:tc>
        <w:tc>
          <w:tcPr>
            <w:tcW w:type="dxa" w:w="1728"/>
          </w:tcPr>
          <w:p>
            <w:pPr>
              <w:spacing w:after="40"/>
            </w:pPr>
            <w:r>
              <w:rPr>
                <w:sz w:val="18"/>
              </w:rPr>
              <w:t>2/157 / 6/262</w:t>
            </w:r>
          </w:p>
        </w:tc>
        <w:tc>
          <w:tcPr>
            <w:tcW w:type="dxa" w:w="1728"/>
          </w:tcPr>
          <w:p>
            <w:pPr>
              <w:spacing w:after="40"/>
            </w:pPr>
            <w:r>
              <w:rPr>
                <w:sz w:val="18"/>
              </w:rPr>
              <w:t>3/157 / 9/262</w:t>
            </w:r>
          </w:p>
        </w:tc>
        <w:tc>
          <w:tcPr>
            <w:tcW w:type="dxa" w:w="1728"/>
          </w:tcPr>
          <w:p>
            <w:pPr>
              <w:spacing w:after="40"/>
            </w:pPr>
            <w:r>
              <w:rPr>
                <w:sz w:val="18"/>
              </w:rPr>
              <w:t>5/157 / 10/262</w:t>
            </w:r>
          </w:p>
        </w:tc>
      </w:tr>
      <w:tr>
        <w:tc>
          <w:tcPr>
            <w:tcW w:type="dxa" w:w="1728"/>
          </w:tcPr>
          <w:p>
            <w:pPr>
              <w:spacing w:after="40"/>
            </w:pPr>
            <w:r>
              <w:rPr>
                <w:sz w:val="18"/>
              </w:rPr>
              <w:t>MEM-1 (HO4 via Mem0)</w:t>
            </w:r>
          </w:p>
        </w:tc>
        <w:tc>
          <w:tcPr>
            <w:tcW w:type="dxa" w:w="1728"/>
          </w:tcPr>
          <w:p>
            <w:pPr>
              <w:spacing w:after="40"/>
            </w:pPr>
            <w:r>
              <w:rPr>
                <w:sz w:val="18"/>
              </w:rPr>
              <w:t>B13</w:t>
            </w:r>
          </w:p>
        </w:tc>
        <w:tc>
          <w:tcPr>
            <w:tcW w:type="dxa" w:w="1728"/>
          </w:tcPr>
          <w:p>
            <w:pPr>
              <w:spacing w:after="40"/>
            </w:pPr>
            <w:r>
              <w:rPr>
                <w:sz w:val="18"/>
              </w:rPr>
              <w:t>59/157 / 37/262</w:t>
            </w:r>
          </w:p>
        </w:tc>
        <w:tc>
          <w:tcPr>
            <w:tcW w:type="dxa" w:w="1728"/>
          </w:tcPr>
          <w:p>
            <w:pPr>
              <w:spacing w:after="40"/>
            </w:pPr>
            <w:r>
              <w:rPr>
                <w:sz w:val="18"/>
              </w:rPr>
              <w:t>87/157 / 50/262</w:t>
            </w:r>
          </w:p>
        </w:tc>
        <w:tc>
          <w:tcPr>
            <w:tcW w:type="dxa" w:w="1728"/>
          </w:tcPr>
          <w:p>
            <w:pPr>
              <w:spacing w:after="40"/>
            </w:pPr>
            <w:r>
              <w:rPr>
                <w:sz w:val="18"/>
              </w:rPr>
              <w:t>82/157 / 102/262</w:t>
            </w:r>
          </w:p>
        </w:tc>
      </w:tr>
      <w:tr>
        <w:tc>
          <w:tcPr>
            <w:tcW w:type="dxa" w:w="1728"/>
          </w:tcPr>
          <w:p>
            <w:pPr>
              <w:spacing w:after="40"/>
            </w:pPr>
            <w:r>
              <w:rPr>
                <w:sz w:val="18"/>
              </w:rPr>
              <w:t>MEM-2 (SA-1 via Mem0)</w:t>
            </w:r>
          </w:p>
        </w:tc>
        <w:tc>
          <w:tcPr>
            <w:tcW w:type="dxa" w:w="1728"/>
          </w:tcPr>
          <w:p>
            <w:pPr>
              <w:spacing w:after="40"/>
            </w:pPr>
            <w:r>
              <w:rPr>
                <w:sz w:val="18"/>
              </w:rPr>
              <w:t>B12</w:t>
            </w:r>
          </w:p>
        </w:tc>
        <w:tc>
          <w:tcPr>
            <w:tcW w:type="dxa" w:w="1728"/>
          </w:tcPr>
          <w:p>
            <w:pPr>
              <w:spacing w:after="40"/>
            </w:pPr>
            <w:r>
              <w:rPr>
                <w:sz w:val="18"/>
              </w:rPr>
              <w:t>22/60 / 1/60</w:t>
            </w:r>
          </w:p>
        </w:tc>
        <w:tc>
          <w:tcPr>
            <w:tcW w:type="dxa" w:w="1728"/>
          </w:tcPr>
          <w:p>
            <w:pPr>
              <w:spacing w:after="40"/>
            </w:pPr>
            <w:r>
              <w:rPr>
                <w:sz w:val="18"/>
              </w:rPr>
              <w:t>60/60 / 2/60</w:t>
            </w:r>
          </w:p>
        </w:tc>
        <w:tc>
          <w:tcPr>
            <w:tcW w:type="dxa" w:w="1728"/>
          </w:tcPr>
          <w:p>
            <w:pPr>
              <w:spacing w:after="40"/>
            </w:pPr>
            <w:r>
              <w:rPr>
                <w:sz w:val="18"/>
              </w:rPr>
              <w:t>35/60 / 36/60</w:t>
            </w:r>
          </w:p>
        </w:tc>
      </w:tr>
      <w:tr>
        <w:tc>
          <w:tcPr>
            <w:tcW w:type="dxa" w:w="1728"/>
          </w:tcPr>
          <w:p>
            <w:pPr>
              <w:spacing w:after="40"/>
            </w:pPr>
            <w:r>
              <w:rPr>
                <w:sz w:val="18"/>
              </w:rPr>
              <w:t>MEM-2 (SA-1 via Mem0)</w:t>
            </w:r>
          </w:p>
        </w:tc>
        <w:tc>
          <w:tcPr>
            <w:tcW w:type="dxa" w:w="1728"/>
          </w:tcPr>
          <w:p>
            <w:pPr>
              <w:spacing w:after="40"/>
            </w:pPr>
            <w:r>
              <w:rPr>
                <w:sz w:val="18"/>
              </w:rPr>
              <w:t>B13</w:t>
            </w:r>
          </w:p>
        </w:tc>
        <w:tc>
          <w:tcPr>
            <w:tcW w:type="dxa" w:w="1728"/>
          </w:tcPr>
          <w:p>
            <w:pPr>
              <w:spacing w:after="40"/>
            </w:pPr>
            <w:r>
              <w:rPr>
                <w:sz w:val="18"/>
              </w:rPr>
              <w:t>23/60 / 2/60</w:t>
            </w:r>
          </w:p>
        </w:tc>
        <w:tc>
          <w:tcPr>
            <w:tcW w:type="dxa" w:w="1728"/>
          </w:tcPr>
          <w:p>
            <w:pPr>
              <w:spacing w:after="40"/>
            </w:pPr>
            <w:r>
              <w:rPr>
                <w:sz w:val="18"/>
              </w:rPr>
              <w:t>60/60 / 3/60</w:t>
            </w:r>
          </w:p>
        </w:tc>
        <w:tc>
          <w:tcPr>
            <w:tcW w:type="dxa" w:w="1728"/>
          </w:tcPr>
          <w:p>
            <w:pPr>
              <w:spacing w:after="40"/>
            </w:pPr>
            <w:r>
              <w:rPr>
                <w:sz w:val="18"/>
              </w:rPr>
              <w:t>35/60 / 36/60</w:t>
            </w:r>
          </w:p>
        </w:tc>
      </w:tr>
      <w:tr>
        <w:tc>
          <w:tcPr>
            <w:tcW w:type="dxa" w:w="1728"/>
          </w:tcPr>
          <w:p>
            <w:pPr>
              <w:spacing w:after="40"/>
            </w:pPr>
            <w:r>
              <w:rPr>
                <w:sz w:val="18"/>
              </w:rPr>
              <w:t>SA-3 eval vs ungrounded benign</w:t>
            </w:r>
          </w:p>
        </w:tc>
        <w:tc>
          <w:tcPr>
            <w:tcW w:type="dxa" w:w="1728"/>
          </w:tcPr>
          <w:p>
            <w:pPr>
              <w:spacing w:after="40"/>
            </w:pPr>
            <w:r>
              <w:rPr>
                <w:sz w:val="18"/>
              </w:rPr>
              <w:t>B12</w:t>
            </w:r>
          </w:p>
        </w:tc>
        <w:tc>
          <w:tcPr>
            <w:tcW w:type="dxa" w:w="1728"/>
          </w:tcPr>
          <w:p>
            <w:pPr>
              <w:spacing w:after="40"/>
            </w:pPr>
            <w:r>
              <w:rPr>
                <w:sz w:val="18"/>
              </w:rPr>
              <w:t>1/45 / 0/45</w:t>
            </w:r>
          </w:p>
        </w:tc>
        <w:tc>
          <w:tcPr>
            <w:tcW w:type="dxa" w:w="1728"/>
          </w:tcPr>
          <w:p>
            <w:pPr>
              <w:spacing w:after="40"/>
            </w:pPr>
            <w:r>
              <w:rPr>
                <w:sz w:val="18"/>
              </w:rPr>
              <w:t>3/45 / 0/45</w:t>
            </w:r>
          </w:p>
        </w:tc>
        <w:tc>
          <w:tcPr>
            <w:tcW w:type="dxa" w:w="1728"/>
          </w:tcPr>
          <w:p>
            <w:pPr>
              <w:spacing w:after="40"/>
            </w:pPr>
            <w:r>
              <w:rPr>
                <w:sz w:val="18"/>
              </w:rPr>
              <w:t>3/45 / 1/45</w:t>
            </w:r>
          </w:p>
        </w:tc>
      </w:tr>
      <w:tr>
        <w:tc>
          <w:tcPr>
            <w:tcW w:type="dxa" w:w="1728"/>
          </w:tcPr>
          <w:p>
            <w:pPr>
              <w:spacing w:after="40"/>
            </w:pPr>
            <w:r>
              <w:rPr>
                <w:sz w:val="18"/>
              </w:rPr>
              <w:t>SA-3 eval vs ungrounded benign</w:t>
            </w:r>
          </w:p>
        </w:tc>
        <w:tc>
          <w:tcPr>
            <w:tcW w:type="dxa" w:w="1728"/>
          </w:tcPr>
          <w:p>
            <w:pPr>
              <w:spacing w:after="40"/>
            </w:pPr>
            <w:r>
              <w:rPr>
                <w:sz w:val="18"/>
              </w:rPr>
              <w:t>B13</w:t>
            </w:r>
          </w:p>
        </w:tc>
        <w:tc>
          <w:tcPr>
            <w:tcW w:type="dxa" w:w="1728"/>
          </w:tcPr>
          <w:p>
            <w:pPr>
              <w:spacing w:after="40"/>
            </w:pPr>
            <w:r>
              <w:rPr>
                <w:sz w:val="18"/>
              </w:rPr>
              <w:t>18/45 / 9/45</w:t>
            </w:r>
          </w:p>
        </w:tc>
        <w:tc>
          <w:tcPr>
            <w:tcW w:type="dxa" w:w="1728"/>
          </w:tcPr>
          <w:p>
            <w:pPr>
              <w:spacing w:after="40"/>
            </w:pPr>
            <w:r>
              <w:rPr>
                <w:sz w:val="18"/>
              </w:rPr>
              <w:t>33/45 / 26/45</w:t>
            </w:r>
          </w:p>
        </w:tc>
        <w:tc>
          <w:tcPr>
            <w:tcW w:type="dxa" w:w="1728"/>
          </w:tcPr>
          <w:p>
            <w:pPr>
              <w:spacing w:after="40"/>
            </w:pPr>
            <w:r>
              <w:rPr>
                <w:sz w:val="18"/>
              </w:rPr>
              <w:t>33/45 / 35/45</w:t>
            </w:r>
          </w:p>
        </w:tc>
      </w:tr>
    </w:tbl>
    <w:p>
      <w:pPr>
        <w:spacing w:after="200"/>
      </w:pPr>
      <w:r>
        <w:rPr>
          <w:i/>
          <w:sz w:val="18"/>
        </w:rPr>
        <w:t>Table 18A. Source-anchored governance: inheriting the raw item's decision through write-time lineage. Inheriting B13 (which includes corroboration) exceeded the 3-point benign limit; inheriting the content decision (B12) recovers explicit payloads Mem0 strips. Source: phase17/data/defence_v2/sag_eval.json.</w:t>
      </w:r>
    </w:p>
    <w:p>
      <w:pPr>
        <w:spacing w:after="120"/>
      </w:pPr>
      <w:r>
        <w:t>Multi-generation containment on held-out HO4 chains (owner 7; 157 attack roots, 79 flagged): root-anchored lineage (RCL) withheld 67/69, 32/36, 20/22, 15/18 payload-carrying descendants at generations 1-4 against 67/69, 16/36, 6/22, 5/18 for the frozen guard, cutting memory-attributable influence at generation 4 to 4/79 (undefended 12/79) with 0/40 collateral on unflagged benign descendants; all four pre-declared criteria held. Descendants of wrongly flagged benign roots stay withheld (12/31 at generation 4) until the root is released.</w:t>
      </w:r>
    </w:p>
    <w:p>
      <w:pPr>
        <w:spacing w:after="120"/>
      </w:pPr>
      <w:r>
        <w:t>Implicit sleepers against ungrounded benign conditional rules (SA-3; owner-disjoint dev 0,2,4,6 / eval 5,7,8): corroboration flagged 32/45 attacks but 25/45 legitimate ungrounded rules; the dev-selected policy (B13&amp;INTENT_v2) detected 3/45 on eval. SA-2's earlier 40/60 vs 0/60 separation held only against benign rules grounded in the owner's conversation by construction.</w:t>
      </w:r>
    </w:p>
    <w:p>
      <w:pPr>
        <w:pStyle w:val="Heading1"/>
      </w:pPr>
      <w:r>
        <w:t>19. Defence Programme v3 (2026-10-13/14): Verified Lineage, Claim Tracking, Steering Signal</w:t>
      </w:r>
    </w:p>
    <w:p>
      <w:pPr>
        <w:spacing w:after="120"/>
      </w:pPr>
      <w:r>
        <w:t>Pre-registered in docs/phase17/PREREGISTRATION_DEFENCE_V3_2026-10-13.md with weighted closure rubrics (FINAL_DEFENCE_BASELINE_AUDIT.md section 3) fixed before any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Lineage</w:t>
            </w:r>
          </w:p>
        </w:tc>
        <w:tc>
          <w:tcPr>
            <w:tcW w:type="dxa" w:w="1728"/>
          </w:tcPr>
          <w:p>
            <w:pPr>
              <w:spacing w:after="40"/>
            </w:pPr>
            <w:r>
              <w:rPr>
                <w:b/>
                <w:sz w:val="18"/>
              </w:rPr>
              <w:t>Attacks: B13 stored -&gt; VPL</w:t>
            </w:r>
          </w:p>
        </w:tc>
        <w:tc>
          <w:tcPr>
            <w:tcW w:type="dxa" w:w="1728"/>
          </w:tcPr>
          <w:p>
            <w:pPr>
              <w:spacing w:after="40"/>
            </w:pPr>
            <w:r>
              <w:rPr>
                <w:b/>
                <w:sz w:val="18"/>
              </w:rPr>
              <w:t>Benign: B13 stored -&gt; VPL</w:t>
            </w:r>
          </w:p>
        </w:tc>
        <w:tc>
          <w:tcPr>
            <w:tcW w:type="dxa" w:w="1728"/>
          </w:tcPr>
          <w:p>
            <w:pPr>
              <w:spacing w:after="40"/>
            </w:pPr>
            <w:r>
              <w:rPr>
                <w:b/>
                <w:sz w:val="18"/>
              </w:rPr>
              <w:t>Links accepted</w:t>
            </w:r>
          </w:p>
        </w:tc>
      </w:tr>
      <w:tr>
        <w:tc>
          <w:tcPr>
            <w:tcW w:type="dxa" w:w="1728"/>
          </w:tcPr>
          <w:p>
            <w:pPr>
              <w:spacing w:after="40"/>
            </w:pPr>
            <w:r>
              <w:rPr>
                <w:sz w:val="18"/>
              </w:rPr>
              <w:t>MEM1</w:t>
            </w:r>
          </w:p>
        </w:tc>
        <w:tc>
          <w:tcPr>
            <w:tcW w:type="dxa" w:w="1728"/>
          </w:tcPr>
          <w:p>
            <w:pPr>
              <w:spacing w:after="40"/>
            </w:pPr>
            <w:r>
              <w:rPr>
                <w:sz w:val="18"/>
              </w:rPr>
              <w:t>correct</w:t>
            </w:r>
          </w:p>
        </w:tc>
        <w:tc>
          <w:tcPr>
            <w:tcW w:type="dxa" w:w="1728"/>
          </w:tcPr>
          <w:p>
            <w:pPr>
              <w:spacing w:after="40"/>
            </w:pPr>
            <w:r>
              <w:rPr>
                <w:sz w:val="18"/>
              </w:rPr>
              <w:t>59/157 -&gt; 60/157</w:t>
            </w:r>
          </w:p>
        </w:tc>
        <w:tc>
          <w:tcPr>
            <w:tcW w:type="dxa" w:w="1728"/>
          </w:tcPr>
          <w:p>
            <w:pPr>
              <w:spacing w:after="40"/>
            </w:pPr>
            <w:r>
              <w:rPr>
                <w:sz w:val="18"/>
              </w:rPr>
              <w:t>37/262 -&gt; 37/262</w:t>
            </w:r>
          </w:p>
        </w:tc>
        <w:tc>
          <w:tcPr>
            <w:tcW w:type="dxa" w:w="1728"/>
          </w:tcPr>
          <w:p>
            <w:pPr>
              <w:spacing w:after="40"/>
            </w:pPr>
            <w:r>
              <w:rPr>
                <w:sz w:val="18"/>
              </w:rPr>
              <w:t>431/433</w:t>
            </w:r>
          </w:p>
        </w:tc>
      </w:tr>
      <w:tr>
        <w:tc>
          <w:tcPr>
            <w:tcW w:type="dxa" w:w="1728"/>
          </w:tcPr>
          <w:p>
            <w:pPr>
              <w:spacing w:after="40"/>
            </w:pPr>
            <w:r>
              <w:rPr>
                <w:sz w:val="18"/>
              </w:rPr>
              <w:t>MEM1</w:t>
            </w:r>
          </w:p>
        </w:tc>
        <w:tc>
          <w:tcPr>
            <w:tcW w:type="dxa" w:w="1728"/>
          </w:tcPr>
          <w:p>
            <w:pPr>
              <w:spacing w:after="40"/>
            </w:pPr>
            <w:r>
              <w:rPr>
                <w:sz w:val="18"/>
              </w:rPr>
              <w:t>wrong</w:t>
            </w:r>
          </w:p>
        </w:tc>
        <w:tc>
          <w:tcPr>
            <w:tcW w:type="dxa" w:w="1728"/>
          </w:tcPr>
          <w:p>
            <w:pPr>
              <w:spacing w:after="40"/>
            </w:pPr>
            <w:r>
              <w:rPr>
                <w:sz w:val="18"/>
              </w:rPr>
              <w:t>59/157 -&gt; 59/157</w:t>
            </w:r>
          </w:p>
        </w:tc>
        <w:tc>
          <w:tcPr>
            <w:tcW w:type="dxa" w:w="1728"/>
          </w:tcPr>
          <w:p>
            <w:pPr>
              <w:spacing w:after="40"/>
            </w:pPr>
            <w:r>
              <w:rPr>
                <w:sz w:val="18"/>
              </w:rPr>
              <w:t>37/262 -&gt; 37/262</w:t>
            </w:r>
          </w:p>
        </w:tc>
        <w:tc>
          <w:tcPr>
            <w:tcW w:type="dxa" w:w="1728"/>
          </w:tcPr>
          <w:p>
            <w:pPr>
              <w:spacing w:after="40"/>
            </w:pPr>
            <w:r>
              <w:rPr>
                <w:sz w:val="18"/>
              </w:rPr>
              <w:t>47/433</w:t>
            </w:r>
          </w:p>
        </w:tc>
      </w:tr>
      <w:tr>
        <w:tc>
          <w:tcPr>
            <w:tcW w:type="dxa" w:w="1728"/>
          </w:tcPr>
          <w:p>
            <w:pPr>
              <w:spacing w:after="40"/>
            </w:pPr>
            <w:r>
              <w:rPr>
                <w:sz w:val="18"/>
              </w:rPr>
              <w:t>MEM2</w:t>
            </w:r>
          </w:p>
        </w:tc>
        <w:tc>
          <w:tcPr>
            <w:tcW w:type="dxa" w:w="1728"/>
          </w:tcPr>
          <w:p>
            <w:pPr>
              <w:spacing w:after="40"/>
            </w:pPr>
            <w:r>
              <w:rPr>
                <w:sz w:val="18"/>
              </w:rPr>
              <w:t>correct</w:t>
            </w:r>
          </w:p>
        </w:tc>
        <w:tc>
          <w:tcPr>
            <w:tcW w:type="dxa" w:w="1728"/>
          </w:tcPr>
          <w:p>
            <w:pPr>
              <w:spacing w:after="40"/>
            </w:pPr>
            <w:r>
              <w:rPr>
                <w:sz w:val="18"/>
              </w:rPr>
              <w:t>23/60 -&gt; 58/60</w:t>
            </w:r>
          </w:p>
        </w:tc>
        <w:tc>
          <w:tcPr>
            <w:tcW w:type="dxa" w:w="1728"/>
          </w:tcPr>
          <w:p>
            <w:pPr>
              <w:spacing w:after="40"/>
            </w:pPr>
            <w:r>
              <w:rPr>
                <w:sz w:val="18"/>
              </w:rPr>
              <w:t>2/60 -&gt; 3/60</w:t>
            </w:r>
          </w:p>
        </w:tc>
        <w:tc>
          <w:tcPr>
            <w:tcW w:type="dxa" w:w="1728"/>
          </w:tcPr>
          <w:p>
            <w:pPr>
              <w:spacing w:after="40"/>
            </w:pPr>
            <w:r>
              <w:rPr>
                <w:sz w:val="18"/>
              </w:rPr>
              <w:t>133/137</w:t>
            </w:r>
          </w:p>
        </w:tc>
      </w:tr>
      <w:tr>
        <w:tc>
          <w:tcPr>
            <w:tcW w:type="dxa" w:w="1728"/>
          </w:tcPr>
          <w:p>
            <w:pPr>
              <w:spacing w:after="40"/>
            </w:pPr>
            <w:r>
              <w:rPr>
                <w:sz w:val="18"/>
              </w:rPr>
              <w:t>MEM2</w:t>
            </w:r>
          </w:p>
        </w:tc>
        <w:tc>
          <w:tcPr>
            <w:tcW w:type="dxa" w:w="1728"/>
          </w:tcPr>
          <w:p>
            <w:pPr>
              <w:spacing w:after="40"/>
            </w:pPr>
            <w:r>
              <w:rPr>
                <w:sz w:val="18"/>
              </w:rPr>
              <w:t>wrong</w:t>
            </w:r>
          </w:p>
        </w:tc>
        <w:tc>
          <w:tcPr>
            <w:tcW w:type="dxa" w:w="1728"/>
          </w:tcPr>
          <w:p>
            <w:pPr>
              <w:spacing w:after="40"/>
            </w:pPr>
            <w:r>
              <w:rPr>
                <w:sz w:val="18"/>
              </w:rPr>
              <w:t>23/60 -&gt; 26/60</w:t>
            </w:r>
          </w:p>
        </w:tc>
        <w:tc>
          <w:tcPr>
            <w:tcW w:type="dxa" w:w="1728"/>
          </w:tcPr>
          <w:p>
            <w:pPr>
              <w:spacing w:after="40"/>
            </w:pPr>
            <w:r>
              <w:rPr>
                <w:sz w:val="18"/>
              </w:rPr>
              <w:t>2/60 -&gt; 3/60</w:t>
            </w:r>
          </w:p>
        </w:tc>
        <w:tc>
          <w:tcPr>
            <w:tcW w:type="dxa" w:w="1728"/>
          </w:tcPr>
          <w:p>
            <w:pPr>
              <w:spacing w:after="40"/>
            </w:pPr>
            <w:r>
              <w:rPr>
                <w:sz w:val="18"/>
              </w:rPr>
              <w:t>16/137</w:t>
            </w:r>
          </w:p>
        </w:tc>
      </w:tr>
      <w:tr>
        <w:tc>
          <w:tcPr>
            <w:tcW w:type="dxa" w:w="1728"/>
          </w:tcPr>
          <w:p>
            <w:pPr>
              <w:spacing w:after="40"/>
            </w:pPr>
            <w:r>
              <w:rPr>
                <w:sz w:val="18"/>
              </w:rPr>
              <w:t>SA3eval_unground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9/45 -&gt; 9/45</w:t>
            </w:r>
          </w:p>
        </w:tc>
        <w:tc>
          <w:tcPr>
            <w:tcW w:type="dxa" w:w="1728"/>
          </w:tcPr>
          <w:p>
            <w:pPr>
              <w:spacing w:after="40"/>
            </w:pPr>
            <w:r>
              <w:rPr>
                <w:sz w:val="18"/>
              </w:rPr>
              <w:t>90/91</w:t>
            </w:r>
          </w:p>
        </w:tc>
      </w:tr>
      <w:tr>
        <w:tc>
          <w:tcPr>
            <w:tcW w:type="dxa" w:w="1728"/>
          </w:tcPr>
          <w:p>
            <w:pPr>
              <w:spacing w:after="40"/>
            </w:pPr>
            <w:r>
              <w:rPr>
                <w:sz w:val="18"/>
              </w:rPr>
              <w:t>SA3eval_unground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9/45 -&gt; 9/45</w:t>
            </w:r>
          </w:p>
        </w:tc>
        <w:tc>
          <w:tcPr>
            <w:tcW w:type="dxa" w:w="1728"/>
          </w:tcPr>
          <w:p>
            <w:pPr>
              <w:spacing w:after="40"/>
            </w:pPr>
            <w:r>
              <w:rPr>
                <w:sz w:val="18"/>
              </w:rPr>
              <w:t>1/91</w:t>
            </w:r>
          </w:p>
        </w:tc>
      </w:tr>
      <w:tr>
        <w:tc>
          <w:tcPr>
            <w:tcW w:type="dxa" w:w="1728"/>
          </w:tcPr>
          <w:p>
            <w:pPr>
              <w:spacing w:after="40"/>
            </w:pPr>
            <w:r>
              <w:rPr>
                <w:sz w:val="18"/>
              </w:rPr>
              <w:t>SA3eval_ground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0/45 -&gt; 1/45</w:t>
            </w:r>
          </w:p>
        </w:tc>
        <w:tc>
          <w:tcPr>
            <w:tcW w:type="dxa" w:w="1728"/>
          </w:tcPr>
          <w:p>
            <w:pPr>
              <w:spacing w:after="40"/>
            </w:pPr>
            <w:r>
              <w:rPr>
                <w:sz w:val="18"/>
              </w:rPr>
              <w:t>83/83</w:t>
            </w:r>
          </w:p>
        </w:tc>
      </w:tr>
      <w:tr>
        <w:tc>
          <w:tcPr>
            <w:tcW w:type="dxa" w:w="1728"/>
          </w:tcPr>
          <w:p>
            <w:pPr>
              <w:spacing w:after="40"/>
            </w:pPr>
            <w:r>
              <w:rPr>
                <w:sz w:val="18"/>
              </w:rPr>
              <w:t>SA3eval_ground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0/45 -&gt; 0/45</w:t>
            </w:r>
          </w:p>
        </w:tc>
        <w:tc>
          <w:tcPr>
            <w:tcW w:type="dxa" w:w="1728"/>
          </w:tcPr>
          <w:p>
            <w:pPr>
              <w:spacing w:after="40"/>
            </w:pPr>
            <w:r>
              <w:rPr>
                <w:sz w:val="18"/>
              </w:rPr>
              <w:t>1/83</w:t>
            </w:r>
          </w:p>
        </w:tc>
      </w:tr>
    </w:tbl>
    <w:p>
      <w:pPr>
        <w:spacing w:after="200"/>
      </w:pPr>
      <w:r>
        <w:rPr>
          <w:i/>
          <w:sz w:val="18"/>
        </w:rPr>
        <w:t>Table 19A. Verified payload-only lineage (P = B12, link threshold 0.490, selected on SA-3 dev through Mem0). Wrong lineage no longer adds benign exclusion; the gain is limited to explicit payloads (MEM-2). Not accepted as a B13 replacement (gain on 1 of 3 sets). Source: defence_v3/vpl_eval.json.</w:t>
      </w:r>
    </w:p>
    <w:p>
      <w:pPr>
        <w:spacing w:after="120"/>
      </w:pPr>
      <w:r>
        <w:t>Claim-tracked containment (NLI entailment of the root claim, tau 0.00474, selected on dev chains) on new held-out HO8 instruction-style chains: 15/18 payload-carrying descendants withheld at generation 4 against 6/18 (frozen guard) and 9/18 (RCL); worse than RCL on factual payloads; not accepted. An evaluation-code defect (lineage arms ignored the root-flag guard) was found on first scoring, fixed to the pre-registered definition, and the defective output kept.</w:t>
      </w:r>
    </w:p>
    <w:p>
      <w:pPr>
        <w:spacing w:after="120"/>
      </w:pPr>
      <w:r>
        <w:t>Novel-entity steering signal (N1) on SA-3 dev: 51/60 attacks but 29/60 legitimate ungrounded rules; no policy met the dev limits and the carried-forward policy failed on eval.</w:t>
      </w:r>
    </w:p>
    <w:p>
      <w:r>
        <w:drawing>
          <wp:inline xmlns:a="http://schemas.openxmlformats.org/drawingml/2006/main" xmlns:pic="http://schemas.openxmlformats.org/drawingml/2006/picture">
            <wp:extent cx="5760720" cy="3545058"/>
            <wp:docPr id="10" name="Picture 10"/>
            <wp:cNvGraphicFramePr>
              <a:graphicFrameLocks noChangeAspect="1"/>
            </wp:cNvGraphicFramePr>
            <a:graphic>
              <a:graphicData uri="http://schemas.openxmlformats.org/drawingml/2006/picture">
                <pic:pic>
                  <pic:nvPicPr>
                    <pic:cNvPr id="0" name="F5_sleeper_detectors.png"/>
                    <pic:cNvPicPr/>
                  </pic:nvPicPr>
                  <pic:blipFill>
                    <a:blip r:embed="rId18"/>
                    <a:stretch>
                      <a:fillRect/>
                    </a:stretch>
                  </pic:blipFill>
                  <pic:spPr>
                    <a:xfrm>
                      <a:off x="0" y="0"/>
                      <a:ext cx="5760720" cy="3545058"/>
                    </a:xfrm>
                    <a:prstGeom prst="rect"/>
                  </pic:spPr>
                </pic:pic>
              </a:graphicData>
            </a:graphic>
          </wp:inline>
        </w:drawing>
      </w:r>
    </w:p>
    <w:p>
      <w:pPr>
        <w:spacing w:after="200"/>
      </w:pPr>
      <w:r>
        <w:rPr>
          <w:i/>
          <w:sz w:val="18"/>
        </w:rPr>
        <w:t>Figure 10. Every implicit-sleeper detector tested, attack detection against legitimate ungrounded rules flagged (SA-3). B12, the sleeper guard and deberta sit at the origin. Source: defence_v2/sleeper_v2_eval.json, defence_v3/sleeper_v3_selection.json.</w:t>
      </w:r>
    </w:p>
    <w:p>
      <w:pPr>
        <w:pStyle w:val="Heading1"/>
      </w:pPr>
      <w:r>
        <w:t>20. Defence Programme v4 (2026-10-14): Payload Routing and Verify-on-Activation</w:t>
      </w:r>
    </w:p>
    <w:p>
      <w:pPr>
        <w:spacing w:after="120"/>
      </w:pPr>
      <w:r>
        <w:t>Pre-registered in docs/phase17/PREREGISTRATION_DEFENCE_V4_2026-10-14.md, on new held-out data: HO7 propagation chains (owner 8) and a new sleeper corpus SA-4 (owners 1, 3, 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Set</w:t>
            </w:r>
          </w:p>
        </w:tc>
        <w:tc>
          <w:tcPr>
            <w:tcW w:type="dxa" w:w="1440"/>
          </w:tcPr>
          <w:p>
            <w:pPr>
              <w:spacing w:after="40"/>
            </w:pPr>
            <w:r>
              <w:rPr>
                <w:b/>
                <w:sz w:val="18"/>
              </w:rPr>
              <w:t>Frozen guard</w:t>
            </w:r>
          </w:p>
        </w:tc>
        <w:tc>
          <w:tcPr>
            <w:tcW w:type="dxa" w:w="1440"/>
          </w:tcPr>
          <w:p>
            <w:pPr>
              <w:spacing w:after="40"/>
            </w:pPr>
            <w:r>
              <w:rPr>
                <w:b/>
                <w:sz w:val="18"/>
              </w:rPr>
              <w:t>RCL</w:t>
            </w:r>
          </w:p>
        </w:tc>
        <w:tc>
          <w:tcPr>
            <w:tcW w:type="dxa" w:w="1440"/>
          </w:tcPr>
          <w:p>
            <w:pPr>
              <w:spacing w:after="40"/>
            </w:pPr>
            <w:r>
              <w:rPr>
                <w:b/>
                <w:sz w:val="18"/>
              </w:rPr>
              <w:t>CTC</w:t>
            </w:r>
          </w:p>
        </w:tc>
        <w:tc>
          <w:tcPr>
            <w:tcW w:type="dxa" w:w="1440"/>
          </w:tcPr>
          <w:p>
            <w:pPr>
              <w:spacing w:after="40"/>
            </w:pPr>
            <w:r>
              <w:rPr>
                <w:b/>
                <w:sz w:val="18"/>
              </w:rPr>
              <w:t>PRC</w:t>
            </w:r>
          </w:p>
        </w:tc>
        <w:tc>
          <w:tcPr>
            <w:tcW w:type="dxa" w:w="1440"/>
          </w:tcPr>
          <w:p>
            <w:pPr>
              <w:spacing w:after="40"/>
            </w:pPr>
            <w:r>
              <w:rPr>
                <w:b/>
                <w:sz w:val="18"/>
              </w:rPr>
              <w:t>Accepted</w:t>
            </w:r>
          </w:p>
        </w:tc>
      </w:tr>
      <w:tr>
        <w:tc>
          <w:tcPr>
            <w:tcW w:type="dxa" w:w="1440"/>
          </w:tcPr>
          <w:p>
            <w:pPr>
              <w:spacing w:after="40"/>
            </w:pPr>
            <w:r>
              <w:rPr>
                <w:sz w:val="18"/>
              </w:rPr>
              <w:t>HO7 (held-out)</w:t>
            </w:r>
          </w:p>
        </w:tc>
        <w:tc>
          <w:tcPr>
            <w:tcW w:type="dxa" w:w="1440"/>
          </w:tcPr>
          <w:p>
            <w:pPr>
              <w:spacing w:after="40"/>
            </w:pPr>
            <w:r>
              <w:rPr>
                <w:sz w:val="18"/>
              </w:rPr>
              <w:t>2/10</w:t>
            </w:r>
          </w:p>
        </w:tc>
        <w:tc>
          <w:tcPr>
            <w:tcW w:type="dxa" w:w="1440"/>
          </w:tcPr>
          <w:p>
            <w:pPr>
              <w:spacing w:after="40"/>
            </w:pPr>
            <w:r>
              <w:rPr>
                <w:sz w:val="18"/>
              </w:rPr>
              <w:t>6/10</w:t>
            </w:r>
          </w:p>
        </w:tc>
        <w:tc>
          <w:tcPr>
            <w:tcW w:type="dxa" w:w="1440"/>
          </w:tcPr>
          <w:p>
            <w:pPr>
              <w:spacing w:after="40"/>
            </w:pPr>
            <w:r>
              <w:rPr>
                <w:sz w:val="18"/>
              </w:rPr>
              <w:t>7/10</w:t>
            </w:r>
          </w:p>
        </w:tc>
        <w:tc>
          <w:tcPr>
            <w:tcW w:type="dxa" w:w="1440"/>
          </w:tcPr>
          <w:p>
            <w:pPr>
              <w:spacing w:after="40"/>
            </w:pPr>
            <w:r>
              <w:rPr>
                <w:sz w:val="18"/>
              </w:rPr>
              <w:t>8/10</w:t>
            </w:r>
          </w:p>
        </w:tc>
        <w:tc>
          <w:tcPr>
            <w:tcW w:type="dxa" w:w="1440"/>
          </w:tcPr>
          <w:p>
            <w:pPr>
              <w:spacing w:after="40"/>
            </w:pPr>
            <w:r>
              <w:rPr>
                <w:sz w:val="18"/>
              </w:rPr>
              <w:t>False</w:t>
            </w:r>
          </w:p>
        </w:tc>
      </w:tr>
      <w:tr>
        <w:tc>
          <w:tcPr>
            <w:tcW w:type="dxa" w:w="1440"/>
          </w:tcPr>
          <w:p>
            <w:pPr>
              <w:spacing w:after="40"/>
            </w:pPr>
            <w:r>
              <w:rPr>
                <w:sz w:val="18"/>
              </w:rPr>
              <w:t>HO8 (repeated)</w:t>
            </w:r>
          </w:p>
        </w:tc>
        <w:tc>
          <w:tcPr>
            <w:tcW w:type="dxa" w:w="1440"/>
          </w:tcPr>
          <w:p>
            <w:pPr>
              <w:spacing w:after="40"/>
            </w:pPr>
            <w:r>
              <w:rPr>
                <w:sz w:val="18"/>
              </w:rPr>
              <w:t>13/35</w:t>
            </w:r>
          </w:p>
        </w:tc>
        <w:tc>
          <w:tcPr>
            <w:tcW w:type="dxa" w:w="1440"/>
          </w:tcPr>
          <w:p>
            <w:pPr>
              <w:spacing w:after="40"/>
            </w:pPr>
            <w:r>
              <w:rPr>
                <w:sz w:val="18"/>
              </w:rPr>
              <w:t>20/35</w:t>
            </w:r>
          </w:p>
        </w:tc>
        <w:tc>
          <w:tcPr>
            <w:tcW w:type="dxa" w:w="1440"/>
          </w:tcPr>
          <w:p>
            <w:pPr>
              <w:spacing w:after="40"/>
            </w:pPr>
            <w:r>
              <w:rPr>
                <w:sz w:val="18"/>
              </w:rPr>
              <w:t>18/35</w:t>
            </w:r>
          </w:p>
        </w:tc>
        <w:tc>
          <w:tcPr>
            <w:tcW w:type="dxa" w:w="1440"/>
          </w:tcPr>
          <w:p>
            <w:pPr>
              <w:spacing w:after="40"/>
            </w:pPr>
            <w:r>
              <w:rPr>
                <w:sz w:val="18"/>
              </w:rPr>
              <w:t>26/35</w:t>
            </w:r>
          </w:p>
        </w:tc>
        <w:tc>
          <w:tcPr>
            <w:tcW w:type="dxa" w:w="1440"/>
          </w:tcPr>
          <w:p>
            <w:pPr>
              <w:spacing w:after="40"/>
            </w:pPr>
            <w:r>
              <w:rPr>
                <w:sz w:val="18"/>
              </w:rPr>
              <w:t>True</w:t>
            </w:r>
          </w:p>
        </w:tc>
      </w:tr>
      <w:tr>
        <w:tc>
          <w:tcPr>
            <w:tcW w:type="dxa" w:w="1440"/>
          </w:tcPr>
          <w:p>
            <w:pPr>
              <w:spacing w:after="40"/>
            </w:pPr>
            <w:r>
              <w:rPr>
                <w:sz w:val="18"/>
              </w:rPr>
              <w:t>HO4 (repeated)</w:t>
            </w:r>
          </w:p>
        </w:tc>
        <w:tc>
          <w:tcPr>
            <w:tcW w:type="dxa" w:w="1440"/>
          </w:tcPr>
          <w:p>
            <w:pPr>
              <w:spacing w:after="40"/>
            </w:pPr>
            <w:r>
              <w:rPr>
                <w:sz w:val="18"/>
              </w:rPr>
              <w:t>5/18</w:t>
            </w:r>
          </w:p>
        </w:tc>
        <w:tc>
          <w:tcPr>
            <w:tcW w:type="dxa" w:w="1440"/>
          </w:tcPr>
          <w:p>
            <w:pPr>
              <w:spacing w:after="40"/>
            </w:pPr>
            <w:r>
              <w:rPr>
                <w:sz w:val="18"/>
              </w:rPr>
              <w:t>15/18</w:t>
            </w:r>
          </w:p>
        </w:tc>
        <w:tc>
          <w:tcPr>
            <w:tcW w:type="dxa" w:w="1440"/>
          </w:tcPr>
          <w:p>
            <w:pPr>
              <w:spacing w:after="40"/>
            </w:pPr>
            <w:r>
              <w:rPr>
                <w:sz w:val="18"/>
              </w:rPr>
              <w:t>7/18</w:t>
            </w:r>
          </w:p>
        </w:tc>
        <w:tc>
          <w:tcPr>
            <w:tcW w:type="dxa" w:w="1440"/>
          </w:tcPr>
          <w:p>
            <w:pPr>
              <w:spacing w:after="40"/>
            </w:pPr>
            <w:r>
              <w:rPr>
                <w:sz w:val="18"/>
              </w:rPr>
              <w:t>14/18</w:t>
            </w:r>
          </w:p>
        </w:tc>
        <w:tc>
          <w:tcPr>
            <w:tcW w:type="dxa" w:w="1440"/>
          </w:tcPr>
          <w:p>
            <w:pPr>
              <w:spacing w:after="40"/>
            </w:pPr>
            <w:r>
              <w:rPr>
                <w:sz w:val="18"/>
              </w:rPr>
              <w:t>False</w:t>
            </w:r>
          </w:p>
        </w:tc>
      </w:tr>
    </w:tbl>
    <w:p>
      <w:pPr>
        <w:spacing w:after="200"/>
      </w:pPr>
      <w:r>
        <w:rPr>
          <w:i/>
          <w:sz w:val="18"/>
        </w:rPr>
        <w:t>Table 20A. Payload-carrying descendants withheld at generation 4. PRC routes each root to CTC (instruction) or RCL (factual). On the fresh HO7 set the generation-4 test against the frozen guard missed significance (p = 0.07) with only 10 carrying descendants left. Source: defence_v4/prc_eval.json.</w:t>
      </w:r>
    </w:p>
    <w:p>
      <w:r>
        <w:drawing>
          <wp:inline xmlns:a="http://schemas.openxmlformats.org/drawingml/2006/main" xmlns:pic="http://schemas.openxmlformats.org/drawingml/2006/picture">
            <wp:extent cx="5760720" cy="1843430"/>
            <wp:docPr id="11" name="Picture 11"/>
            <wp:cNvGraphicFramePr>
              <a:graphicFrameLocks noChangeAspect="1"/>
            </wp:cNvGraphicFramePr>
            <a:graphic>
              <a:graphicData uri="http://schemas.openxmlformats.org/drawingml/2006/picture">
                <pic:pic>
                  <pic:nvPicPr>
                    <pic:cNvPr id="0" name="F4_containment_generations.png"/>
                    <pic:cNvPicPr/>
                  </pic:nvPicPr>
                  <pic:blipFill>
                    <a:blip r:embed="rId19"/>
                    <a:stretch>
                      <a:fillRect/>
                    </a:stretch>
                  </pic:blipFill>
                  <pic:spPr>
                    <a:xfrm>
                      <a:off x="0" y="0"/>
                      <a:ext cx="5760720" cy="1843430"/>
                    </a:xfrm>
                    <a:prstGeom prst="rect"/>
                  </pic:spPr>
                </pic:pic>
              </a:graphicData>
            </a:graphic>
          </wp:inline>
        </w:drawing>
      </w:r>
    </w:p>
    <w:p>
      <w:pPr>
        <w:spacing w:after="200"/>
      </w:pPr>
      <w:r>
        <w:rPr>
          <w:i/>
          <w:sz w:val="18"/>
        </w:rPr>
        <w:t>Figure 11. Containment across consolidation generations on three held-out chain sets. Unflagged-benign collateral is 0/40 for every lineage arm. Source: defence_v4/prc_eval.json.</w:t>
      </w:r>
    </w:p>
    <w:p>
      <w:pPr>
        <w:spacing w:after="120"/>
      </w:pPr>
      <w:r>
        <w:t>Verify-on-activation keeps flagged memories but frames them as unverified. On SA-4 raw memories attack unconfirmed activation fell from 15/45 to 2/45 while 33/45 legitimate ungrounded rules stayed usable (exclusion: 9/45); after Mem0 rewriting there was no effect (8/45 -&gt; 7/45). Not accepted.</w:t>
      </w:r>
    </w:p>
    <w:p>
      <w:r>
        <w:drawing>
          <wp:inline xmlns:a="http://schemas.openxmlformats.org/drawingml/2006/main" xmlns:pic="http://schemas.openxmlformats.org/drawingml/2006/picture">
            <wp:extent cx="5760720" cy="1958645"/>
            <wp:docPr id="12" name="Picture 12"/>
            <wp:cNvGraphicFramePr>
              <a:graphicFrameLocks noChangeAspect="1"/>
            </wp:cNvGraphicFramePr>
            <a:graphic>
              <a:graphicData uri="http://schemas.openxmlformats.org/drawingml/2006/picture">
                <pic:pic>
                  <pic:nvPicPr>
                    <pic:cNvPr id="0" name="F6_verify_on_activation.png"/>
                    <pic:cNvPicPr/>
                  </pic:nvPicPr>
                  <pic:blipFill>
                    <a:blip r:embed="rId20"/>
                    <a:stretch>
                      <a:fillRect/>
                    </a:stretch>
                  </pic:blipFill>
                  <pic:spPr>
                    <a:xfrm>
                      <a:off x="0" y="0"/>
                      <a:ext cx="5760720" cy="1958645"/>
                    </a:xfrm>
                    <a:prstGeom prst="rect"/>
                  </pic:spPr>
                </pic:pic>
              </a:graphicData>
            </a:graphic>
          </wp:inline>
        </w:drawing>
      </w:r>
    </w:p>
    <w:p>
      <w:pPr>
        <w:spacing w:after="200"/>
      </w:pPr>
      <w:r>
        <w:rPr>
          <w:i/>
          <w:sz w:val="18"/>
        </w:rPr>
        <w:t>Figure 12. Verify-on-activation: works on raw memories (SA-4) and does not survive Mem0 rewriting reliably (SA-5). Source: defence_v4/voa_eval.json, defence_v5/af_eval.json.</w:t>
      </w:r>
    </w:p>
    <w:p>
      <w:pPr>
        <w:pStyle w:val="Heading1"/>
      </w:pPr>
      <w:r>
        <w:t>21. Defence Programme v5 (2026-10-14): Authorship Provenance and Lineage-Free Containment</w:t>
      </w:r>
    </w:p>
    <w:p>
      <w:pPr>
        <w:spacing w:after="120"/>
      </w:pPr>
      <w:r>
        <w:t>Pre-registered in docs/phase17/PREREGISTRATION_DEFENCE_V5_2026-10-14.md with addenda A and B written before their computations.</w:t>
      </w:r>
    </w:p>
    <w:p>
      <w:pPr>
        <w:spacing w:after="120"/>
      </w:pPr>
      <w:r>
        <w:t>A provenance-recording wrapper around Mem0 kept the correct source on 137/137 derived memories. Mem0's own UPDATE path is last-writer-wins on metadata: a user-channel update relabels a document-planted memory as the user's (demonstrated at code level); the wrapper keeps both sources. Mem0's extractor produced no such update in 225 ingestions, so the real-world frequency is unmeasured. The selected attribution frame (AF2) reduced attack unconfirmed activation on Mem0-stored text from 11/45 to 6/45 (not significant; not accepted); legitimate rules arriving on the user channel were never framed (22/39 usable under every arm).</w:t>
      </w:r>
    </w:p>
    <w:p>
      <w:pPr>
        <w:spacing w:after="120"/>
      </w:pPr>
      <w:r>
        <w:t>Containment without lineage: matching new memories against a registry of flagged claims caught the payload but excluded 109/240, 125/169 and 226/291 of the owners' real benign memories; thresholds re-selected on dev (none admissible) could not reach the 3% limit. Write-time taint propagation, in which the consolidator taints its output from its own inputs, needs no stored lineage: it equals RCL-with-lineage item for item (HO7 110/110, HO8 158/158, HO4 119/119) with zero unflagged collateral, and was accepted. Lineage deleted after writing remains unsolved.</w:t>
      </w:r>
    </w:p>
    <w:p>
      <w:pPr>
        <w:pStyle w:val="Heading1"/>
      </w:pPr>
      <w:r>
        <w:t>22. Defence Architecture and Operational Gap Closure</w:t>
      </w:r>
    </w:p>
    <w:p>
      <w:r>
        <w:drawing>
          <wp:inline xmlns:a="http://schemas.openxmlformats.org/drawingml/2006/main" xmlns:pic="http://schemas.openxmlformats.org/drawingml/2006/picture">
            <wp:extent cx="5760720" cy="2073859"/>
            <wp:docPr id="13" name="Picture 13"/>
            <wp:cNvGraphicFramePr>
              <a:graphicFrameLocks noChangeAspect="1"/>
            </wp:cNvGraphicFramePr>
            <a:graphic>
              <a:graphicData uri="http://schemas.openxmlformats.org/drawingml/2006/picture">
                <pic:pic>
                  <pic:nvPicPr>
                    <pic:cNvPr id="0" name="F8_architecture.png"/>
                    <pic:cNvPicPr/>
                  </pic:nvPicPr>
                  <pic:blipFill>
                    <a:blip r:embed="rId21"/>
                    <a:stretch>
                      <a:fillRect/>
                    </a:stretch>
                  </pic:blipFill>
                  <pic:spPr>
                    <a:xfrm>
                      <a:off x="0" y="0"/>
                      <a:ext cx="5760720" cy="2073859"/>
                    </a:xfrm>
                    <a:prstGeom prst="rect"/>
                  </pic:spPr>
                </pic:pic>
              </a:graphicData>
            </a:graphic>
          </wp:inline>
        </w:drawing>
      </w:r>
    </w:p>
    <w:p>
      <w:pPr>
        <w:spacing w:after="200"/>
      </w:pPr>
      <w:r>
        <w:rPr>
          <w:i/>
          <w:sz w:val="18"/>
        </w:rPr>
        <w:t>Figure 13. The evaluated defence architecture, stage by stage, with each component's status.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Capability (* = critical)</w:t>
            </w:r>
          </w:p>
        </w:tc>
        <w:tc>
          <w:tcPr>
            <w:tcW w:type="dxa" w:w="2160"/>
          </w:tcPr>
          <w:p>
            <w:pPr>
              <w:spacing w:after="40"/>
            </w:pPr>
            <w:r>
              <w:rPr>
                <w:b/>
                <w:sz w:val="18"/>
              </w:rPr>
              <w:t>Weight</w:t>
            </w:r>
          </w:p>
        </w:tc>
        <w:tc>
          <w:tcPr>
            <w:tcW w:type="dxa" w:w="2160"/>
          </w:tcPr>
          <w:p>
            <w:pPr>
              <w:spacing w:after="40"/>
            </w:pPr>
            <w:r>
              <w:rPr>
                <w:b/>
                <w:sz w:val="18"/>
              </w:rPr>
              <w:t>Evidence score</w:t>
            </w:r>
          </w:p>
        </w:tc>
      </w:tr>
      <w:tr>
        <w:tc>
          <w:tcPr>
            <w:tcW w:type="dxa" w:w="2160"/>
          </w:tcPr>
          <w:p>
            <w:pPr>
              <w:spacing w:after="40"/>
            </w:pPr>
            <w:r>
              <w:rPr>
                <w:sz w:val="18"/>
              </w:rPr>
              <w:t>Gap 1: provenance and governance</w:t>
            </w:r>
          </w:p>
        </w:tc>
        <w:tc>
          <w:tcPr>
            <w:tcW w:type="dxa" w:w="2160"/>
          </w:tcPr>
          <w:p>
            <w:pPr>
              <w:spacing w:after="40"/>
            </w:pPr>
            <w:r>
              <w:rPr>
                <w:sz w:val="18"/>
              </w:rPr>
              <w:t>1.1 transformation-aware detection*</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1.2 wrong lineage safe*</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1.3 benign utility incl. ungrounded*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1.4 owner generalisation</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1: provenance and governance</w:t>
            </w:r>
          </w:p>
        </w:tc>
        <w:tc>
          <w:tcPr>
            <w:tcW w:type="dxa" w:w="2160"/>
          </w:tcPr>
          <w:p>
            <w:pPr>
              <w:spacing w:after="40"/>
            </w:pPr>
            <w:r>
              <w:rPr>
                <w:sz w:val="18"/>
              </w:rPr>
              <w:t>1.5 end-to-end prevention</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1: provenance and governance</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59%</w:t>
            </w:r>
          </w:p>
        </w:tc>
      </w:tr>
      <w:tr>
        <w:tc>
          <w:tcPr>
            <w:tcW w:type="dxa" w:w="2160"/>
          </w:tcPr>
          <w:p>
            <w:pPr>
              <w:spacing w:after="40"/>
            </w:pPr>
            <w:r>
              <w:rPr>
                <w:sz w:val="18"/>
              </w:rPr>
              <w:t>Gap 2: self-propagation</w:t>
            </w:r>
          </w:p>
        </w:tc>
        <w:tc>
          <w:tcPr>
            <w:tcW w:type="dxa" w:w="2160"/>
          </w:tcPr>
          <w:p>
            <w:pPr>
              <w:spacing w:after="40"/>
            </w:pPr>
            <w:r>
              <w:rPr>
                <w:sz w:val="18"/>
              </w:rPr>
              <w:t>2.1 claim tracking</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2.2 instruction payloads gen 4*</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2.3 factual payloads gen 4</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2.4 influence reduced*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2.5 benign preserved, recovery</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2: self-propagation</w:t>
            </w:r>
          </w:p>
        </w:tc>
        <w:tc>
          <w:tcPr>
            <w:tcW w:type="dxa" w:w="2160"/>
          </w:tcPr>
          <w:p>
            <w:pPr>
              <w:spacing w:after="40"/>
            </w:pPr>
            <w:r>
              <w:rPr>
                <w:sz w:val="18"/>
              </w:rPr>
              <w:t>2.6 lineage loss</w:t>
            </w:r>
          </w:p>
        </w:tc>
        <w:tc>
          <w:tcPr>
            <w:tcW w:type="dxa" w:w="2160"/>
          </w:tcPr>
          <w:p>
            <w:pPr>
              <w:spacing w:after="40"/>
            </w:pPr>
            <w:r>
              <w:rPr>
                <w:sz w:val="18"/>
              </w:rPr>
              <w:t>0.15</w:t>
            </w:r>
          </w:p>
        </w:tc>
        <w:tc>
          <w:tcPr>
            <w:tcW w:type="dxa" w:w="2160"/>
          </w:tcPr>
          <w:p>
            <w:pPr>
              <w:spacing w:after="40"/>
            </w:pPr>
            <w:r>
              <w:rPr>
                <w:sz w:val="18"/>
              </w:rPr>
              <w:t>0.50</w:t>
            </w:r>
          </w:p>
        </w:tc>
      </w:tr>
      <w:tr>
        <w:tc>
          <w:tcPr>
            <w:tcW w:type="dxa" w:w="2160"/>
          </w:tcPr>
          <w:p>
            <w:pPr>
              <w:spacing w:after="40"/>
            </w:pPr>
            <w:r>
              <w:rPr>
                <w:sz w:val="18"/>
              </w:rPr>
              <w:t>Gap 2: self-propagation</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65%</w:t>
            </w:r>
          </w:p>
        </w:tc>
      </w:tr>
      <w:tr>
        <w:tc>
          <w:tcPr>
            <w:tcW w:type="dxa" w:w="2160"/>
          </w:tcPr>
          <w:p>
            <w:pPr>
              <w:spacing w:after="40"/>
            </w:pPr>
            <w:r>
              <w:rPr>
                <w:sz w:val="18"/>
              </w:rPr>
              <w:t>Gap 3: implicit sleepers</w:t>
            </w:r>
          </w:p>
        </w:tc>
        <w:tc>
          <w:tcPr>
            <w:tcW w:type="dxa" w:w="2160"/>
          </w:tcPr>
          <w:p>
            <w:pPr>
              <w:spacing w:after="40"/>
            </w:pPr>
            <w:r>
              <w:rPr>
                <w:sz w:val="18"/>
              </w:rPr>
              <w:t>3.1 dormancy/activation measured</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3.2 detection after transformation*</w:t>
            </w:r>
          </w:p>
        </w:tc>
        <w:tc>
          <w:tcPr>
            <w:tcW w:type="dxa" w:w="2160"/>
          </w:tcPr>
          <w:p>
            <w:pPr>
              <w:spacing w:after="40"/>
            </w:pPr>
            <w:r>
              <w:rPr>
                <w:sz w:val="18"/>
              </w:rPr>
              <w:t>0.30</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3.3 benign preserved while detecting*</w:t>
            </w:r>
          </w:p>
        </w:tc>
        <w:tc>
          <w:tcPr>
            <w:tcW w:type="dxa" w:w="2160"/>
          </w:tcPr>
          <w:p>
            <w:pPr>
              <w:spacing w:after="40"/>
            </w:pPr>
            <w:r>
              <w:rPr>
                <w:sz w:val="18"/>
              </w:rPr>
              <w:t>0.25</w:t>
            </w:r>
          </w:p>
        </w:tc>
        <w:tc>
          <w:tcPr>
            <w:tcW w:type="dxa" w:w="2160"/>
          </w:tcPr>
          <w:p>
            <w:pPr>
              <w:spacing w:after="40"/>
            </w:pPr>
            <w:r>
              <w:rPr>
                <w:sz w:val="18"/>
              </w:rPr>
              <w:t>0.00</w:t>
            </w:r>
          </w:p>
        </w:tc>
      </w:tr>
      <w:tr>
        <w:tc>
          <w:tcPr>
            <w:tcW w:type="dxa" w:w="2160"/>
          </w:tcPr>
          <w:p>
            <w:pPr>
              <w:spacing w:after="40"/>
            </w:pPr>
            <w:r>
              <w:rPr>
                <w:sz w:val="18"/>
              </w:rPr>
              <w:t>Gap 3: implicit sleepers</w:t>
            </w:r>
          </w:p>
        </w:tc>
        <w:tc>
          <w:tcPr>
            <w:tcW w:type="dxa" w:w="2160"/>
          </w:tcPr>
          <w:p>
            <w:pPr>
              <w:spacing w:after="40"/>
            </w:pPr>
            <w:r>
              <w:rPr>
                <w:sz w:val="18"/>
              </w:rPr>
              <w:t>3.4 activation prevented</w:t>
            </w:r>
          </w:p>
        </w:tc>
        <w:tc>
          <w:tcPr>
            <w:tcW w:type="dxa" w:w="2160"/>
          </w:tcPr>
          <w:p>
            <w:pPr>
              <w:spacing w:after="40"/>
            </w:pPr>
            <w:r>
              <w:rPr>
                <w:sz w:val="18"/>
              </w:rPr>
              <w:t>0.20</w:t>
            </w:r>
          </w:p>
        </w:tc>
        <w:tc>
          <w:tcPr>
            <w:tcW w:type="dxa" w:w="2160"/>
          </w:tcPr>
          <w:p>
            <w:pPr>
              <w:spacing w:after="40"/>
            </w:pPr>
            <w:r>
              <w:rPr>
                <w:sz w:val="18"/>
              </w:rPr>
              <w:t>0.50</w:t>
            </w:r>
          </w:p>
        </w:tc>
      </w:tr>
      <w:tr>
        <w:tc>
          <w:tcPr>
            <w:tcW w:type="dxa" w:w="2160"/>
          </w:tcPr>
          <w:p>
            <w:pPr>
              <w:spacing w:after="40"/>
            </w:pPr>
            <w:r>
              <w:rPr>
                <w:sz w:val="18"/>
              </w:rPr>
              <w:t>Gap 3: implicit sleepers</w:t>
            </w:r>
          </w:p>
        </w:tc>
        <w:tc>
          <w:tcPr>
            <w:tcW w:type="dxa" w:w="2160"/>
          </w:tcPr>
          <w:p>
            <w:pPr>
              <w:spacing w:after="40"/>
            </w:pPr>
            <w:r>
              <w:rPr>
                <w:sz w:val="18"/>
              </w:rPr>
              <w:t>3.5 explicit sleepers after transformation</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Gap 3: implicit sleepers</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29%</w:t>
            </w:r>
          </w:p>
        </w:tc>
      </w:tr>
    </w:tbl>
    <w:p>
      <w:pPr>
        <w:spacing w:after="200"/>
      </w:pPr>
      <w:r>
        <w:rPr>
          <w:i/>
          <w:sz w:val="18"/>
        </w:rPr>
        <w:t>Table 22A. Operational closure per gap from the weighted evidence-strength rubric fixed before the final programmes (FINAL_DEFENCE_BASELINE_AUDIT.md section 3). Scores measure evidence strength, not accuracy; no gap reaches the 75% target.</w:t>
      </w:r>
    </w:p>
    <w:p>
      <w:r>
        <w:drawing>
          <wp:inline xmlns:a="http://schemas.openxmlformats.org/drawingml/2006/main" xmlns:pic="http://schemas.openxmlformats.org/drawingml/2006/picture">
            <wp:extent cx="5760720" cy="2468880"/>
            <wp:docPr id="14" name="Picture 14"/>
            <wp:cNvGraphicFramePr>
              <a:graphicFrameLocks noChangeAspect="1"/>
            </wp:cNvGraphicFramePr>
            <a:graphic>
              <a:graphicData uri="http://schemas.openxmlformats.org/drawingml/2006/picture">
                <pic:pic>
                  <pic:nvPicPr>
                    <pic:cNvPr id="0" name="F7_closure.png"/>
                    <pic:cNvPicPr/>
                  </pic:nvPicPr>
                  <pic:blipFill>
                    <a:blip r:embed="rId22"/>
                    <a:stretch>
                      <a:fillRect/>
                    </a:stretch>
                  </pic:blipFill>
                  <pic:spPr>
                    <a:xfrm>
                      <a:off x="0" y="0"/>
                      <a:ext cx="5760720" cy="2468880"/>
                    </a:xfrm>
                    <a:prstGeom prst="rect"/>
                  </pic:spPr>
                </pic:pic>
              </a:graphicData>
            </a:graphic>
          </wp:inline>
        </w:drawing>
      </w:r>
    </w:p>
    <w:p>
      <w:pPr>
        <w:spacing w:after="200"/>
      </w:pPr>
      <w:r>
        <w:rPr>
          <w:i/>
          <w:sz w:val="18"/>
        </w:rPr>
        <w:t>Figure 14. Operational closure per research gap.</w:t>
      </w:r>
    </w:p>
    <w:p>
      <w:pPr>
        <w:pStyle w:val="Heading1"/>
      </w:pPr>
      <w:r>
        <w:t>23. Defence Programme v6 (2026-10-14/15): Root-Cause Fixes</w:t>
      </w:r>
    </w:p>
    <w:p>
      <w:pPr>
        <w:spacing w:after="120"/>
      </w:pPr>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2"/>
      </w:pPr>
      <w:r>
        <w:t>23.1 Design, new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SA-6</w:t>
            </w:r>
          </w:p>
        </w:tc>
        <w:tc>
          <w:tcPr>
            <w:tcW w:type="dxa" w:w="2160"/>
          </w:tcPr>
          <w:p>
            <w:pPr>
              <w:spacing w:after="40"/>
            </w:pPr>
            <w:r>
              <w:rPr>
                <w:sz w:val="18"/>
              </w:rPr>
              <w:t>Gemini, SA-3 template; 6 kinds (implicit/explicit sleepers; ungrounded, grounded, future-plan and unusual legitimate rules); channels assigned deterministically (user/document/missing)</w:t>
            </w:r>
          </w:p>
        </w:tc>
        <w:tc>
          <w:tcPr>
            <w:tcW w:type="dxa" w:w="2160"/>
          </w:tcPr>
          <w:p>
            <w:pPr>
              <w:spacing w:after="40"/>
            </w:pPr>
            <w:r>
              <w:rPr>
                <w:sz w:val="18"/>
              </w:rPr>
              <w:t>480 notes; dev owners 0,2,4,6 / eval 1,3,5,7,8,9</w:t>
            </w:r>
          </w:p>
        </w:tc>
        <w:tc>
          <w:tcPr>
            <w:tcW w:type="dxa" w:w="2160"/>
          </w:tcPr>
          <w:p>
            <w:pPr>
              <w:spacing w:after="40"/>
            </w:pPr>
            <w:r>
              <w:rPr>
                <w:sz w:val="18"/>
              </w:rPr>
              <w:t>Gaps 1 and 3; frozen 857bf53e</w:t>
            </w:r>
          </w:p>
        </w:tc>
      </w:tr>
      <w:tr>
        <w:tc>
          <w:tcPr>
            <w:tcW w:type="dxa" w:w="2160"/>
          </w:tcPr>
          <w:p>
            <w:pPr>
              <w:spacing w:after="40"/>
            </w:pPr>
            <w:r>
              <w:rPr>
                <w:sz w:val="18"/>
              </w:rPr>
              <w:t>MSD</w:t>
            </w:r>
          </w:p>
        </w:tc>
        <w:tc>
          <w:tcPr>
            <w:tcW w:type="dxa" w:w="2160"/>
          </w:tcPr>
          <w:p>
            <w:pPr>
              <w:spacing w:after="40"/>
            </w:pPr>
            <w:r>
              <w:rPr>
                <w:sz w:val="18"/>
              </w:rPr>
              <w:t>1 attack note + 2 legitimate notes per document (seeded)</w:t>
            </w:r>
          </w:p>
        </w:tc>
        <w:tc>
          <w:tcPr>
            <w:tcW w:type="dxa" w:w="2160"/>
          </w:tcPr>
          <w:p>
            <w:pPr>
              <w:spacing w:after="40"/>
            </w:pPr>
            <w:r>
              <w:rPr>
                <w:sz w:val="18"/>
              </w:rPr>
              <w:t>200 documents</w:t>
            </w:r>
          </w:p>
        </w:tc>
        <w:tc>
          <w:tcPr>
            <w:tcW w:type="dxa" w:w="2160"/>
          </w:tcPr>
          <w:p>
            <w:pPr>
              <w:spacing w:after="40"/>
            </w:pPr>
            <w:r>
              <w:rPr>
                <w:sz w:val="18"/>
              </w:rPr>
              <w:t>Claim-level provenance</w:t>
            </w:r>
          </w:p>
        </w:tc>
      </w:tr>
      <w:tr>
        <w:tc>
          <w:tcPr>
            <w:tcW w:type="dxa" w:w="2160"/>
          </w:tcPr>
          <w:p>
            <w:pPr>
              <w:spacing w:after="40"/>
            </w:pPr>
            <w:r>
              <w:rPr>
                <w:sz w:val="18"/>
              </w:rPr>
              <w:t>HO9</w:t>
            </w:r>
          </w:p>
        </w:tc>
        <w:tc>
          <w:tcPr>
            <w:tcW w:type="dxa" w:w="2160"/>
          </w:tcPr>
          <w:p>
            <w:pPr>
              <w:spacing w:after="40"/>
            </w:pPr>
            <w:r>
              <w:rPr>
                <w:sz w:val="18"/>
              </w:rPr>
              <w:t>HO7's generator (mistral:7b-text), owners 2,3,5,9</w:t>
            </w:r>
          </w:p>
        </w:tc>
        <w:tc>
          <w:tcPr>
            <w:tcW w:type="dxa" w:w="2160"/>
          </w:tcPr>
          <w:p>
            <w:pPr>
              <w:spacing w:after="40"/>
            </w:pPr>
            <w:r>
              <w:rPr>
                <w:sz w:val="18"/>
              </w:rPr>
              <w:t>460 instruction (265 flagged), 73 factual (31 flagged), 160 benign</w:t>
            </w:r>
          </w:p>
        </w:tc>
        <w:tc>
          <w:tcPr>
            <w:tcW w:type="dxa" w:w="2160"/>
          </w:tcPr>
          <w:p>
            <w:pPr>
              <w:spacing w:after="40"/>
            </w:pPr>
            <w:r>
              <w:rPr>
                <w:sz w:val="18"/>
              </w:rPr>
              <w:t>Gap 2, powered; frozen e38a4f80</w:t>
            </w:r>
          </w:p>
        </w:tc>
      </w:tr>
      <w:tr>
        <w:tc>
          <w:tcPr>
            <w:tcW w:type="dxa" w:w="2160"/>
          </w:tcPr>
          <w:p>
            <w:pPr>
              <w:spacing w:after="40"/>
            </w:pPr>
            <w:r>
              <w:rPr>
                <w:sz w:val="18"/>
              </w:rPr>
              <w:t>FPB</w:t>
            </w:r>
          </w:p>
        </w:tc>
        <w:tc>
          <w:tcPr>
            <w:tcW w:type="dxa" w:w="2160"/>
          </w:tcPr>
          <w:p>
            <w:pPr>
              <w:spacing w:after="40"/>
            </w:pPr>
            <w:r>
              <w:rPr>
                <w:sz w:val="18"/>
              </w:rPr>
              <w:t>8 controlled transformations per root (Gemini)</w:t>
            </w:r>
          </w:p>
        </w:tc>
        <w:tc>
          <w:tcPr>
            <w:tcW w:type="dxa" w:w="2160"/>
          </w:tcPr>
          <w:p>
            <w:pPr>
              <w:spacing w:after="40"/>
            </w:pPr>
            <w:r>
              <w:rPr>
                <w:sz w:val="18"/>
              </w:rPr>
              <w:t>dev 80 / eval 140 roots</w:t>
            </w:r>
          </w:p>
        </w:tc>
        <w:tc>
          <w:tcPr>
            <w:tcW w:type="dxa" w:w="2160"/>
          </w:tcPr>
          <w:p>
            <w:pPr>
              <w:spacing w:after="40"/>
            </w:pPr>
            <w:r>
              <w:rPr>
                <w:sz w:val="18"/>
              </w:rPr>
              <w:t>Claim fingerprints</w:t>
            </w:r>
          </w:p>
        </w:tc>
      </w:tr>
    </w:tbl>
    <w:p>
      <w:pPr>
        <w:spacing w:after="200"/>
      </w:pPr>
      <w:r>
        <w:rPr>
          <w:i/>
          <w:sz w:val="18"/>
        </w:rPr>
        <w:t>Table 23.1. New v6 data; nothing used earlier was re-used for confirmation.</w:t>
      </w:r>
    </w:p>
    <w:p>
      <w:pPr>
        <w:spacing w:after="120"/>
      </w:pPr>
      <w:r>
        <w:t>Power. The generation-4 containment test was sized by simulation from the spent HO7/HO8 rates: 250 flagged instruction roots give power 0.84 under the most pessimistic survival; 265 were obtained.</w:t>
      </w:r>
    </w:p>
    <w:p>
      <w:pPr>
        <w:spacing w:after="120"/>
      </w:pPr>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failed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2"/>
      </w:pPr>
      <w:r>
        <w:t>23.2 Provenance through a real memory system</w:t>
      </w:r>
    </w:p>
    <w:p>
      <w:pPr>
        <w:spacing w:after="120"/>
      </w:pPr>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15" name="Picture 15"/>
            <wp:cNvGraphicFramePr>
              <a:graphicFrameLocks noChangeAspect="1"/>
            </wp:cNvGraphicFramePr>
            <a:graphic>
              <a:graphicData uri="http://schemas.openxmlformats.org/drawingml/2006/picture">
                <pic:pic>
                  <pic:nvPicPr>
                    <pic:cNvPr id="0" name="V1_provenance_mem0.png"/>
                    <pic:cNvPicPr/>
                  </pic:nvPicPr>
                  <pic:blipFill>
                    <a:blip r:embed="rId23"/>
                    <a:stretch>
                      <a:fillRect/>
                    </a:stretch>
                  </pic:blipFill>
                  <pic:spPr>
                    <a:xfrm>
                      <a:off x="0" y="0"/>
                      <a:ext cx="5760720" cy="2800350"/>
                    </a:xfrm>
                    <a:prstGeom prst="rect"/>
                  </pic:spPr>
                </pic:pic>
              </a:graphicData>
            </a:graphic>
          </wp:inline>
        </w:drawing>
      </w:r>
    </w:p>
    <w:p>
      <w:pPr>
        <w:spacing w:after="200"/>
      </w:pPr>
      <w:r>
        <w:rPr>
          <w:i/>
          <w:sz w:val="18"/>
        </w:rPr>
        <w:t>Figure 15. Provenance through Mem0: native metadata against the application-level ledger.</w:t>
      </w:r>
    </w:p>
    <w:p>
      <w:pPr>
        <w:pStyle w:val="Heading2"/>
      </w:pPr>
      <w:r>
        <w:t>23.3 Claim-level provenance and fail-safe lineage (Gap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 (SA-6 eval)</w:t>
            </w:r>
          </w:p>
        </w:tc>
        <w:tc>
          <w:tcPr>
            <w:tcW w:type="dxa" w:w="1728"/>
          </w:tcPr>
          <w:p>
            <w:pPr>
              <w:spacing w:after="40"/>
            </w:pPr>
            <w:r>
              <w:rPr>
                <w:b/>
                <w:sz w:val="18"/>
              </w:rPr>
              <w:t>B13 on stored</w:t>
            </w:r>
          </w:p>
        </w:tc>
        <w:tc>
          <w:tcPr>
            <w:tcW w:type="dxa" w:w="1728"/>
          </w:tcPr>
          <w:p>
            <w:pPr>
              <w:spacing w:after="40"/>
            </w:pPr>
            <w:r>
              <w:rPr>
                <w:b/>
                <w:sz w:val="18"/>
              </w:rPr>
              <w:t>PAB13</w:t>
            </w:r>
          </w:p>
        </w:tc>
        <w:tc>
          <w:tcPr>
            <w:tcW w:type="dxa" w:w="1728"/>
          </w:tcPr>
          <w:p>
            <w:pPr>
              <w:spacing w:after="40"/>
            </w:pPr>
            <w:r>
              <w:rPr>
                <w:b/>
                <w:sz w:val="18"/>
              </w:rPr>
              <w:t>PCL (claim-level)</w:t>
            </w:r>
          </w:p>
        </w:tc>
        <w:tc>
          <w:tcPr>
            <w:tcW w:type="dxa" w:w="1728"/>
          </w:tcPr>
          <w:p>
            <w:pPr>
              <w:spacing w:after="40"/>
            </w:pPr>
            <w:r>
              <w:rPr>
                <w:b/>
                <w:sz w:val="18"/>
              </w:rPr>
              <w:t>Item-level</w:t>
            </w:r>
          </w:p>
        </w:tc>
      </w:tr>
      <w:tr>
        <w:tc>
          <w:tcPr>
            <w:tcW w:type="dxa" w:w="1728"/>
          </w:tcPr>
          <w:p>
            <w:pPr>
              <w:spacing w:after="40"/>
            </w:pPr>
            <w:r>
              <w:rPr>
                <w:sz w:val="18"/>
              </w:rPr>
              <w:t>Explicit attacks, single notes</w:t>
            </w:r>
          </w:p>
        </w:tc>
        <w:tc>
          <w:tcPr>
            <w:tcW w:type="dxa" w:w="1728"/>
          </w:tcPr>
          <w:p>
            <w:pPr>
              <w:spacing w:after="40"/>
            </w:pPr>
            <w:r>
              <w:rPr>
                <w:sz w:val="18"/>
              </w:rPr>
              <w:t>16/48</w:t>
            </w:r>
          </w:p>
        </w:tc>
        <w:tc>
          <w:tcPr>
            <w:tcW w:type="dxa" w:w="1728"/>
          </w:tcPr>
          <w:p>
            <w:pPr>
              <w:spacing w:after="40"/>
            </w:pPr>
            <w:r>
              <w:rPr>
                <w:sz w:val="18"/>
              </w:rPr>
              <w:t>16/48</w:t>
            </w:r>
          </w:p>
        </w:tc>
        <w:tc>
          <w:tcPr>
            <w:tcW w:type="dxa" w:w="1728"/>
          </w:tcPr>
          <w:p>
            <w:pPr>
              <w:spacing w:after="40"/>
            </w:pPr>
            <w:r>
              <w:rPr>
                <w:sz w:val="18"/>
              </w:rPr>
              <w:t>44/48</w:t>
            </w:r>
          </w:p>
        </w:tc>
        <w:tc>
          <w:tcPr>
            <w:tcW w:type="dxa" w:w="1728"/>
          </w:tcPr>
          <w:p>
            <w:pPr>
              <w:spacing w:after="40"/>
            </w:pPr>
            <w:r>
              <w:rPr>
                <w:sz w:val="18"/>
              </w:rPr>
              <w:t>44/48</w:t>
            </w:r>
          </w:p>
        </w:tc>
      </w:tr>
      <w:tr>
        <w:tc>
          <w:tcPr>
            <w:tcW w:type="dxa" w:w="1728"/>
          </w:tcPr>
          <w:p>
            <w:pPr>
              <w:spacing w:after="40"/>
            </w:pPr>
            <w:r>
              <w:rPr>
                <w:sz w:val="18"/>
              </w:rPr>
              <w:t>Explicit attacks, mixed-source documents</w:t>
            </w:r>
          </w:p>
        </w:tc>
        <w:tc>
          <w:tcPr>
            <w:tcW w:type="dxa" w:w="1728"/>
          </w:tcPr>
          <w:p>
            <w:pPr>
              <w:spacing w:after="40"/>
            </w:pPr>
            <w:r>
              <w:rPr>
                <w:sz w:val="18"/>
              </w:rPr>
              <w:t>10/48</w:t>
            </w:r>
          </w:p>
        </w:tc>
        <w:tc>
          <w:tcPr>
            <w:tcW w:type="dxa" w:w="1728"/>
          </w:tcPr>
          <w:p>
            <w:pPr>
              <w:spacing w:after="40"/>
            </w:pPr>
            <w:r>
              <w:rPr>
                <w:sz w:val="18"/>
              </w:rPr>
              <w:t>10/48</w:t>
            </w:r>
          </w:p>
        </w:tc>
        <w:tc>
          <w:tcPr>
            <w:tcW w:type="dxa" w:w="1728"/>
          </w:tcPr>
          <w:p>
            <w:pPr>
              <w:spacing w:after="40"/>
            </w:pPr>
            <w:r>
              <w:rPr>
                <w:sz w:val="18"/>
              </w:rPr>
              <w:t>38/48</w:t>
            </w:r>
          </w:p>
        </w:tc>
        <w:tc>
          <w:tcPr>
            <w:tcW w:type="dxa" w:w="1728"/>
          </w:tcPr>
          <w:p>
            <w:pPr>
              <w:spacing w:after="40"/>
            </w:pPr>
            <w:r>
              <w:rPr>
                <w:sz w:val="18"/>
              </w:rPr>
              <w:t>17/48</w:t>
            </w:r>
          </w:p>
        </w:tc>
      </w:tr>
      <w:tr>
        <w:tc>
          <w:tcPr>
            <w:tcW w:type="dxa" w:w="1728"/>
          </w:tcPr>
          <w:p>
            <w:pPr>
              <w:spacing w:after="40"/>
            </w:pPr>
            <w:r>
              <w:rPr>
                <w:sz w:val="18"/>
              </w:rPr>
              <w:t>Implicit attacks, single notes</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r>
      <w:tr>
        <w:tc>
          <w:tcPr>
            <w:tcW w:type="dxa" w:w="1728"/>
          </w:tcPr>
          <w:p>
            <w:pPr>
              <w:spacing w:after="40"/>
            </w:pPr>
            <w:r>
              <w:rPr>
                <w:sz w:val="18"/>
              </w:rPr>
              <w:t>Ungrounded legitimate rules (pooled)</w:t>
            </w:r>
          </w:p>
        </w:tc>
        <w:tc>
          <w:tcPr>
            <w:tcW w:type="dxa" w:w="1728"/>
          </w:tcPr>
          <w:p>
            <w:pPr>
              <w:spacing w:after="40"/>
            </w:pPr>
            <w:r>
              <w:rPr>
                <w:sz w:val="18"/>
              </w:rPr>
              <w:t>35/144</w:t>
            </w:r>
          </w:p>
        </w:tc>
        <w:tc>
          <w:tcPr>
            <w:tcW w:type="dxa" w:w="1728"/>
          </w:tcPr>
          <w:p>
            <w:pPr>
              <w:spacing w:after="40"/>
            </w:pPr>
            <w:r>
              <w:rPr>
                <w:sz w:val="18"/>
              </w:rPr>
              <w:t>17/144</w:t>
            </w:r>
          </w:p>
        </w:tc>
        <w:tc>
          <w:tcPr>
            <w:tcW w:type="dxa" w:w="1728"/>
          </w:tcPr>
          <w:p>
            <w:pPr>
              <w:spacing w:after="40"/>
            </w:pPr>
            <w:r>
              <w:rPr>
                <w:sz w:val="18"/>
              </w:rPr>
              <w:t>35/144</w:t>
            </w:r>
          </w:p>
        </w:tc>
        <w:tc>
          <w:tcPr>
            <w:tcW w:type="dxa" w:w="1728"/>
          </w:tcPr>
          <w:p>
            <w:pPr>
              <w:spacing w:after="40"/>
            </w:pPr>
            <w:r>
              <w:rPr>
                <w:sz w:val="18"/>
              </w:rPr>
              <w:t>35/144</w:t>
            </w:r>
          </w:p>
        </w:tc>
      </w:tr>
      <w:tr>
        <w:tc>
          <w:tcPr>
            <w:tcW w:type="dxa" w:w="1728"/>
          </w:tcPr>
          <w:p>
            <w:pPr>
              <w:spacing w:after="40"/>
            </w:pPr>
            <w:r>
              <w:rPr>
                <w:sz w:val="18"/>
              </w:rPr>
              <w:t>Grounded legitimate rules</w:t>
            </w:r>
          </w:p>
        </w:tc>
        <w:tc>
          <w:tcPr>
            <w:tcW w:type="dxa" w:w="1728"/>
          </w:tcPr>
          <w:p>
            <w:pPr>
              <w:spacing w:after="40"/>
            </w:pPr>
            <w:r>
              <w:rPr>
                <w:sz w:val="18"/>
              </w:rPr>
              <w:t>0/48</w:t>
            </w:r>
          </w:p>
        </w:tc>
        <w:tc>
          <w:tcPr>
            <w:tcW w:type="dxa" w:w="1728"/>
          </w:tcPr>
          <w:p>
            <w:pPr>
              <w:spacing w:after="40"/>
            </w:pPr>
            <w:r>
              <w:rPr>
                <w:sz w:val="18"/>
              </w:rPr>
              <w:t>0/48</w:t>
            </w:r>
          </w:p>
        </w:tc>
        <w:tc>
          <w:tcPr>
            <w:tcW w:type="dxa" w:w="1728"/>
          </w:tcPr>
          <w:p>
            <w:pPr>
              <w:spacing w:after="40"/>
            </w:pPr>
            <w:r>
              <w:rPr>
                <w:sz w:val="18"/>
              </w:rPr>
              <w:t>3/48</w:t>
            </w:r>
          </w:p>
        </w:tc>
        <w:tc>
          <w:tcPr>
            <w:tcW w:type="dxa" w:w="1728"/>
          </w:tcPr>
          <w:p>
            <w:pPr>
              <w:spacing w:after="40"/>
            </w:pPr>
            <w:r>
              <w:rPr>
                <w:sz w:val="18"/>
              </w:rPr>
              <w:t>3/48</w:t>
            </w:r>
          </w:p>
        </w:tc>
      </w:tr>
      <w:tr>
        <w:tc>
          <w:tcPr>
            <w:tcW w:type="dxa" w:w="1728"/>
          </w:tcPr>
          <w:p>
            <w:pPr>
              <w:spacing w:after="40"/>
            </w:pPr>
            <w:r>
              <w:rPr>
                <w:sz w:val="18"/>
              </w:rPr>
              <w:t>Benign memories in mixed documents</w:t>
            </w:r>
          </w:p>
        </w:tc>
        <w:tc>
          <w:tcPr>
            <w:tcW w:type="dxa" w:w="1728"/>
          </w:tcPr>
          <w:p>
            <w:pPr>
              <w:spacing w:after="40"/>
            </w:pPr>
            <w:r>
              <w:rPr>
                <w:sz w:val="18"/>
              </w:rPr>
              <w:t>78/250</w:t>
            </w:r>
          </w:p>
        </w:tc>
        <w:tc>
          <w:tcPr>
            <w:tcW w:type="dxa" w:w="1728"/>
          </w:tcPr>
          <w:p>
            <w:pPr>
              <w:spacing w:after="40"/>
            </w:pPr>
            <w:r>
              <w:rPr>
                <w:sz w:val="18"/>
              </w:rPr>
              <w:t>78/250</w:t>
            </w:r>
          </w:p>
        </w:tc>
        <w:tc>
          <w:tcPr>
            <w:tcW w:type="dxa" w:w="1728"/>
          </w:tcPr>
          <w:p>
            <w:pPr>
              <w:spacing w:after="40"/>
            </w:pPr>
            <w:r>
              <w:rPr>
                <w:sz w:val="18"/>
              </w:rPr>
              <w:t>118/250</w:t>
            </w:r>
          </w:p>
        </w:tc>
        <w:tc>
          <w:tcPr>
            <w:tcW w:type="dxa" w:w="1728"/>
          </w:tcPr>
          <w:p>
            <w:pPr>
              <w:spacing w:after="40"/>
            </w:pPr>
            <w:r>
              <w:rPr>
                <w:sz w:val="18"/>
              </w:rPr>
              <w:t>106/250</w:t>
            </w:r>
          </w:p>
        </w:tc>
      </w:tr>
    </w:tbl>
    <w:p>
      <w:pPr>
        <w:spacing w:after="200"/>
      </w:pPr>
      <w:r>
        <w:rPr>
          <w:i/>
          <w:sz w:val="18"/>
        </w:rPr>
        <w:t>Table 23.2. Items (or memories) excluded under each Gap-1 policy (SA-6 eval through Mem0).</w:t>
      </w:r>
    </w:p>
    <w:p>
      <w:pPr>
        <w:spacing w:after="120"/>
      </w:pPr>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Corruption</w:t>
            </w:r>
          </w:p>
        </w:tc>
        <w:tc>
          <w:tcPr>
            <w:tcW w:type="dxa" w:w="2160"/>
          </w:tcPr>
          <w:p>
            <w:pPr>
              <w:spacing w:after="40"/>
            </w:pPr>
            <w:r>
              <w:rPr>
                <w:b/>
                <w:sz w:val="18"/>
              </w:rPr>
              <w:t>Benign change, with FLV (points)</w:t>
            </w:r>
          </w:p>
        </w:tc>
        <w:tc>
          <w:tcPr>
            <w:tcW w:type="dxa" w:w="2160"/>
          </w:tcPr>
          <w:p>
            <w:pPr>
              <w:spacing w:after="40"/>
            </w:pPr>
            <w:r>
              <w:rPr>
                <w:b/>
                <w:sz w:val="18"/>
              </w:rPr>
              <w:t>Benign change, naive</w:t>
            </w:r>
          </w:p>
        </w:tc>
        <w:tc>
          <w:tcPr>
            <w:tcW w:type="dxa" w:w="2160"/>
          </w:tcPr>
          <w:p>
            <w:pPr>
              <w:spacing w:after="40"/>
            </w:pPr>
            <w:r>
              <w:rPr>
                <w:b/>
                <w:sz w:val="18"/>
              </w:rPr>
              <w:t>Implicit kept (FLV / naive)</w:t>
            </w:r>
          </w:p>
        </w:tc>
      </w:tr>
      <w:tr>
        <w:tc>
          <w:tcPr>
            <w:tcW w:type="dxa" w:w="2160"/>
          </w:tcPr>
          <w:p>
            <w:pPr>
              <w:spacing w:after="40"/>
            </w:pPr>
            <w:r>
              <w:rPr>
                <w:sz w:val="18"/>
              </w:rPr>
              <w:t>wrong</w:t>
            </w:r>
          </w:p>
        </w:tc>
        <w:tc>
          <w:tcPr>
            <w:tcW w:type="dxa" w:w="2160"/>
          </w:tcPr>
          <w:p>
            <w:pPr>
              <w:spacing w:after="40"/>
            </w:pPr>
            <w:r>
              <w:rPr>
                <w:sz w:val="18"/>
              </w:rPr>
              <w:t>-1.6</w:t>
            </w:r>
          </w:p>
        </w:tc>
        <w:tc>
          <w:tcPr>
            <w:tcW w:type="dxa" w:w="2160"/>
          </w:tcPr>
          <w:p>
            <w:pPr>
              <w:spacing w:after="40"/>
            </w:pPr>
            <w:r>
              <w:rPr>
                <w:sz w:val="18"/>
              </w:rPr>
              <w:t>-3.6</w:t>
            </w:r>
          </w:p>
        </w:tc>
        <w:tc>
          <w:tcPr>
            <w:tcW w:type="dxa" w:w="2160"/>
          </w:tcPr>
          <w:p>
            <w:pPr>
              <w:spacing w:after="40"/>
            </w:pPr>
            <w:r>
              <w:rPr>
                <w:sz w:val="18"/>
              </w:rPr>
              <w:t>31/48 / 25/48</w:t>
            </w:r>
          </w:p>
        </w:tc>
      </w:tr>
      <w:tr>
        <w:tc>
          <w:tcPr>
            <w:tcW w:type="dxa" w:w="2160"/>
          </w:tcPr>
          <w:p>
            <w:pPr>
              <w:spacing w:after="40"/>
            </w:pPr>
            <w:r>
              <w:rPr>
                <w:sz w:val="18"/>
              </w:rPr>
              <w:t>duplicate</w:t>
            </w:r>
          </w:p>
        </w:tc>
        <w:tc>
          <w:tcPr>
            <w:tcW w:type="dxa" w:w="2160"/>
          </w:tcPr>
          <w:p>
            <w:pPr>
              <w:spacing w:after="40"/>
            </w:pPr>
            <w:r>
              <w:rPr>
                <w:sz w:val="18"/>
              </w:rPr>
              <w:t>+0.0</w:t>
            </w:r>
          </w:p>
        </w:tc>
        <w:tc>
          <w:tcPr>
            <w:tcW w:type="dxa" w:w="2160"/>
          </w:tcPr>
          <w:p>
            <w:pPr>
              <w:spacing w:after="40"/>
            </w:pPr>
            <w:r>
              <w:rPr>
                <w:sz w:val="18"/>
              </w:rPr>
              <w:t>+7.3</w:t>
            </w:r>
          </w:p>
        </w:tc>
        <w:tc>
          <w:tcPr>
            <w:tcW w:type="dxa" w:w="2160"/>
          </w:tcPr>
          <w:p>
            <w:pPr>
              <w:spacing w:after="40"/>
            </w:pPr>
            <w:r>
              <w:rPr>
                <w:sz w:val="18"/>
              </w:rPr>
              <w:t>31/48 / 31/48</w:t>
            </w:r>
          </w:p>
        </w:tc>
      </w:tr>
      <w:tr>
        <w:tc>
          <w:tcPr>
            <w:tcW w:type="dxa" w:w="2160"/>
          </w:tcPr>
          <w:p>
            <w:pPr>
              <w:spacing w:after="40"/>
            </w:pPr>
            <w:r>
              <w:rPr>
                <w:sz w:val="18"/>
              </w:rPr>
              <w:t>conflicting</w:t>
            </w:r>
          </w:p>
        </w:tc>
        <w:tc>
          <w:tcPr>
            <w:tcW w:type="dxa" w:w="2160"/>
          </w:tcPr>
          <w:p>
            <w:pPr>
              <w:spacing w:after="40"/>
            </w:pPr>
            <w:r>
              <w:rPr>
                <w:sz w:val="18"/>
              </w:rPr>
              <w:t>-1.6</w:t>
            </w:r>
          </w:p>
        </w:tc>
        <w:tc>
          <w:tcPr>
            <w:tcW w:type="dxa" w:w="2160"/>
          </w:tcPr>
          <w:p>
            <w:pPr>
              <w:spacing w:after="40"/>
            </w:pPr>
            <w:r>
              <w:rPr>
                <w:sz w:val="18"/>
              </w:rPr>
              <w:t>+0.5</w:t>
            </w:r>
          </w:p>
        </w:tc>
        <w:tc>
          <w:tcPr>
            <w:tcW w:type="dxa" w:w="2160"/>
          </w:tcPr>
          <w:p>
            <w:pPr>
              <w:spacing w:after="40"/>
            </w:pPr>
            <w:r>
              <w:rPr>
                <w:sz w:val="18"/>
              </w:rPr>
              <w:t>31/48 / 0/48</w:t>
            </w:r>
          </w:p>
        </w:tc>
      </w:tr>
      <w:tr>
        <w:tc>
          <w:tcPr>
            <w:tcW w:type="dxa" w:w="2160"/>
          </w:tcPr>
          <w:p>
            <w:pPr>
              <w:spacing w:after="40"/>
            </w:pPr>
            <w:r>
              <w:rPr>
                <w:sz w:val="18"/>
              </w:rPr>
              <w:t>missing parent</w:t>
            </w:r>
          </w:p>
        </w:tc>
        <w:tc>
          <w:tcPr>
            <w:tcW w:type="dxa" w:w="2160"/>
          </w:tcPr>
          <w:p>
            <w:pPr>
              <w:spacing w:after="40"/>
            </w:pPr>
            <w:r>
              <w:rPr>
                <w:sz w:val="18"/>
              </w:rPr>
              <w:t>-1.6</w:t>
            </w:r>
          </w:p>
        </w:tc>
        <w:tc>
          <w:tcPr>
            <w:tcW w:type="dxa" w:w="2160"/>
          </w:tcPr>
          <w:p>
            <w:pPr>
              <w:spacing w:after="40"/>
            </w:pPr>
            <w:r>
              <w:rPr>
                <w:sz w:val="18"/>
              </w:rPr>
              <w:t>-1.6</w:t>
            </w:r>
          </w:p>
        </w:tc>
        <w:tc>
          <w:tcPr>
            <w:tcW w:type="dxa" w:w="2160"/>
          </w:tcPr>
          <w:p>
            <w:pPr>
              <w:spacing w:after="40"/>
            </w:pPr>
            <w:r>
              <w:rPr>
                <w:sz w:val="18"/>
              </w:rPr>
              <w:t>31/48 / 31/48</w:t>
            </w:r>
          </w:p>
        </w:tc>
      </w:tr>
      <w:tr>
        <w:tc>
          <w:tcPr>
            <w:tcW w:type="dxa" w:w="2160"/>
          </w:tcPr>
          <w:p>
            <w:pPr>
              <w:spacing w:after="40"/>
            </w:pPr>
            <w:r>
              <w:rPr>
                <w:sz w:val="18"/>
              </w:rPr>
              <w:t>digest mismatch</w:t>
            </w:r>
          </w:p>
        </w:tc>
        <w:tc>
          <w:tcPr>
            <w:tcW w:type="dxa" w:w="2160"/>
          </w:tcPr>
          <w:p>
            <w:pPr>
              <w:spacing w:after="40"/>
            </w:pPr>
            <w:r>
              <w:rPr>
                <w:sz w:val="18"/>
              </w:rPr>
              <w:t>-1.6</w:t>
            </w:r>
          </w:p>
        </w:tc>
        <w:tc>
          <w:tcPr>
            <w:tcW w:type="dxa" w:w="2160"/>
          </w:tcPr>
          <w:p>
            <w:pPr>
              <w:spacing w:after="40"/>
            </w:pPr>
            <w:r>
              <w:rPr>
                <w:sz w:val="18"/>
              </w:rPr>
              <w:t>+0.0</w:t>
            </w:r>
          </w:p>
        </w:tc>
        <w:tc>
          <w:tcPr>
            <w:tcW w:type="dxa" w:w="2160"/>
          </w:tcPr>
          <w:p>
            <w:pPr>
              <w:spacing w:after="40"/>
            </w:pPr>
            <w:r>
              <w:rPr>
                <w:sz w:val="18"/>
              </w:rPr>
              <w:t>31/48 / 31/48</w:t>
            </w:r>
          </w:p>
        </w:tc>
      </w:tr>
    </w:tbl>
    <w:p>
      <w:pPr>
        <w:spacing w:after="200"/>
      </w:pPr>
      <w:r>
        <w:rPr>
          <w:i/>
          <w:sz w:val="18"/>
        </w:rPr>
        <w:t>Table 23.3.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16" name="Picture 16"/>
            <wp:cNvGraphicFramePr>
              <a:graphicFrameLocks noChangeAspect="1"/>
            </wp:cNvGraphicFramePr>
            <a:graphic>
              <a:graphicData uri="http://schemas.openxmlformats.org/drawingml/2006/picture">
                <pic:pic>
                  <pic:nvPicPr>
                    <pic:cNvPr id="0" name="V5_gap1_claim_level.png"/>
                    <pic:cNvPicPr/>
                  </pic:nvPicPr>
                  <pic:blipFill>
                    <a:blip r:embed="rId24"/>
                    <a:stretch>
                      <a:fillRect/>
                    </a:stretch>
                  </pic:blipFill>
                  <pic:spPr>
                    <a:xfrm>
                      <a:off x="0" y="0"/>
                      <a:ext cx="5760720" cy="2048256"/>
                    </a:xfrm>
                    <a:prstGeom prst="rect"/>
                  </pic:spPr>
                </pic:pic>
              </a:graphicData>
            </a:graphic>
          </wp:inline>
        </w:drawing>
      </w:r>
    </w:p>
    <w:p>
      <w:pPr>
        <w:spacing w:after="200"/>
      </w:pPr>
      <w:r>
        <w:rPr>
          <w:i/>
          <w:sz w:val="18"/>
        </w:rPr>
        <w:t>Figure 16. Gap 1: claim-level provenance against B13 on explicit attacks, and the benign cost.</w:t>
      </w:r>
    </w:p>
    <w:p>
      <w:pPr>
        <w:pStyle w:val="Heading2"/>
      </w:pPr>
      <w:r>
        <w:t>23.4 Claim fingerprints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Matcher (FPB eval, 140 roots)</w:t>
            </w:r>
          </w:p>
        </w:tc>
        <w:tc>
          <w:tcPr>
            <w:tcW w:type="dxa" w:w="2160"/>
          </w:tcPr>
          <w:p>
            <w:pPr>
              <w:spacing w:after="40"/>
            </w:pPr>
            <w:r>
              <w:rPr>
                <w:b/>
                <w:sz w:val="18"/>
              </w:rPr>
              <w:t>Recall: payload-carrying</w:t>
            </w:r>
          </w:p>
        </w:tc>
        <w:tc>
          <w:tcPr>
            <w:tcW w:type="dxa" w:w="2160"/>
          </w:tcPr>
          <w:p>
            <w:pPr>
              <w:spacing w:after="40"/>
            </w:pPr>
            <w:r>
              <w:rPr>
                <w:b/>
                <w:sz w:val="18"/>
              </w:rPr>
              <w:t>False match: benign same-subject</w:t>
            </w:r>
          </w:p>
        </w:tc>
        <w:tc>
          <w:tcPr>
            <w:tcW w:type="dxa" w:w="2160"/>
          </w:tcPr>
          <w:p>
            <w:pPr>
              <w:spacing w:after="40"/>
            </w:pPr>
            <w:r>
              <w:rPr>
                <w:b/>
                <w:sz w:val="18"/>
              </w:rPr>
              <w:t>Match: negation / action change</w:t>
            </w:r>
          </w:p>
        </w:tc>
      </w:tr>
      <w:tr>
        <w:tc>
          <w:tcPr>
            <w:tcW w:type="dxa" w:w="2160"/>
          </w:tcPr>
          <w:p>
            <w:pPr>
              <w:spacing w:after="40"/>
            </w:pPr>
            <w:r>
              <w:rPr>
                <w:sz w:val="18"/>
              </w:rPr>
              <w:t>Digest only</w:t>
            </w:r>
          </w:p>
        </w:tc>
        <w:tc>
          <w:tcPr>
            <w:tcW w:type="dxa" w:w="2160"/>
          </w:tcPr>
          <w:p>
            <w:pPr>
              <w:spacing w:after="40"/>
            </w:pPr>
            <w:r>
              <w:rPr>
                <w:sz w:val="18"/>
              </w:rPr>
              <w:t>21.3%</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Similarity only</w:t>
            </w:r>
          </w:p>
        </w:tc>
        <w:tc>
          <w:tcPr>
            <w:tcW w:type="dxa" w:w="2160"/>
          </w:tcPr>
          <w:p>
            <w:pPr>
              <w:spacing w:after="40"/>
            </w:pPr>
            <w:r>
              <w:rPr>
                <w:sz w:val="18"/>
              </w:rPr>
              <w:t>98.9%</w:t>
            </w:r>
          </w:p>
        </w:tc>
        <w:tc>
          <w:tcPr>
            <w:tcW w:type="dxa" w:w="2160"/>
          </w:tcPr>
          <w:p>
            <w:pPr>
              <w:spacing w:after="40"/>
            </w:pPr>
            <w:r>
              <w:rPr>
                <w:sz w:val="18"/>
              </w:rPr>
              <w:t>77.9%</w:t>
            </w:r>
          </w:p>
        </w:tc>
        <w:tc>
          <w:tcPr>
            <w:tcW w:type="dxa" w:w="2160"/>
          </w:tcPr>
          <w:p>
            <w:pPr>
              <w:spacing w:after="40"/>
            </w:pPr>
            <w:r>
              <w:rPr>
                <w:sz w:val="18"/>
              </w:rPr>
              <w:t>97.1%</w:t>
            </w:r>
          </w:p>
        </w:tc>
      </w:tr>
      <w:tr>
        <w:tc>
          <w:tcPr>
            <w:tcW w:type="dxa" w:w="2160"/>
          </w:tcPr>
          <w:p>
            <w:pPr>
              <w:spacing w:after="40"/>
            </w:pPr>
            <w:r>
              <w:rPr>
                <w:sz w:val="18"/>
              </w:rPr>
              <w:t>NLI only</w:t>
            </w:r>
          </w:p>
        </w:tc>
        <w:tc>
          <w:tcPr>
            <w:tcW w:type="dxa" w:w="2160"/>
          </w:tcPr>
          <w:p>
            <w:pPr>
              <w:spacing w:after="40"/>
            </w:pPr>
            <w:r>
              <w:rPr>
                <w:sz w:val="18"/>
              </w:rPr>
              <w:t>89.3%</w:t>
            </w:r>
          </w:p>
        </w:tc>
        <w:tc>
          <w:tcPr>
            <w:tcW w:type="dxa" w:w="2160"/>
          </w:tcPr>
          <w:p>
            <w:pPr>
              <w:spacing w:after="40"/>
            </w:pPr>
            <w:r>
              <w:rPr>
                <w:sz w:val="18"/>
              </w:rPr>
              <w:t>22.1%</w:t>
            </w:r>
          </w:p>
        </w:tc>
        <w:tc>
          <w:tcPr>
            <w:tcW w:type="dxa" w:w="2160"/>
          </w:tcPr>
          <w:p>
            <w:pPr>
              <w:spacing w:after="40"/>
            </w:pPr>
            <w:r>
              <w:rPr>
                <w:sz w:val="18"/>
              </w:rPr>
              <w:t>16.8%</w:t>
            </w:r>
          </w:p>
        </w:tc>
      </w:tr>
      <w:tr>
        <w:tc>
          <w:tcPr>
            <w:tcW w:type="dxa" w:w="2160"/>
          </w:tcPr>
          <w:p>
            <w:pPr>
              <w:spacing w:after="40"/>
            </w:pPr>
            <w:r>
              <w:rPr>
                <w:sz w:val="18"/>
              </w:rPr>
              <w:t>HFP (pre-registered; dev selection failing)</w:t>
            </w:r>
          </w:p>
        </w:tc>
        <w:tc>
          <w:tcPr>
            <w:tcW w:type="dxa" w:w="2160"/>
          </w:tcPr>
          <w:p>
            <w:pPr>
              <w:spacing w:after="40"/>
            </w:pPr>
            <w:r>
              <w:rPr>
                <w:sz w:val="18"/>
              </w:rPr>
              <w:t>95.6%</w:t>
            </w:r>
          </w:p>
        </w:tc>
        <w:tc>
          <w:tcPr>
            <w:tcW w:type="dxa" w:w="2160"/>
          </w:tcPr>
          <w:p>
            <w:pPr>
              <w:spacing w:after="40"/>
            </w:pPr>
            <w:r>
              <w:rPr>
                <w:sz w:val="18"/>
              </w:rPr>
              <w:t>30.7%</w:t>
            </w:r>
          </w:p>
        </w:tc>
        <w:tc>
          <w:tcPr>
            <w:tcW w:type="dxa" w:w="2160"/>
          </w:tcPr>
          <w:p>
            <w:pPr>
              <w:spacing w:after="40"/>
            </w:pPr>
            <w:r>
              <w:rPr>
                <w:sz w:val="18"/>
              </w:rPr>
              <w:t>81.1%</w:t>
            </w:r>
          </w:p>
        </w:tc>
      </w:tr>
      <w:tr>
        <w:tc>
          <w:tcPr>
            <w:tcW w:type="dxa" w:w="2160"/>
          </w:tcPr>
          <w:p>
            <w:pPr>
              <w:spacing w:after="40"/>
            </w:pPr>
            <w:r>
              <w:rPr>
                <w:sz w:val="18"/>
              </w:rPr>
              <w:t>HFP-B (addendum A)</w:t>
            </w:r>
          </w:p>
        </w:tc>
        <w:tc>
          <w:tcPr>
            <w:tcW w:type="dxa" w:w="2160"/>
          </w:tcPr>
          <w:p>
            <w:pPr>
              <w:spacing w:after="40"/>
            </w:pPr>
            <w:r>
              <w:rPr>
                <w:sz w:val="18"/>
              </w:rPr>
              <w:t>92.9%</w:t>
            </w:r>
          </w:p>
        </w:tc>
        <w:tc>
          <w:tcPr>
            <w:tcW w:type="dxa" w:w="2160"/>
          </w:tcPr>
          <w:p>
            <w:pPr>
              <w:spacing w:after="40"/>
            </w:pPr>
            <w:r>
              <w:rPr>
                <w:sz w:val="18"/>
              </w:rPr>
              <w:t>2.1%</w:t>
            </w:r>
          </w:p>
        </w:tc>
        <w:tc>
          <w:tcPr>
            <w:tcW w:type="dxa" w:w="2160"/>
          </w:tcPr>
          <w:p>
            <w:pPr>
              <w:spacing w:after="40"/>
            </w:pPr>
            <w:r>
              <w:rPr>
                <w:sz w:val="18"/>
              </w:rPr>
              <w:t>2.5%</w:t>
            </w:r>
          </w:p>
        </w:tc>
      </w:tr>
    </w:tbl>
    <w:p>
      <w:pPr>
        <w:spacing w:after="200"/>
      </w:pPr>
      <w:r>
        <w:rPr>
          <w:i/>
          <w:sz w:val="18"/>
        </w:rPr>
        <w:t>Table 23.4. Claim fingerprints on held-out transformations.</w:t>
      </w:r>
    </w:p>
    <w:p>
      <w:pPr>
        <w:spacing w:after="120"/>
      </w:pPr>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17" name="Picture 17"/>
            <wp:cNvGraphicFramePr>
              <a:graphicFrameLocks noChangeAspect="1"/>
            </wp:cNvGraphicFramePr>
            <a:graphic>
              <a:graphicData uri="http://schemas.openxmlformats.org/drawingml/2006/picture">
                <pic:pic>
                  <pic:nvPicPr>
                    <pic:cNvPr id="0" name="V2_fingerprints.png"/>
                    <pic:cNvPicPr/>
                  </pic:nvPicPr>
                  <pic:blipFill>
                    <a:blip r:embed="rId25"/>
                    <a:stretch>
                      <a:fillRect/>
                    </a:stretch>
                  </pic:blipFill>
                  <pic:spPr>
                    <a:xfrm>
                      <a:off x="0" y="0"/>
                      <a:ext cx="5760720" cy="2736342"/>
                    </a:xfrm>
                    <a:prstGeom prst="rect"/>
                  </pic:spPr>
                </pic:pic>
              </a:graphicData>
            </a:graphic>
          </wp:inline>
        </w:drawing>
      </w:r>
    </w:p>
    <w:p>
      <w:pPr>
        <w:spacing w:after="200"/>
      </w:pPr>
      <w:r>
        <w:rPr>
          <w:i/>
          <w:sz w:val="18"/>
        </w:rPr>
        <w:t>Figure 17. Claim fingerprints on held-out FPB.</w:t>
      </w:r>
    </w:p>
    <w:p>
      <w:pPr>
        <w:pStyle w:val="Heading2"/>
      </w:pPr>
      <w:r>
        <w:t>23.5 Multi-generation containment on a powered held-out set (Gap 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Unflagged collateral (gen 4)</w:t>
            </w:r>
          </w:p>
        </w:tc>
      </w:tr>
      <w:tr>
        <w:tc>
          <w:tcPr>
            <w:tcW w:type="dxa" w:w="1234"/>
          </w:tcPr>
          <w:p>
            <w:pPr>
              <w:spacing w:after="40"/>
            </w:pPr>
            <w:r>
              <w:rPr>
                <w:sz w:val="18"/>
              </w:rPr>
              <w:t>FG</w:t>
            </w:r>
          </w:p>
        </w:tc>
        <w:tc>
          <w:tcPr>
            <w:tcW w:type="dxa" w:w="1234"/>
          </w:tcPr>
          <w:p>
            <w:pPr>
              <w:spacing w:after="40"/>
            </w:pPr>
            <w:r>
              <w:rPr>
                <w:sz w:val="18"/>
              </w:rPr>
              <w:t>124/158</w:t>
            </w:r>
          </w:p>
        </w:tc>
        <w:tc>
          <w:tcPr>
            <w:tcW w:type="dxa" w:w="1234"/>
          </w:tcPr>
          <w:p>
            <w:pPr>
              <w:spacing w:after="40"/>
            </w:pPr>
            <w:r>
              <w:rPr>
                <w:sz w:val="18"/>
              </w:rPr>
              <w:t>36/107</w:t>
            </w:r>
          </w:p>
        </w:tc>
        <w:tc>
          <w:tcPr>
            <w:tcW w:type="dxa" w:w="1234"/>
          </w:tcPr>
          <w:p>
            <w:pPr>
              <w:spacing w:after="40"/>
            </w:pPr>
            <w:r>
              <w:rPr>
                <w:sz w:val="18"/>
              </w:rPr>
              <w:t>24/82</w:t>
            </w:r>
          </w:p>
        </w:tc>
        <w:tc>
          <w:tcPr>
            <w:tcW w:type="dxa" w:w="1234"/>
          </w:tcPr>
          <w:p>
            <w:pPr>
              <w:spacing w:after="40"/>
            </w:pPr>
            <w:r>
              <w:rPr>
                <w:sz w:val="18"/>
              </w:rPr>
              <w:t>18/73</w:t>
            </w:r>
          </w:p>
        </w:tc>
        <w:tc>
          <w:tcPr>
            <w:tcW w:type="dxa" w:w="1234"/>
          </w:tcPr>
          <w:p>
            <w:pPr>
              <w:spacing w:after="40"/>
            </w:pPr>
            <w:r>
              <w:rPr>
                <w:sz w:val="18"/>
              </w:rPr>
              <w:t>60/640</w:t>
            </w:r>
          </w:p>
        </w:tc>
        <w:tc>
          <w:tcPr>
            <w:tcW w:type="dxa" w:w="1234"/>
          </w:tcPr>
          <w:p>
            <w:pPr>
              <w:spacing w:after="40"/>
            </w:pPr>
            <w:r>
              <w:rPr>
                <w:sz w:val="18"/>
              </w:rPr>
              <w:t>0/80</w:t>
            </w:r>
          </w:p>
        </w:tc>
      </w:tr>
      <w:tr>
        <w:tc>
          <w:tcPr>
            <w:tcW w:type="dxa" w:w="1234"/>
          </w:tcPr>
          <w:p>
            <w:pPr>
              <w:spacing w:after="40"/>
            </w:pPr>
            <w:r>
              <w:rPr>
                <w:sz w:val="18"/>
              </w:rPr>
              <w:t>ND</w:t>
            </w:r>
          </w:p>
        </w:tc>
        <w:tc>
          <w:tcPr>
            <w:tcW w:type="dxa" w:w="1234"/>
          </w:tcPr>
          <w:p>
            <w:pPr>
              <w:spacing w:after="40"/>
            </w:pPr>
            <w:r>
              <w:rPr>
                <w:sz w:val="18"/>
              </w:rPr>
              <w:t>124/158</w:t>
            </w:r>
          </w:p>
        </w:tc>
        <w:tc>
          <w:tcPr>
            <w:tcW w:type="dxa" w:w="1234"/>
          </w:tcPr>
          <w:p>
            <w:pPr>
              <w:spacing w:after="40"/>
            </w:pPr>
            <w:r>
              <w:rPr>
                <w:sz w:val="18"/>
              </w:rPr>
              <w:t>68/107</w:t>
            </w:r>
          </w:p>
        </w:tc>
        <w:tc>
          <w:tcPr>
            <w:tcW w:type="dxa" w:w="1234"/>
          </w:tcPr>
          <w:p>
            <w:pPr>
              <w:spacing w:after="40"/>
            </w:pPr>
            <w:r>
              <w:rPr>
                <w:sz w:val="18"/>
              </w:rPr>
              <w:t>51/82</w:t>
            </w:r>
          </w:p>
        </w:tc>
        <w:tc>
          <w:tcPr>
            <w:tcW w:type="dxa" w:w="1234"/>
          </w:tcPr>
          <w:p>
            <w:pPr>
              <w:spacing w:after="40"/>
            </w:pPr>
            <w:r>
              <w:rPr>
                <w:sz w:val="18"/>
              </w:rPr>
              <w:t>41/73</w:t>
            </w:r>
          </w:p>
        </w:tc>
        <w:tc>
          <w:tcPr>
            <w:tcW w:type="dxa" w:w="1234"/>
          </w:tcPr>
          <w:p>
            <w:pPr>
              <w:spacing w:after="40"/>
            </w:pPr>
            <w:r>
              <w:rPr>
                <w:sz w:val="18"/>
              </w:rPr>
              <w:t>94/640</w:t>
            </w:r>
          </w:p>
        </w:tc>
        <w:tc>
          <w:tcPr>
            <w:tcW w:type="dxa" w:w="1234"/>
          </w:tcPr>
          <w:p>
            <w:pPr>
              <w:spacing w:after="40"/>
            </w:pPr>
            <w:r>
              <w:rPr>
                <w:sz w:val="18"/>
              </w:rPr>
              <w:t>0/80</w:t>
            </w:r>
          </w:p>
        </w:tc>
      </w:tr>
      <w:tr>
        <w:tc>
          <w:tcPr>
            <w:tcW w:type="dxa" w:w="1234"/>
          </w:tcPr>
          <w:p>
            <w:pPr>
              <w:spacing w:after="40"/>
            </w:pPr>
            <w:r>
              <w:rPr>
                <w:sz w:val="18"/>
              </w:rPr>
              <w:t>RCL</w:t>
            </w:r>
          </w:p>
        </w:tc>
        <w:tc>
          <w:tcPr>
            <w:tcW w:type="dxa" w:w="1234"/>
          </w:tcPr>
          <w:p>
            <w:pPr>
              <w:spacing w:after="40"/>
            </w:pPr>
            <w:r>
              <w:rPr>
                <w:sz w:val="18"/>
              </w:rPr>
              <w:t>124/158</w:t>
            </w:r>
          </w:p>
        </w:tc>
        <w:tc>
          <w:tcPr>
            <w:tcW w:type="dxa" w:w="1234"/>
          </w:tcPr>
          <w:p>
            <w:pPr>
              <w:spacing w:after="40"/>
            </w:pPr>
            <w:r>
              <w:rPr>
                <w:sz w:val="18"/>
              </w:rPr>
              <w:t>64/107</w:t>
            </w:r>
          </w:p>
        </w:tc>
        <w:tc>
          <w:tcPr>
            <w:tcW w:type="dxa" w:w="1234"/>
          </w:tcPr>
          <w:p>
            <w:pPr>
              <w:spacing w:after="40"/>
            </w:pPr>
            <w:r>
              <w:rPr>
                <w:sz w:val="18"/>
              </w:rPr>
              <w:t>41/82</w:t>
            </w:r>
          </w:p>
        </w:tc>
        <w:tc>
          <w:tcPr>
            <w:tcW w:type="dxa" w:w="1234"/>
          </w:tcPr>
          <w:p>
            <w:pPr>
              <w:spacing w:after="40"/>
            </w:pPr>
            <w:r>
              <w:rPr>
                <w:sz w:val="18"/>
              </w:rPr>
              <w:t>33/73</w:t>
            </w:r>
          </w:p>
        </w:tc>
        <w:tc>
          <w:tcPr>
            <w:tcW w:type="dxa" w:w="1234"/>
          </w:tcPr>
          <w:p>
            <w:pPr>
              <w:spacing w:after="40"/>
            </w:pPr>
            <w:r>
              <w:rPr>
                <w:sz w:val="18"/>
              </w:rPr>
              <w:t>74/640</w:t>
            </w:r>
          </w:p>
        </w:tc>
        <w:tc>
          <w:tcPr>
            <w:tcW w:type="dxa" w:w="1234"/>
          </w:tcPr>
          <w:p>
            <w:pPr>
              <w:spacing w:after="40"/>
            </w:pPr>
            <w:r>
              <w:rPr>
                <w:sz w:val="18"/>
              </w:rPr>
              <w:t>0/80</w:t>
            </w:r>
          </w:p>
        </w:tc>
      </w:tr>
      <w:tr>
        <w:tc>
          <w:tcPr>
            <w:tcW w:type="dxa" w:w="1234"/>
          </w:tcPr>
          <w:p>
            <w:pPr>
              <w:spacing w:after="40"/>
            </w:pPr>
            <w:r>
              <w:rPr>
                <w:sz w:val="18"/>
              </w:rPr>
              <w:t>CTC</w:t>
            </w:r>
          </w:p>
        </w:tc>
        <w:tc>
          <w:tcPr>
            <w:tcW w:type="dxa" w:w="1234"/>
          </w:tcPr>
          <w:p>
            <w:pPr>
              <w:spacing w:after="40"/>
            </w:pPr>
            <w:r>
              <w:rPr>
                <w:sz w:val="18"/>
              </w:rPr>
              <w:t>109/158</w:t>
            </w:r>
          </w:p>
        </w:tc>
        <w:tc>
          <w:tcPr>
            <w:tcW w:type="dxa" w:w="1234"/>
          </w:tcPr>
          <w:p>
            <w:pPr>
              <w:spacing w:after="40"/>
            </w:pPr>
            <w:r>
              <w:rPr>
                <w:sz w:val="18"/>
              </w:rPr>
              <w:t>64/107</w:t>
            </w:r>
          </w:p>
        </w:tc>
        <w:tc>
          <w:tcPr>
            <w:tcW w:type="dxa" w:w="1234"/>
          </w:tcPr>
          <w:p>
            <w:pPr>
              <w:spacing w:after="40"/>
            </w:pPr>
            <w:r>
              <w:rPr>
                <w:sz w:val="18"/>
              </w:rPr>
              <w:t>52/82</w:t>
            </w:r>
          </w:p>
        </w:tc>
        <w:tc>
          <w:tcPr>
            <w:tcW w:type="dxa" w:w="1234"/>
          </w:tcPr>
          <w:p>
            <w:pPr>
              <w:spacing w:after="40"/>
            </w:pPr>
            <w:r>
              <w:rPr>
                <w:sz w:val="18"/>
              </w:rPr>
              <w:t>42/73</w:t>
            </w:r>
          </w:p>
        </w:tc>
        <w:tc>
          <w:tcPr>
            <w:tcW w:type="dxa" w:w="1234"/>
          </w:tcPr>
          <w:p>
            <w:pPr>
              <w:spacing w:after="40"/>
            </w:pPr>
            <w:r>
              <w:rPr>
                <w:sz w:val="18"/>
              </w:rPr>
              <w:t>185/640</w:t>
            </w:r>
          </w:p>
        </w:tc>
        <w:tc>
          <w:tcPr>
            <w:tcW w:type="dxa" w:w="1234"/>
          </w:tcPr>
          <w:p>
            <w:pPr>
              <w:spacing w:after="40"/>
            </w:pPr>
            <w:r>
              <w:rPr>
                <w:sz w:val="18"/>
              </w:rPr>
              <w:t>0/80</w:t>
            </w:r>
          </w:p>
        </w:tc>
      </w:tr>
      <w:tr>
        <w:tc>
          <w:tcPr>
            <w:tcW w:type="dxa" w:w="1234"/>
          </w:tcPr>
          <w:p>
            <w:pPr>
              <w:spacing w:after="40"/>
            </w:pPr>
            <w:r>
              <w:rPr>
                <w:sz w:val="18"/>
              </w:rPr>
              <w:t>PRC</w:t>
            </w:r>
          </w:p>
        </w:tc>
        <w:tc>
          <w:tcPr>
            <w:tcW w:type="dxa" w:w="1234"/>
          </w:tcPr>
          <w:p>
            <w:pPr>
              <w:spacing w:after="40"/>
            </w:pPr>
            <w:r>
              <w:rPr>
                <w:sz w:val="18"/>
              </w:rPr>
              <w:t>110/158</w:t>
            </w:r>
          </w:p>
        </w:tc>
        <w:tc>
          <w:tcPr>
            <w:tcW w:type="dxa" w:w="1234"/>
          </w:tcPr>
          <w:p>
            <w:pPr>
              <w:spacing w:after="40"/>
            </w:pPr>
            <w:r>
              <w:rPr>
                <w:sz w:val="18"/>
              </w:rPr>
              <w:t>64/107</w:t>
            </w:r>
          </w:p>
        </w:tc>
        <w:tc>
          <w:tcPr>
            <w:tcW w:type="dxa" w:w="1234"/>
          </w:tcPr>
          <w:p>
            <w:pPr>
              <w:spacing w:after="40"/>
            </w:pPr>
            <w:r>
              <w:rPr>
                <w:sz w:val="18"/>
              </w:rPr>
              <w:t>53/82</w:t>
            </w:r>
          </w:p>
        </w:tc>
        <w:tc>
          <w:tcPr>
            <w:tcW w:type="dxa" w:w="1234"/>
          </w:tcPr>
          <w:p>
            <w:pPr>
              <w:spacing w:after="40"/>
            </w:pPr>
            <w:r>
              <w:rPr>
                <w:sz w:val="18"/>
              </w:rPr>
              <w:t>43/73</w:t>
            </w:r>
          </w:p>
        </w:tc>
        <w:tc>
          <w:tcPr>
            <w:tcW w:type="dxa" w:w="1234"/>
          </w:tcPr>
          <w:p>
            <w:pPr>
              <w:spacing w:after="40"/>
            </w:pPr>
            <w:r>
              <w:rPr>
                <w:sz w:val="18"/>
              </w:rPr>
              <w:t>188/640</w:t>
            </w:r>
          </w:p>
        </w:tc>
        <w:tc>
          <w:tcPr>
            <w:tcW w:type="dxa" w:w="1234"/>
          </w:tcPr>
          <w:p>
            <w:pPr>
              <w:spacing w:after="40"/>
            </w:pPr>
            <w:r>
              <w:rPr>
                <w:sz w:val="18"/>
              </w:rPr>
              <w:t>0/80</w:t>
            </w:r>
          </w:p>
        </w:tc>
      </w:tr>
      <w:tr>
        <w:tc>
          <w:tcPr>
            <w:tcW w:type="dxa" w:w="1234"/>
          </w:tcPr>
          <w:p>
            <w:pPr>
              <w:spacing w:after="40"/>
            </w:pPr>
            <w:r>
              <w:rPr>
                <w:sz w:val="18"/>
              </w:rPr>
              <w:t>RAR</w:t>
            </w:r>
          </w:p>
        </w:tc>
        <w:tc>
          <w:tcPr>
            <w:tcW w:type="dxa" w:w="1234"/>
          </w:tcPr>
          <w:p>
            <w:pPr>
              <w:spacing w:after="40"/>
            </w:pPr>
            <w:r>
              <w:rPr>
                <w:sz w:val="18"/>
              </w:rPr>
              <w:t>67/158</w:t>
            </w:r>
          </w:p>
        </w:tc>
        <w:tc>
          <w:tcPr>
            <w:tcW w:type="dxa" w:w="1234"/>
          </w:tcPr>
          <w:p>
            <w:pPr>
              <w:spacing w:after="40"/>
            </w:pPr>
            <w:r>
              <w:rPr>
                <w:sz w:val="18"/>
              </w:rPr>
              <w:t>26/107</w:t>
            </w:r>
          </w:p>
        </w:tc>
        <w:tc>
          <w:tcPr>
            <w:tcW w:type="dxa" w:w="1234"/>
          </w:tcPr>
          <w:p>
            <w:pPr>
              <w:spacing w:after="40"/>
            </w:pPr>
            <w:r>
              <w:rPr>
                <w:sz w:val="18"/>
              </w:rPr>
              <w:t>17/82</w:t>
            </w:r>
          </w:p>
        </w:tc>
        <w:tc>
          <w:tcPr>
            <w:tcW w:type="dxa" w:w="1234"/>
          </w:tcPr>
          <w:p>
            <w:pPr>
              <w:spacing w:after="40"/>
            </w:pPr>
            <w:r>
              <w:rPr>
                <w:sz w:val="18"/>
              </w:rPr>
              <w:t>14/73</w:t>
            </w:r>
          </w:p>
        </w:tc>
        <w:tc>
          <w:tcPr>
            <w:tcW w:type="dxa" w:w="1234"/>
          </w:tcPr>
          <w:p>
            <w:pPr>
              <w:spacing w:after="40"/>
            </w:pPr>
            <w:r>
              <w:rPr>
                <w:sz w:val="18"/>
              </w:rPr>
              <w:t>19/640</w:t>
            </w:r>
          </w:p>
        </w:tc>
        <w:tc>
          <w:tcPr>
            <w:tcW w:type="dxa" w:w="1234"/>
          </w:tcPr>
          <w:p>
            <w:pPr>
              <w:spacing w:after="40"/>
            </w:pPr>
            <w:r>
              <w:rPr>
                <w:sz w:val="18"/>
              </w:rPr>
              <w:t>0/80</w:t>
            </w:r>
          </w:p>
        </w:tc>
      </w:tr>
      <w:tr>
        <w:tc>
          <w:tcPr>
            <w:tcW w:type="dxa" w:w="1234"/>
          </w:tcPr>
          <w:p>
            <w:pPr>
              <w:spacing w:after="40"/>
            </w:pPr>
            <w:r>
              <w:rPr>
                <w:sz w:val="18"/>
              </w:rPr>
              <w:t>RAR-B</w:t>
            </w:r>
          </w:p>
        </w:tc>
        <w:tc>
          <w:tcPr>
            <w:tcW w:type="dxa" w:w="1234"/>
          </w:tcPr>
          <w:p>
            <w:pPr>
              <w:spacing w:after="40"/>
            </w:pPr>
            <w:r>
              <w:rPr>
                <w:sz w:val="18"/>
              </w:rPr>
              <w:t>66/158</w:t>
            </w:r>
          </w:p>
        </w:tc>
        <w:tc>
          <w:tcPr>
            <w:tcW w:type="dxa" w:w="1234"/>
          </w:tcPr>
          <w:p>
            <w:pPr>
              <w:spacing w:after="40"/>
            </w:pPr>
            <w:r>
              <w:rPr>
                <w:sz w:val="18"/>
              </w:rPr>
              <w:t>27/107</w:t>
            </w:r>
          </w:p>
        </w:tc>
        <w:tc>
          <w:tcPr>
            <w:tcW w:type="dxa" w:w="1234"/>
          </w:tcPr>
          <w:p>
            <w:pPr>
              <w:spacing w:after="40"/>
            </w:pPr>
            <w:r>
              <w:rPr>
                <w:sz w:val="18"/>
              </w:rPr>
              <w:t>24/82</w:t>
            </w:r>
          </w:p>
        </w:tc>
        <w:tc>
          <w:tcPr>
            <w:tcW w:type="dxa" w:w="1234"/>
          </w:tcPr>
          <w:p>
            <w:pPr>
              <w:spacing w:after="40"/>
            </w:pPr>
            <w:r>
              <w:rPr>
                <w:sz w:val="18"/>
              </w:rPr>
              <w:t>15/73</w:t>
            </w:r>
          </w:p>
        </w:tc>
        <w:tc>
          <w:tcPr>
            <w:tcW w:type="dxa" w:w="1234"/>
          </w:tcPr>
          <w:p>
            <w:pPr>
              <w:spacing w:after="40"/>
            </w:pPr>
            <w:r>
              <w:rPr>
                <w:sz w:val="18"/>
              </w:rPr>
              <w:t>19/640</w:t>
            </w:r>
          </w:p>
        </w:tc>
        <w:tc>
          <w:tcPr>
            <w:tcW w:type="dxa" w:w="1234"/>
          </w:tcPr>
          <w:p>
            <w:pPr>
              <w:spacing w:after="40"/>
            </w:pPr>
            <w:r>
              <w:rPr>
                <w:sz w:val="18"/>
              </w:rPr>
              <w:t>0/80</w:t>
            </w:r>
          </w:p>
        </w:tc>
      </w:tr>
    </w:tbl>
    <w:p>
      <w:pPr>
        <w:spacing w:after="200"/>
      </w:pPr>
      <w:r>
        <w:rPr>
          <w:i/>
          <w:sz w:val="18"/>
        </w:rPr>
        <w:t>Table 23.5. HO9 instruction payloads: payload-carrying descendants withheld (265 flagged roots).</w:t>
      </w:r>
    </w:p>
    <w:p>
      <w:pPr>
        <w:spacing w:after="120"/>
      </w:pPr>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failed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18" name="Picture 18"/>
            <wp:cNvGraphicFramePr>
              <a:graphicFrameLocks noChangeAspect="1"/>
            </wp:cNvGraphicFramePr>
            <a:graphic>
              <a:graphicData uri="http://schemas.openxmlformats.org/drawingml/2006/picture">
                <pic:pic>
                  <pic:nvPicPr>
                    <pic:cNvPr id="0" name="V3_containment_ho9.png"/>
                    <pic:cNvPicPr/>
                  </pic:nvPicPr>
                  <pic:blipFill>
                    <a:blip r:embed="rId26"/>
                    <a:stretch>
                      <a:fillRect/>
                    </a:stretch>
                  </pic:blipFill>
                  <pic:spPr>
                    <a:xfrm>
                      <a:off x="0" y="0"/>
                      <a:ext cx="5760720" cy="2958208"/>
                    </a:xfrm>
                    <a:prstGeom prst="rect"/>
                  </pic:spPr>
                </pic:pic>
              </a:graphicData>
            </a:graphic>
          </wp:inline>
        </w:drawing>
      </w:r>
    </w:p>
    <w:p>
      <w:pPr>
        <w:spacing w:after="200"/>
      </w:pPr>
      <w:r>
        <w:rPr>
          <w:i/>
          <w:sz w:val="18"/>
        </w:rPr>
        <w:t>Figure 18. Containment across generations on HO9 instruction payloads.</w:t>
      </w:r>
    </w:p>
    <w:p>
      <w:pPr>
        <w:pStyle w:val="Heading2"/>
      </w:pPr>
      <w:r>
        <w:t>23.6 Lineage recovery after metadata loss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Condition</w:t>
            </w:r>
          </w:p>
        </w:tc>
        <w:tc>
          <w:tcPr>
            <w:tcW w:type="dxa" w:w="2160"/>
          </w:tcPr>
          <w:p>
            <w:pPr>
              <w:spacing w:after="40"/>
            </w:pPr>
            <w:r>
              <w:rPr>
                <w:b/>
                <w:sz w:val="18"/>
              </w:rPr>
              <w:t>Root recovered</w:t>
            </w:r>
          </w:p>
        </w:tc>
        <w:tc>
          <w:tcPr>
            <w:tcW w:type="dxa" w:w="2160"/>
          </w:tcPr>
          <w:p>
            <w:pPr>
              <w:spacing w:after="40"/>
            </w:pPr>
            <w:r>
              <w:rPr>
                <w:b/>
                <w:sz w:val="18"/>
              </w:rPr>
              <w:t>Owner memories falsely associated</w:t>
            </w:r>
          </w:p>
        </w:tc>
        <w:tc>
          <w:tcPr>
            <w:tcW w:type="dxa" w:w="2160"/>
          </w:tcPr>
          <w:p>
            <w:pPr>
              <w:spacing w:after="40"/>
            </w:pPr>
            <w:r>
              <w:rPr>
                <w:b/>
                <w:sz w:val="18"/>
              </w:rPr>
              <w:t>Unflagged descendants falsely associated</w:t>
            </w:r>
          </w:p>
        </w:tc>
      </w:tr>
      <w:tr>
        <w:tc>
          <w:tcPr>
            <w:tcW w:type="dxa" w:w="2160"/>
          </w:tcPr>
          <w:p>
            <w:pPr>
              <w:spacing w:after="40"/>
            </w:pPr>
            <w:r>
              <w:rPr>
                <w:sz w:val="18"/>
              </w:rPr>
              <w:t>A lineage present</w:t>
            </w:r>
          </w:p>
        </w:tc>
        <w:tc>
          <w:tcPr>
            <w:tcW w:type="dxa" w:w="2160"/>
          </w:tcPr>
          <w:p>
            <w:pPr>
              <w:spacing w:after="40"/>
            </w:pPr>
            <w:r>
              <w:rPr>
                <w:sz w:val="18"/>
              </w:rPr>
              <w:t>n/a</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B never persisted (write-time taint)</w:t>
            </w:r>
          </w:p>
        </w:tc>
        <w:tc>
          <w:tcPr>
            <w:tcW w:type="dxa" w:w="2160"/>
          </w:tcPr>
          <w:p>
            <w:pPr>
              <w:spacing w:after="40"/>
            </w:pPr>
            <w:r>
              <w:rPr>
                <w:sz w:val="18"/>
              </w:rPr>
              <w:t>equal to A: 296/296</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C1 deleted, append-only log intact</w:t>
            </w:r>
          </w:p>
        </w:tc>
        <w:tc>
          <w:tcPr>
            <w:tcW w:type="dxa" w:w="2160"/>
          </w:tcPr>
          <w:p>
            <w:pPr>
              <w:spacing w:after="40"/>
            </w:pPr>
            <w:r>
              <w:rPr>
                <w:sz w:val="18"/>
              </w:rPr>
              <w:t>296/296</w:t>
            </w:r>
          </w:p>
        </w:tc>
        <w:tc>
          <w:tcPr>
            <w:tcW w:type="dxa" w:w="2160"/>
          </w:tcPr>
          <w:p>
            <w:pPr>
              <w:spacing w:after="40"/>
            </w:pPr>
            <w:r>
              <w:rPr>
                <w:sz w:val="18"/>
              </w:rPr>
              <w:t>0/416</w:t>
            </w:r>
          </w:p>
        </w:tc>
        <w:tc>
          <w:tcPr>
            <w:tcW w:type="dxa" w:w="2160"/>
          </w:tcPr>
          <w:p>
            <w:pPr>
              <w:spacing w:after="40"/>
            </w:pPr>
            <w:r>
              <w:rPr>
                <w:sz w:val="18"/>
              </w:rPr>
              <w:t>0/320</w:t>
            </w:r>
          </w:p>
        </w:tc>
      </w:tr>
      <w:tr>
        <w:tc>
          <w:tcPr>
            <w:tcW w:type="dxa" w:w="2160"/>
          </w:tcPr>
          <w:p>
            <w:pPr>
              <w:spacing w:after="40"/>
            </w:pPr>
            <w:r>
              <w:rPr>
                <w:sz w:val="18"/>
              </w:rPr>
              <w:t>C2 deleted then rewritten (simulation)</w:t>
            </w:r>
          </w:p>
        </w:tc>
        <w:tc>
          <w:tcPr>
            <w:tcW w:type="dxa" w:w="2160"/>
          </w:tcPr>
          <w:p>
            <w:pPr>
              <w:spacing w:after="40"/>
            </w:pPr>
            <w:r>
              <w:rPr>
                <w:sz w:val="18"/>
              </w:rPr>
              <w:t>295/296</w:t>
            </w:r>
          </w:p>
        </w:tc>
        <w:tc>
          <w:tcPr>
            <w:tcW w:type="dxa" w:w="2160"/>
          </w:tcPr>
          <w:p>
            <w:pPr>
              <w:spacing w:after="40"/>
            </w:pPr>
            <w:r>
              <w:rPr>
                <w:sz w:val="18"/>
              </w:rPr>
              <w:t>317/416</w:t>
            </w:r>
          </w:p>
        </w:tc>
        <w:tc>
          <w:tcPr>
            <w:tcW w:type="dxa" w:w="2160"/>
          </w:tcPr>
          <w:p>
            <w:pPr>
              <w:spacing w:after="40"/>
            </w:pPr>
            <w:r>
              <w:rPr>
                <w:sz w:val="18"/>
              </w:rPr>
              <w:t>307/320</w:t>
            </w:r>
          </w:p>
        </w:tc>
      </w:tr>
      <w:tr>
        <w:tc>
          <w:tcPr>
            <w:tcW w:type="dxa" w:w="2160"/>
          </w:tcPr>
          <w:p>
            <w:pPr>
              <w:spacing w:after="40"/>
            </w:pPr>
            <w:r>
              <w:rPr>
                <w:sz w:val="18"/>
              </w:rPr>
              <w:t>C3 total loss (reference)</w:t>
            </w:r>
          </w:p>
        </w:tc>
        <w:tc>
          <w:tcPr>
            <w:tcW w:type="dxa" w:w="2160"/>
          </w:tcPr>
          <w:p>
            <w:pPr>
              <w:spacing w:after="40"/>
            </w:pPr>
            <w:r>
              <w:rPr>
                <w:sz w:val="18"/>
              </w:rPr>
              <w:t>22/296</w:t>
            </w:r>
          </w:p>
        </w:tc>
        <w:tc>
          <w:tcPr>
            <w:tcW w:type="dxa" w:w="2160"/>
          </w:tcPr>
          <w:p>
            <w:pPr>
              <w:spacing w:after="40"/>
            </w:pPr>
            <w:r>
              <w:rPr>
                <w:sz w:val="18"/>
              </w:rPr>
              <w:t>2/416 withheld</w:t>
            </w:r>
          </w:p>
        </w:tc>
        <w:tc>
          <w:tcPr>
            <w:tcW w:type="dxa" w:w="2160"/>
          </w:tcPr>
          <w:p>
            <w:pPr>
              <w:spacing w:after="40"/>
            </w:pPr>
            <w:r>
              <w:rPr>
                <w:sz w:val="18"/>
              </w:rPr>
              <w:t>16/320 withheld</w:t>
            </w:r>
          </w:p>
        </w:tc>
      </w:tr>
    </w:tbl>
    <w:p>
      <w:pPr>
        <w:spacing w:after="200"/>
      </w:pPr>
      <w:r>
        <w:rPr>
          <w:i/>
          <w:sz w:val="18"/>
        </w:rPr>
        <w:t>Table 23.6. Lineage recovery on HO9 (296 flagged attack chains); conditions are never pooled.</w:t>
      </w:r>
    </w:p>
    <w:p>
      <w:pPr>
        <w:spacing w:after="120"/>
      </w:pPr>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19" name="Picture 19"/>
            <wp:cNvGraphicFramePr>
              <a:graphicFrameLocks noChangeAspect="1"/>
            </wp:cNvGraphicFramePr>
            <a:graphic>
              <a:graphicData uri="http://schemas.openxmlformats.org/drawingml/2006/picture">
                <pic:pic>
                  <pic:nvPicPr>
                    <pic:cNvPr id="0" name="V4_lineage_recovery.png"/>
                    <pic:cNvPicPr/>
                  </pic:nvPicPr>
                  <pic:blipFill>
                    <a:blip r:embed="rId27"/>
                    <a:stretch>
                      <a:fillRect/>
                    </a:stretch>
                  </pic:blipFill>
                  <pic:spPr>
                    <a:xfrm>
                      <a:off x="0" y="0"/>
                      <a:ext cx="5760720" cy="2674620"/>
                    </a:xfrm>
                    <a:prstGeom prst="rect"/>
                  </pic:spPr>
                </pic:pic>
              </a:graphicData>
            </a:graphic>
          </wp:inline>
        </w:drawing>
      </w:r>
    </w:p>
    <w:p>
      <w:pPr>
        <w:spacing w:after="200"/>
      </w:pPr>
      <w:r>
        <w:rPr>
          <w:i/>
          <w:sz w:val="18"/>
        </w:rPr>
        <w:t>Figure 19. Lineage recovery conditions.</w:t>
      </w:r>
    </w:p>
    <w:p>
      <w:pPr>
        <w:pStyle w:val="Heading2"/>
      </w:pPr>
      <w:r>
        <w:t>23.7 Implicit sleepers: the information boundary and a two-stage defence (Gap 3)</w:t>
      </w:r>
    </w:p>
    <w:p>
      <w:pPr>
        <w:spacing w:after="120"/>
      </w:pPr>
      <w:r>
        <w:t>Selection on SA-6 dev: no content detector on raw text met the limits alone (best N1&amp;INTENT_v1); the deployable operating point frozen on dev is D_original_record (untrusted channel AND the detector on the preserved original record).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Condition</w:t>
            </w:r>
          </w:p>
        </w:tc>
        <w:tc>
          <w:tcPr>
            <w:tcW w:type="dxa" w:w="1728"/>
          </w:tcPr>
          <w:p>
            <w:pPr>
              <w:spacing w:after="40"/>
            </w:pPr>
            <w:r>
              <w:rPr>
                <w:b/>
                <w:sz w:val="18"/>
              </w:rPr>
              <w:t>Implicit detected</w:t>
            </w:r>
          </w:p>
        </w:tc>
        <w:tc>
          <w:tcPr>
            <w:tcW w:type="dxa" w:w="1728"/>
          </w:tcPr>
          <w:p>
            <w:pPr>
              <w:spacing w:after="40"/>
            </w:pPr>
            <w:r>
              <w:rPr>
                <w:b/>
                <w:sz w:val="18"/>
              </w:rPr>
              <w:t>Explicit detected</w:t>
            </w:r>
          </w:p>
        </w:tc>
        <w:tc>
          <w:tcPr>
            <w:tcW w:type="dxa" w:w="1728"/>
          </w:tcPr>
          <w:p>
            <w:pPr>
              <w:spacing w:after="40"/>
            </w:pPr>
            <w:r>
              <w:rPr>
                <w:b/>
                <w:sz w:val="18"/>
              </w:rPr>
              <w:t>Ungrounded legit flagged</w:t>
            </w:r>
          </w:p>
        </w:tc>
        <w:tc>
          <w:tcPr>
            <w:tcW w:type="dxa" w:w="1728"/>
          </w:tcPr>
          <w:p>
            <w:pPr>
              <w:spacing w:after="40"/>
            </w:pPr>
            <w:r>
              <w:rPr>
                <w:b/>
                <w:sz w:val="18"/>
              </w:rPr>
              <w:t>Grounded legit flagged</w:t>
            </w:r>
          </w:p>
        </w:tc>
      </w:tr>
      <w:tr>
        <w:tc>
          <w:tcPr>
            <w:tcW w:type="dxa" w:w="1728"/>
          </w:tcPr>
          <w:p>
            <w:pPr>
              <w:spacing w:after="40"/>
            </w:pPr>
            <w:r>
              <w:rPr>
                <w:sz w:val="18"/>
              </w:rPr>
              <w:t>A original text</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33/144</w:t>
            </w:r>
          </w:p>
        </w:tc>
        <w:tc>
          <w:tcPr>
            <w:tcW w:type="dxa" w:w="1728"/>
          </w:tcPr>
          <w:p>
            <w:pPr>
              <w:spacing w:after="40"/>
            </w:pPr>
            <w:r>
              <w:rPr>
                <w:sz w:val="18"/>
              </w:rPr>
              <w:t>0/48</w:t>
            </w:r>
          </w:p>
        </w:tc>
      </w:tr>
      <w:tr>
        <w:tc>
          <w:tcPr>
            <w:tcW w:type="dxa" w:w="1728"/>
          </w:tcPr>
          <w:p>
            <w:pPr>
              <w:spacing w:after="40"/>
            </w:pPr>
            <w:r>
              <w:rPr>
                <w:sz w:val="18"/>
              </w:rPr>
              <w:t>B transformed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15/144</w:t>
            </w:r>
          </w:p>
        </w:tc>
        <w:tc>
          <w:tcPr>
            <w:tcW w:type="dxa" w:w="1728"/>
          </w:tcPr>
          <w:p>
            <w:pPr>
              <w:spacing w:after="40"/>
            </w:pPr>
            <w:r>
              <w:rPr>
                <w:sz w:val="18"/>
              </w:rPr>
              <w:t>0/48</w:t>
            </w:r>
          </w:p>
        </w:tc>
      </w:tr>
      <w:tr>
        <w:tc>
          <w:tcPr>
            <w:tcW w:type="dxa" w:w="1728"/>
          </w:tcPr>
          <w:p>
            <w:pPr>
              <w:spacing w:after="40"/>
            </w:pPr>
            <w:r>
              <w:rPr>
                <w:sz w:val="18"/>
              </w:rPr>
              <w:t>C metadata</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85/144</w:t>
            </w:r>
          </w:p>
        </w:tc>
        <w:tc>
          <w:tcPr>
            <w:tcW w:type="dxa" w:w="1728"/>
          </w:tcPr>
          <w:p>
            <w:pPr>
              <w:spacing w:after="40"/>
            </w:pPr>
            <w:r>
              <w:rPr>
                <w:sz w:val="18"/>
              </w:rPr>
              <w:t>36/48</w:t>
            </w:r>
          </w:p>
        </w:tc>
      </w:tr>
      <w:tr>
        <w:tc>
          <w:tcPr>
            <w:tcW w:type="dxa" w:w="1728"/>
          </w:tcPr>
          <w:p>
            <w:pPr>
              <w:spacing w:after="40"/>
            </w:pPr>
            <w:r>
              <w:rPr>
                <w:sz w:val="18"/>
              </w:rPr>
              <w:t>C&amp;K metadata+stored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8/144</w:t>
            </w:r>
          </w:p>
        </w:tc>
        <w:tc>
          <w:tcPr>
            <w:tcW w:type="dxa" w:w="1728"/>
          </w:tcPr>
          <w:p>
            <w:pPr>
              <w:spacing w:after="40"/>
            </w:pPr>
            <w:r>
              <w:rPr>
                <w:sz w:val="18"/>
              </w:rPr>
              <w:t>0/48</w:t>
            </w:r>
          </w:p>
        </w:tc>
      </w:tr>
      <w:tr>
        <w:tc>
          <w:tcPr>
            <w:tcW w:type="dxa" w:w="1728"/>
          </w:tcPr>
          <w:p>
            <w:pPr>
              <w:spacing w:after="40"/>
            </w:pPr>
            <w:r>
              <w:rPr>
                <w:sz w:val="18"/>
              </w:rPr>
              <w:t>D original record</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16/144</w:t>
            </w:r>
          </w:p>
        </w:tc>
        <w:tc>
          <w:tcPr>
            <w:tcW w:type="dxa" w:w="1728"/>
          </w:tcPr>
          <w:p>
            <w:pPr>
              <w:spacing w:after="40"/>
            </w:pPr>
            <w:r>
              <w:rPr>
                <w:sz w:val="18"/>
              </w:rPr>
              <w:t>0/48</w:t>
            </w:r>
          </w:p>
        </w:tc>
      </w:tr>
      <w:tr>
        <w:tc>
          <w:tcPr>
            <w:tcW w:type="dxa" w:w="1728"/>
          </w:tcPr>
          <w:p>
            <w:pPr>
              <w:spacing w:after="40"/>
            </w:pPr>
            <w:r>
              <w:rPr>
                <w:sz w:val="18"/>
              </w:rPr>
              <w:t>E validated lineage</w:t>
            </w:r>
          </w:p>
        </w:tc>
        <w:tc>
          <w:tcPr>
            <w:tcW w:type="dxa" w:w="1728"/>
          </w:tcPr>
          <w:p>
            <w:pPr>
              <w:spacing w:after="40"/>
            </w:pPr>
            <w:r>
              <w:rPr>
                <w:sz w:val="18"/>
              </w:rPr>
              <w:t>38/48</w:t>
            </w:r>
          </w:p>
        </w:tc>
        <w:tc>
          <w:tcPr>
            <w:tcW w:type="dxa" w:w="1728"/>
          </w:tcPr>
          <w:p>
            <w:pPr>
              <w:spacing w:after="40"/>
            </w:pPr>
            <w:r>
              <w:rPr>
                <w:sz w:val="18"/>
              </w:rPr>
              <w:t>41/48</w:t>
            </w:r>
          </w:p>
        </w:tc>
        <w:tc>
          <w:tcPr>
            <w:tcW w:type="dxa" w:w="1728"/>
          </w:tcPr>
          <w:p>
            <w:pPr>
              <w:spacing w:after="40"/>
            </w:pPr>
            <w:r>
              <w:rPr>
                <w:sz w:val="18"/>
              </w:rPr>
              <w:t>11/144</w:t>
            </w:r>
          </w:p>
        </w:tc>
        <w:tc>
          <w:tcPr>
            <w:tcW w:type="dxa" w:w="1728"/>
          </w:tcPr>
          <w:p>
            <w:pPr>
              <w:spacing w:after="40"/>
            </w:pPr>
            <w:r>
              <w:rPr>
                <w:sz w:val="18"/>
              </w:rPr>
              <w:t>0/48</w:t>
            </w:r>
          </w:p>
        </w:tc>
      </w:tr>
      <w:tr>
        <w:tc>
          <w:tcPr>
            <w:tcW w:type="dxa" w:w="1728"/>
          </w:tcPr>
          <w:p>
            <w:pPr>
              <w:spacing w:after="40"/>
            </w:pPr>
            <w:r>
              <w:rPr>
                <w:sz w:val="18"/>
              </w:rPr>
              <w:t>S SIMULATION authenticated principal</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46/144</w:t>
            </w:r>
          </w:p>
        </w:tc>
        <w:tc>
          <w:tcPr>
            <w:tcW w:type="dxa" w:w="1728"/>
          </w:tcPr>
          <w:p>
            <w:pPr>
              <w:spacing w:after="40"/>
            </w:pPr>
            <w:r>
              <w:rPr>
                <w:sz w:val="18"/>
              </w:rPr>
              <w:t>19/48</w:t>
            </w:r>
          </w:p>
        </w:tc>
      </w:tr>
      <w:tr>
        <w:tc>
          <w:tcPr>
            <w:tcW w:type="dxa" w:w="1728"/>
          </w:tcPr>
          <w:p>
            <w:pPr>
              <w:spacing w:after="40"/>
            </w:pPr>
            <w:r>
              <w:rPr>
                <w:sz w:val="18"/>
              </w:rPr>
              <w:t>F provenance+counterfactual activation</w:t>
            </w:r>
          </w:p>
        </w:tc>
        <w:tc>
          <w:tcPr>
            <w:tcW w:type="dxa" w:w="1728"/>
          </w:tcPr>
          <w:p>
            <w:pPr>
              <w:spacing w:after="40"/>
            </w:pPr>
            <w:r>
              <w:rPr>
                <w:sz w:val="18"/>
              </w:rPr>
              <w:t>23/48</w:t>
            </w:r>
          </w:p>
        </w:tc>
        <w:tc>
          <w:tcPr>
            <w:tcW w:type="dxa" w:w="1728"/>
          </w:tcPr>
          <w:p>
            <w:pPr>
              <w:spacing w:after="40"/>
            </w:pPr>
            <w:r>
              <w:rPr>
                <w:sz w:val="18"/>
              </w:rPr>
              <w:t>13/48</w:t>
            </w:r>
          </w:p>
        </w:tc>
        <w:tc>
          <w:tcPr>
            <w:tcW w:type="dxa" w:w="1728"/>
          </w:tcPr>
          <w:p>
            <w:pPr>
              <w:spacing w:after="40"/>
            </w:pPr>
            <w:r>
              <w:rPr>
                <w:sz w:val="18"/>
              </w:rPr>
              <w:t>6/144</w:t>
            </w:r>
          </w:p>
        </w:tc>
        <w:tc>
          <w:tcPr>
            <w:tcW w:type="dxa" w:w="1728"/>
          </w:tcPr>
          <w:p>
            <w:pPr>
              <w:spacing w:after="40"/>
            </w:pPr>
            <w:r>
              <w:rPr>
                <w:sz w:val="18"/>
              </w:rPr>
              <w:t>3/48</w:t>
            </w:r>
          </w:p>
        </w:tc>
      </w:tr>
    </w:tbl>
    <w:p>
      <w:pPr>
        <w:spacing w:after="200"/>
      </w:pPr>
      <w:r>
        <w:rPr>
          <w:i/>
          <w:sz w:val="18"/>
        </w:rPr>
        <w:t>Table 23.7. The same SA-6 eval items under each information condition.</w:t>
      </w:r>
    </w:p>
    <w:p>
      <w:pPr>
        <w:spacing w:after="120"/>
      </w:pPr>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20" name="Picture 20"/>
            <wp:cNvGraphicFramePr>
              <a:graphicFrameLocks noChangeAspect="1"/>
            </wp:cNvGraphicFramePr>
            <a:graphic>
              <a:graphicData uri="http://schemas.openxmlformats.org/drawingml/2006/picture">
                <pic:pic>
                  <pic:nvPicPr>
                    <pic:cNvPr id="0" name="V6_information_boundary.png"/>
                    <pic:cNvPicPr/>
                  </pic:nvPicPr>
                  <pic:blipFill>
                    <a:blip r:embed="rId28"/>
                    <a:stretch>
                      <a:fillRect/>
                    </a:stretch>
                  </pic:blipFill>
                  <pic:spPr>
                    <a:xfrm>
                      <a:off x="0" y="0"/>
                      <a:ext cx="5760720" cy="2176272"/>
                    </a:xfrm>
                    <a:prstGeom prst="rect"/>
                  </pic:spPr>
                </pic:pic>
              </a:graphicData>
            </a:graphic>
          </wp:inline>
        </w:drawing>
      </w:r>
    </w:p>
    <w:p>
      <w:pPr>
        <w:spacing w:after="200"/>
      </w:pPr>
      <w:r>
        <w:rPr>
          <w:i/>
          <w:sz w:val="18"/>
        </w:rPr>
        <w:t>Figure 20. Information boundary: detection and false positives per information condition.</w:t>
      </w:r>
    </w:p>
    <w:p>
      <w:r>
        <w:drawing>
          <wp:inline xmlns:a="http://schemas.openxmlformats.org/drawingml/2006/main" xmlns:pic="http://schemas.openxmlformats.org/drawingml/2006/picture">
            <wp:extent cx="5760720" cy="2376297"/>
            <wp:docPr id="21" name="Picture 21"/>
            <wp:cNvGraphicFramePr>
              <a:graphicFrameLocks noChangeAspect="1"/>
            </wp:cNvGraphicFramePr>
            <a:graphic>
              <a:graphicData uri="http://schemas.openxmlformats.org/drawingml/2006/picture">
                <pic:pic>
                  <pic:nvPicPr>
                    <pic:cNvPr id="0" name="V7_two_stage.png"/>
                    <pic:cNvPicPr/>
                  </pic:nvPicPr>
                  <pic:blipFill>
                    <a:blip r:embed="rId29"/>
                    <a:stretch>
                      <a:fillRect/>
                    </a:stretch>
                  </pic:blipFill>
                  <pic:spPr>
                    <a:xfrm>
                      <a:off x="0" y="0"/>
                      <a:ext cx="5760720" cy="2376297"/>
                    </a:xfrm>
                    <a:prstGeom prst="rect"/>
                  </pic:spPr>
                </pic:pic>
              </a:graphicData>
            </a:graphic>
          </wp:inline>
        </w:drawing>
      </w:r>
    </w:p>
    <w:p>
      <w:pPr>
        <w:spacing w:after="200"/>
      </w:pPr>
      <w:r>
        <w:rPr>
          <w:i/>
          <w:sz w:val="18"/>
        </w:rPr>
        <w:t>Figure 21. Two-stage sleeper defence on Mem0-stored memories.</w:t>
      </w:r>
    </w:p>
    <w:p>
      <w:pPr>
        <w:pStyle w:val="Heading2"/>
      </w:pPr>
      <w:r>
        <w:t>23.8 Integration, ablation and closure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Arm</w:t>
            </w:r>
          </w:p>
        </w:tc>
        <w:tc>
          <w:tcPr>
            <w:tcW w:type="dxa" w:w="1728"/>
          </w:tcPr>
          <w:p>
            <w:pPr>
              <w:spacing w:after="40"/>
            </w:pPr>
            <w:r>
              <w:rPr>
                <w:b/>
                <w:sz w:val="18"/>
              </w:rPr>
              <w:t>Implicit unconfirmed</w:t>
            </w:r>
          </w:p>
        </w:tc>
        <w:tc>
          <w:tcPr>
            <w:tcW w:type="dxa" w:w="1728"/>
          </w:tcPr>
          <w:p>
            <w:pPr>
              <w:spacing w:after="40"/>
            </w:pPr>
            <w:r>
              <w:rPr>
                <w:b/>
                <w:sz w:val="18"/>
              </w:rPr>
              <w:t>Explicit unconfirmed</w:t>
            </w:r>
          </w:p>
        </w:tc>
        <w:tc>
          <w:tcPr>
            <w:tcW w:type="dxa" w:w="1728"/>
          </w:tcPr>
          <w:p>
            <w:pPr>
              <w:spacing w:after="40"/>
            </w:pPr>
            <w:r>
              <w:rPr>
                <w:b/>
                <w:sz w:val="18"/>
              </w:rPr>
              <w:t>Ungrounded legit excluded</w:t>
            </w:r>
          </w:p>
        </w:tc>
        <w:tc>
          <w:tcPr>
            <w:tcW w:type="dxa" w:w="1728"/>
          </w:tcPr>
          <w:p>
            <w:pPr>
              <w:spacing w:after="40"/>
            </w:pPr>
            <w:r>
              <w:rPr>
                <w:b/>
                <w:sz w:val="18"/>
              </w:rPr>
              <w:t>Legit availability</w:t>
            </w:r>
          </w:p>
        </w:tc>
      </w:tr>
      <w:tr>
        <w:tc>
          <w:tcPr>
            <w:tcW w:type="dxa" w:w="1728"/>
          </w:tcPr>
          <w:p>
            <w:pPr>
              <w:spacing w:after="40"/>
            </w:pPr>
            <w:r>
              <w:rPr>
                <w:sz w:val="18"/>
              </w:rPr>
              <w:t>BASE</w:t>
            </w:r>
          </w:p>
        </w:tc>
        <w:tc>
          <w:tcPr>
            <w:tcW w:type="dxa" w:w="1728"/>
          </w:tcPr>
          <w:p>
            <w:pPr>
              <w:spacing w:after="40"/>
            </w:pPr>
            <w:r>
              <w:rPr>
                <w:sz w:val="18"/>
              </w:rPr>
              <w:t>7/48</w:t>
            </w:r>
          </w:p>
        </w:tc>
        <w:tc>
          <w:tcPr>
            <w:tcW w:type="dxa" w:w="1728"/>
          </w:tcPr>
          <w:p>
            <w:pPr>
              <w:spacing w:after="40"/>
            </w:pPr>
            <w:r>
              <w:rPr>
                <w:sz w:val="18"/>
              </w:rPr>
              <w:t>3/48</w:t>
            </w:r>
          </w:p>
        </w:tc>
        <w:tc>
          <w:tcPr>
            <w:tcW w:type="dxa" w:w="1728"/>
          </w:tcPr>
          <w:p>
            <w:pPr>
              <w:spacing w:after="40"/>
            </w:pPr>
            <w:r>
              <w:rPr>
                <w:sz w:val="18"/>
              </w:rPr>
              <w:t>35/144</w:t>
            </w:r>
          </w:p>
        </w:tc>
        <w:tc>
          <w:tcPr>
            <w:tcW w:type="dxa" w:w="1728"/>
          </w:tcPr>
          <w:p>
            <w:pPr>
              <w:spacing w:after="40"/>
            </w:pPr>
            <w:r>
              <w:rPr>
                <w:sz w:val="18"/>
              </w:rPr>
              <w:t>157/192</w:t>
            </w:r>
          </w:p>
        </w:tc>
      </w:tr>
      <w:tr>
        <w:tc>
          <w:tcPr>
            <w:tcW w:type="dxa" w:w="1728"/>
          </w:tcPr>
          <w:p>
            <w:pPr>
              <w:spacing w:after="40"/>
            </w:pPr>
            <w:r>
              <w:rPr>
                <w:sz w:val="18"/>
              </w:rPr>
              <w:t>PCL</w:t>
            </w:r>
          </w:p>
        </w:tc>
        <w:tc>
          <w:tcPr>
            <w:tcW w:type="dxa" w:w="1728"/>
          </w:tcPr>
          <w:p>
            <w:pPr>
              <w:spacing w:after="40"/>
            </w:pPr>
            <w:r>
              <w:rPr>
                <w:sz w:val="18"/>
              </w:rPr>
              <w:t>7/48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TS</w:t>
            </w:r>
          </w:p>
        </w:tc>
        <w:tc>
          <w:tcPr>
            <w:tcW w:type="dxa" w:w="1728"/>
          </w:tcPr>
          <w:p>
            <w:pPr>
              <w:spacing w:after="40"/>
            </w:pPr>
            <w:r>
              <w:rPr>
                <w:sz w:val="18"/>
              </w:rPr>
              <w:t>4/48</w:t>
            </w:r>
          </w:p>
        </w:tc>
        <w:tc>
          <w:tcPr>
            <w:tcW w:type="dxa" w:w="1728"/>
          </w:tcPr>
          <w:p>
            <w:pPr>
              <w:spacing w:after="40"/>
            </w:pPr>
            <w:r>
              <w:rPr>
                <w:sz w:val="18"/>
              </w:rPr>
              <w:t>0/48</w:t>
            </w:r>
          </w:p>
        </w:tc>
        <w:tc>
          <w:tcPr>
            <w:tcW w:type="dxa" w:w="1728"/>
          </w:tcPr>
          <w:p>
            <w:pPr>
              <w:spacing w:after="40"/>
            </w:pPr>
            <w:r>
              <w:rPr>
                <w:sz w:val="18"/>
              </w:rPr>
              <w:t>0/144</w:t>
            </w:r>
          </w:p>
        </w:tc>
        <w:tc>
          <w:tcPr>
            <w:tcW w:type="dxa" w:w="1728"/>
          </w:tcPr>
          <w:p>
            <w:pPr>
              <w:spacing w:after="40"/>
            </w:pPr>
            <w:r>
              <w:rPr>
                <w:sz w:val="18"/>
              </w:rPr>
              <w:t>192/192</w:t>
            </w:r>
          </w:p>
        </w:tc>
      </w:tr>
      <w:tr>
        <w:tc>
          <w:tcPr>
            <w:tcW w:type="dxa" w:w="1728"/>
          </w:tcPr>
          <w:p>
            <w:pPr>
              <w:spacing w:after="40"/>
            </w:pPr>
            <w:r>
              <w:rPr>
                <w:sz w:val="18"/>
              </w:rPr>
              <w:t>COMBINED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ABL_native_metadata</w:t>
            </w:r>
          </w:p>
        </w:tc>
        <w:tc>
          <w:tcPr>
            <w:tcW w:type="dxa" w:w="1728"/>
          </w:tcPr>
          <w:p>
            <w:pPr>
              <w:spacing w:after="40"/>
            </w:pPr>
            <w:r>
              <w:rPr>
                <w:sz w:val="18"/>
              </w:rPr>
              <w:t>19/48</w:t>
            </w:r>
          </w:p>
        </w:tc>
        <w:tc>
          <w:tcPr>
            <w:tcW w:type="dxa" w:w="1728"/>
          </w:tcPr>
          <w:p>
            <w:pPr>
              <w:spacing w:after="40"/>
            </w:pPr>
            <w:r>
              <w:rPr>
                <w:sz w:val="18"/>
              </w:rPr>
              <w:t>5/48</w:t>
            </w:r>
          </w:p>
        </w:tc>
        <w:tc>
          <w:tcPr>
            <w:tcW w:type="dxa" w:w="1728"/>
          </w:tcPr>
          <w:p>
            <w:pPr>
              <w:spacing w:after="40"/>
            </w:pPr>
            <w:r>
              <w:rPr>
                <w:sz w:val="18"/>
              </w:rPr>
              <w:t>17/144</w:t>
            </w:r>
          </w:p>
        </w:tc>
        <w:tc>
          <w:tcPr>
            <w:tcW w:type="dxa" w:w="1728"/>
          </w:tcPr>
          <w:p>
            <w:pPr>
              <w:spacing w:after="40"/>
            </w:pPr>
            <w:r>
              <w:rPr>
                <w:sz w:val="18"/>
              </w:rPr>
              <w:t>175/192</w:t>
            </w:r>
          </w:p>
        </w:tc>
      </w:tr>
      <w:tr>
        <w:tc>
          <w:tcPr>
            <w:tcW w:type="dxa" w:w="1728"/>
          </w:tcPr>
          <w:p>
            <w:pPr>
              <w:spacing w:after="40"/>
            </w:pPr>
            <w:r>
              <w:rPr>
                <w:sz w:val="18"/>
              </w:rPr>
              <w:t>ABL_item_level</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ABL_B13_not_PAB13</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50/144</w:t>
            </w:r>
          </w:p>
        </w:tc>
        <w:tc>
          <w:tcPr>
            <w:tcW w:type="dxa" w:w="1728"/>
          </w:tcPr>
          <w:p>
            <w:pPr>
              <w:spacing w:after="40"/>
            </w:pPr>
            <w:r>
              <w:rPr>
                <w:sz w:val="18"/>
              </w:rPr>
              <w:t>139/192</w:t>
            </w:r>
          </w:p>
        </w:tc>
      </w:tr>
      <w:tr>
        <w:tc>
          <w:tcPr>
            <w:tcW w:type="dxa" w:w="1728"/>
          </w:tcPr>
          <w:p>
            <w:pPr>
              <w:spacing w:after="40"/>
            </w:pPr>
            <w:r>
              <w:rPr>
                <w:sz w:val="18"/>
              </w:rPr>
              <w:t>ABL_frame_on_stored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bl>
    <w:p>
      <w:pPr>
        <w:spacing w:after="200"/>
      </w:pPr>
      <w:r>
        <w:rPr>
          <w:i/>
          <w:sz w:val="18"/>
        </w:rPr>
        <w:t>Table 23.8. Integrated arms and ablations on SA-6 eval (behaviour on the trigger 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Gap</w:t>
            </w:r>
          </w:p>
        </w:tc>
        <w:tc>
          <w:tcPr>
            <w:tcW w:type="dxa" w:w="1728"/>
          </w:tcPr>
          <w:p>
            <w:pPr>
              <w:spacing w:after="40"/>
            </w:pPr>
            <w:r>
              <w:rPr>
                <w:b/>
                <w:sz w:val="18"/>
              </w:rPr>
              <w:t>Capability</w:t>
            </w:r>
          </w:p>
        </w:tc>
        <w:tc>
          <w:tcPr>
            <w:tcW w:type="dxa" w:w="1728"/>
          </w:tcPr>
          <w:p>
            <w:pPr>
              <w:spacing w:after="40"/>
            </w:pPr>
            <w:r>
              <w:rPr>
                <w:b/>
                <w:sz w:val="18"/>
              </w:rPr>
              <w:t>Before</w:t>
            </w:r>
          </w:p>
        </w:tc>
        <w:tc>
          <w:tcPr>
            <w:tcW w:type="dxa" w:w="1728"/>
          </w:tcPr>
          <w:p>
            <w:pPr>
              <w:spacing w:after="40"/>
            </w:pPr>
            <w:r>
              <w:rPr>
                <w:b/>
                <w:sz w:val="18"/>
              </w:rPr>
              <w:t>After v6</w:t>
            </w:r>
          </w:p>
        </w:tc>
        <w:tc>
          <w:tcPr>
            <w:tcW w:type="dxa" w:w="1728"/>
          </w:tcPr>
          <w:p>
            <w:pPr>
              <w:spacing w:after="40"/>
            </w:pPr>
            <w:r>
              <w:rPr>
                <w:b/>
                <w:sz w:val="18"/>
              </w:rPr>
              <w:t>Evidence</w:t>
            </w:r>
          </w:p>
        </w:tc>
      </w:tr>
      <w:tr>
        <w:tc>
          <w:tcPr>
            <w:tcW w:type="dxa" w:w="1728"/>
          </w:tcPr>
          <w:p>
            <w:pPr>
              <w:spacing w:after="40"/>
            </w:pPr>
            <w:r>
              <w:rPr>
                <w:sz w:val="18"/>
              </w:rPr>
              <w:t>Gap 1: provenance and governance</w:t>
            </w:r>
          </w:p>
        </w:tc>
        <w:tc>
          <w:tcPr>
            <w:tcW w:type="dxa" w:w="1728"/>
          </w:tcPr>
          <w:p>
            <w:pPr>
              <w:spacing w:after="40"/>
            </w:pPr>
            <w:r>
              <w:rPr>
                <w:sz w:val="18"/>
              </w:rPr>
              <w:t>1.1 transformation-aware detection*</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G1-P1: (a) single explicit 44/48 vs 16/48 p=7.5e-9, +1.6 pts; (b) MSD 38/48 vs 10/48 but MSD benign +16 pts &gt; 3 -&gt; not met</w:t>
            </w:r>
          </w:p>
        </w:tc>
      </w:tr>
      <w:tr>
        <w:tc>
          <w:tcPr>
            <w:tcW w:type="dxa" w:w="1728"/>
          </w:tcPr>
          <w:p>
            <w:pPr>
              <w:spacing w:after="40"/>
            </w:pPr>
            <w:r>
              <w:rPr>
                <w:sz w:val="18"/>
              </w:rPr>
              <w:t>Gap 1: provenance and governance</w:t>
            </w:r>
          </w:p>
        </w:tc>
        <w:tc>
          <w:tcPr>
            <w:tcW w:type="dxa" w:w="1728"/>
          </w:tcPr>
          <w:p>
            <w:pPr>
              <w:spacing w:after="40"/>
            </w:pPr>
            <w:r>
              <w:rPr>
                <w:sz w:val="18"/>
              </w:rPr>
              <w:t>1.2 wrong lineage safe*</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G1-P2 met: all 5 corruptions &lt;= 0 pts with FLV; wrong-link acceptance 0/265</w:t>
            </w:r>
          </w:p>
        </w:tc>
      </w:tr>
      <w:tr>
        <w:tc>
          <w:tcPr>
            <w:tcW w:type="dxa" w:w="1728"/>
          </w:tcPr>
          <w:p>
            <w:pPr>
              <w:spacing w:after="40"/>
            </w:pPr>
            <w:r>
              <w:rPr>
                <w:sz w:val="18"/>
              </w:rPr>
              <w:t>Gap 1: provenance and governance</w:t>
            </w:r>
          </w:p>
        </w:tc>
        <w:tc>
          <w:tcPr>
            <w:tcW w:type="dxa" w:w="1728"/>
          </w:tcPr>
          <w:p>
            <w:pPr>
              <w:spacing w:after="40"/>
            </w:pPr>
            <w:r>
              <w:rPr>
                <w:sz w:val="18"/>
              </w:rPr>
              <w:t>1.3 benign utility incl. ungrounded*</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G1-P3 not met: pooled ungrounded 24.3% (PAB13 alone 11.8%), grounded 6.25%</w:t>
            </w:r>
          </w:p>
        </w:tc>
      </w:tr>
      <w:tr>
        <w:tc>
          <w:tcPr>
            <w:tcW w:type="dxa" w:w="1728"/>
          </w:tcPr>
          <w:p>
            <w:pPr>
              <w:spacing w:after="40"/>
            </w:pPr>
            <w:r>
              <w:rPr>
                <w:sz w:val="18"/>
              </w:rPr>
              <w:t>Gap 1: provenance and governance</w:t>
            </w:r>
          </w:p>
        </w:tc>
        <w:tc>
          <w:tcPr>
            <w:tcW w:type="dxa" w:w="1728"/>
          </w:tcPr>
          <w:p>
            <w:pPr>
              <w:spacing w:after="40"/>
            </w:pPr>
            <w:r>
              <w:rPr>
                <w:sz w:val="18"/>
              </w:rPr>
              <w:t>1.4 owner generalisation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(owner-disjoint v6 dev/eval consistent; not re-scored)</w:t>
            </w:r>
          </w:p>
        </w:tc>
      </w:tr>
      <w:tr>
        <w:tc>
          <w:tcPr>
            <w:tcW w:type="dxa" w:w="1728"/>
          </w:tcPr>
          <w:p>
            <w:pPr>
              <w:spacing w:after="40"/>
            </w:pPr>
            <w:r>
              <w:rPr>
                <w:sz w:val="18"/>
              </w:rPr>
              <w:t>Gap 1: provenance and governance</w:t>
            </w:r>
          </w:p>
        </w:tc>
        <w:tc>
          <w:tcPr>
            <w:tcW w:type="dxa" w:w="1728"/>
          </w:tcPr>
          <w:p>
            <w:pPr>
              <w:spacing w:after="40"/>
            </w:pPr>
            <w:r>
              <w:rPr>
                <w:sz w:val="18"/>
              </w:rPr>
              <w:t>1.5 end-to-end prevention</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G1-P4 met: explicit unconfirmed activation under PCL exclusion 0/48 vs undefended 8/48 (+8/-0 removed, p=0.00781), held-out after Mem0</w:t>
            </w:r>
          </w:p>
        </w:tc>
      </w:tr>
      <w:tr>
        <w:tc>
          <w:tcPr>
            <w:tcW w:type="dxa" w:w="1728"/>
          </w:tcPr>
          <w:p>
            <w:pPr>
              <w:spacing w:after="40"/>
            </w:pPr>
            <w:r>
              <w:rPr>
                <w:sz w:val="18"/>
              </w:rPr>
              <w:t>Gap 1: provenance and governance</w:t>
            </w:r>
          </w:p>
        </w:tc>
        <w:tc>
          <w:tcPr>
            <w:tcW w:type="dxa" w:w="1728"/>
          </w:tcPr>
          <w:p>
            <w:pPr>
              <w:spacing w:after="40"/>
            </w:pPr>
            <w:r>
              <w:rPr>
                <w:sz w:val="18"/>
              </w:rPr>
              <w:t>Gap score (critical caps applied)</w:t>
            </w:r>
          </w:p>
        </w:tc>
        <w:tc>
          <w:tcPr>
            <w:tcW w:type="dxa" w:w="1728"/>
          </w:tcPr>
          <w:p>
            <w:pPr>
              <w:spacing w:after="40"/>
            </w:pPr>
            <w:r>
              <w:rPr>
                <w:sz w:val="18"/>
              </w:rPr>
              <w:t>59%</w:t>
            </w:r>
          </w:p>
        </w:tc>
        <w:tc>
          <w:tcPr>
            <w:tcW w:type="dxa" w:w="1728"/>
          </w:tcPr>
          <w:p>
            <w:pPr>
              <w:spacing w:after="40"/>
            </w:pPr>
            <w:r>
              <w:rPr>
                <w:sz w:val="18"/>
              </w:rPr>
              <w:t>64%</w:t>
            </w:r>
          </w:p>
        </w:tc>
        <w:tc>
          <w:tcPr>
            <w:tcW w:type="dxa" w:w="1728"/>
          </w:tcPr>
          <w:p>
            <w:pPr>
              <w:spacing w:after="40"/>
            </w:pPr>
            <w:r>
              <w:rPr>
                <w:sz w:val="18"/>
              </w:rPr>
            </w:r>
          </w:p>
        </w:tc>
      </w:tr>
      <w:tr>
        <w:tc>
          <w:tcPr>
            <w:tcW w:type="dxa" w:w="1728"/>
          </w:tcPr>
          <w:p>
            <w:pPr>
              <w:spacing w:after="40"/>
            </w:pPr>
            <w:r>
              <w:rPr>
                <w:sz w:val="18"/>
              </w:rPr>
              <w:t>Gap 2: self-propagation</w:t>
            </w:r>
          </w:p>
        </w:tc>
        <w:tc>
          <w:tcPr>
            <w:tcW w:type="dxa" w:w="1728"/>
          </w:tcPr>
          <w:p>
            <w:pPr>
              <w:spacing w:after="40"/>
            </w:pPr>
            <w:r>
              <w:rPr>
                <w:sz w:val="18"/>
              </w:rPr>
              <w:t>2.1 claim tracking</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HFP-B validated on FPB (judge agreement 89-100%) but tracks 19/73 judge-carrying gen-4 descendants on real chains</w:t>
            </w:r>
          </w:p>
        </w:tc>
      </w:tr>
      <w:tr>
        <w:tc>
          <w:tcPr>
            <w:tcW w:type="dxa" w:w="1728"/>
          </w:tcPr>
          <w:p>
            <w:pPr>
              <w:spacing w:after="40"/>
            </w:pPr>
            <w:r>
              <w:rPr>
                <w:sz w:val="18"/>
              </w:rPr>
              <w:t>Gap 2: self-propagation</w:t>
            </w:r>
          </w:p>
        </w:tc>
        <w:tc>
          <w:tcPr>
            <w:tcW w:type="dxa" w:w="1728"/>
          </w:tcPr>
          <w:p>
            <w:pPr>
              <w:spacing w:after="40"/>
            </w:pPr>
            <w:r>
              <w:rPr>
                <w:sz w:val="18"/>
              </w:rPr>
              <w:t>2.2 instruction payloads gen 4*</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PRC significant vs FG on powered HO9 (Holm p=6.8e-04) but 43/73 = 58.9% &lt; 60%; RAR/RAR-B fail</w:t>
            </w:r>
          </w:p>
        </w:tc>
      </w:tr>
      <w:tr>
        <w:tc>
          <w:tcPr>
            <w:tcW w:type="dxa" w:w="1728"/>
          </w:tcPr>
          <w:p>
            <w:pPr>
              <w:spacing w:after="40"/>
            </w:pPr>
            <w:r>
              <w:rPr>
                <w:sz w:val="18"/>
              </w:rPr>
              <w:t>Gap 2: self-propagation</w:t>
            </w:r>
          </w:p>
        </w:tc>
        <w:tc>
          <w:tcPr>
            <w:tcW w:type="dxa" w:w="1728"/>
          </w:tcPr>
          <w:p>
            <w:pPr>
              <w:spacing w:after="40"/>
            </w:pPr>
            <w:r>
              <w:rPr>
                <w:sz w:val="18"/>
              </w:rPr>
              <w:t>2.3 factual payloads gen 4</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HO9 factual subset underpowered (31 roots; PRC 7/8)</w:t>
            </w:r>
          </w:p>
        </w:tc>
      </w:tr>
      <w:tr>
        <w:tc>
          <w:tcPr>
            <w:tcW w:type="dxa" w:w="1728"/>
          </w:tcPr>
          <w:p>
            <w:pPr>
              <w:spacing w:after="40"/>
            </w:pPr>
            <w:r>
              <w:rPr>
                <w:sz w:val="18"/>
              </w:rPr>
              <w:t>Gap 2: self-propagation</w:t>
            </w:r>
          </w:p>
        </w:tc>
        <w:tc>
          <w:tcPr>
            <w:tcW w:type="dxa" w:w="1728"/>
          </w:tcPr>
          <w:p>
            <w:pPr>
              <w:spacing w:after="40"/>
            </w:pPr>
            <w:r>
              <w:rPr>
                <w:sz w:val="18"/>
              </w:rPr>
              <w:t>2.4 influence reduced*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replicated on powered HO9: PRC 19 -&gt; 10, p=0.004</w:t>
            </w:r>
          </w:p>
        </w:tc>
      </w:tr>
      <w:tr>
        <w:tc>
          <w:tcPr>
            <w:tcW w:type="dxa" w:w="1728"/>
          </w:tcPr>
          <w:p>
            <w:pPr>
              <w:spacing w:after="40"/>
            </w:pPr>
            <w:r>
              <w:rPr>
                <w:sz w:val="18"/>
              </w:rPr>
              <w:t>Gap 2: self-propagation</w:t>
            </w:r>
          </w:p>
        </w:tc>
        <w:tc>
          <w:tcPr>
            <w:tcW w:type="dxa" w:w="1728"/>
          </w:tcPr>
          <w:p>
            <w:pPr>
              <w:spacing w:after="40"/>
            </w:pPr>
            <w:r>
              <w:rPr>
                <w:sz w:val="18"/>
              </w:rPr>
              <w:t>2.5 benign preserved, recovery</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unflagged collateral 0/80 every generation; PRC non-carrying 29%</w:t>
            </w:r>
          </w:p>
        </w:tc>
      </w:tr>
      <w:tr>
        <w:tc>
          <w:tcPr>
            <w:tcW w:type="dxa" w:w="1728"/>
          </w:tcPr>
          <w:p>
            <w:pPr>
              <w:spacing w:after="40"/>
            </w:pPr>
            <w:r>
              <w:rPr>
                <w:sz w:val="18"/>
              </w:rPr>
              <w:t>Gap 2: self-propagation</w:t>
            </w:r>
          </w:p>
        </w:tc>
        <w:tc>
          <w:tcPr>
            <w:tcW w:type="dxa" w:w="1728"/>
          </w:tcPr>
          <w:p>
            <w:pPr>
              <w:spacing w:after="40"/>
            </w:pPr>
            <w:r>
              <w:rPr>
                <w:sz w:val="18"/>
              </w:rPr>
              <w:t>2.6 lineage loss</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B 296/296 = A; C1 exact recovery 296/296, 0 false associations; C2 (rewritten, simulation) 76% owner false association -&gt; criterion not met</w:t>
            </w:r>
          </w:p>
        </w:tc>
      </w:tr>
      <w:tr>
        <w:tc>
          <w:tcPr>
            <w:tcW w:type="dxa" w:w="1728"/>
          </w:tcPr>
          <w:p>
            <w:pPr>
              <w:spacing w:after="40"/>
            </w:pPr>
            <w:r>
              <w:rPr>
                <w:sz w:val="18"/>
              </w:rPr>
              <w:t>Gap 2: self-propagation</w:t>
            </w:r>
          </w:p>
        </w:tc>
        <w:tc>
          <w:tcPr>
            <w:tcW w:type="dxa" w:w="1728"/>
          </w:tcPr>
          <w:p>
            <w:pPr>
              <w:spacing w:after="40"/>
            </w:pPr>
            <w:r>
              <w:rPr>
                <w:sz w:val="18"/>
              </w:rPr>
              <w:t>Gap score (critical caps applied)</w:t>
            </w:r>
          </w:p>
        </w:tc>
        <w:tc>
          <w:tcPr>
            <w:tcW w:type="dxa" w:w="1728"/>
          </w:tcPr>
          <w:p>
            <w:pPr>
              <w:spacing w:after="40"/>
            </w:pPr>
            <w:r>
              <w:rPr>
                <w:sz w:val="18"/>
              </w:rPr>
              <w:t>65%</w:t>
            </w:r>
          </w:p>
        </w:tc>
        <w:tc>
          <w:tcPr>
            <w:tcW w:type="dxa" w:w="1728"/>
          </w:tcPr>
          <w:p>
            <w:pPr>
              <w:spacing w:after="40"/>
            </w:pPr>
            <w:r>
              <w:rPr>
                <w:sz w:val="18"/>
              </w:rPr>
              <w:t>65%</w:t>
            </w:r>
          </w:p>
        </w:tc>
        <w:tc>
          <w:tcPr>
            <w:tcW w:type="dxa" w:w="1728"/>
          </w:tcPr>
          <w:p>
            <w:pPr>
              <w:spacing w:after="40"/>
            </w:pPr>
            <w:r>
              <w:rPr>
                <w:sz w:val="18"/>
              </w:rPr>
            </w:r>
          </w:p>
        </w:tc>
      </w:tr>
      <w:tr>
        <w:tc>
          <w:tcPr>
            <w:tcW w:type="dxa" w:w="1728"/>
          </w:tcPr>
          <w:p>
            <w:pPr>
              <w:spacing w:after="40"/>
            </w:pPr>
            <w:r>
              <w:rPr>
                <w:sz w:val="18"/>
              </w:rPr>
              <w:t>Gap 3: implicit sleepers</w:t>
            </w:r>
          </w:p>
        </w:tc>
        <w:tc>
          <w:tcPr>
            <w:tcW w:type="dxa" w:w="1728"/>
          </w:tcPr>
          <w:p>
            <w:pPr>
              <w:spacing w:after="40"/>
            </w:pPr>
            <w:r>
              <w:rPr>
                <w:sz w:val="18"/>
              </w:rPr>
              <w:t>3.1 dormancy/activation measured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re-confirmed on SA-6 eval: trigger influence 23/48 vs non-trigger 0/48</w:t>
            </w:r>
          </w:p>
        </w:tc>
      </w:tr>
      <w:tr>
        <w:tc>
          <w:tcPr>
            <w:tcW w:type="dxa" w:w="1728"/>
          </w:tcPr>
          <w:p>
            <w:pPr>
              <w:spacing w:after="40"/>
            </w:pPr>
            <w:r>
              <w:rPr>
                <w:sz w:val="18"/>
              </w:rPr>
              <w:t>Gap 3: implicit sleepers</w:t>
            </w:r>
          </w:p>
        </w:tc>
        <w:tc>
          <w:tcPr>
            <w:tcW w:type="dxa" w:w="1728"/>
          </w:tcPr>
          <w:p>
            <w:pPr>
              <w:spacing w:after="40"/>
            </w:pPr>
            <w:r>
              <w:rPr>
                <w:sz w:val="18"/>
              </w:rPr>
              <w:t>3.2 detection after transformation*</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G3-P2 not met jointly: frozen point D detects 38/48 but flags 16/144 ungrounded (&gt; 10%)</w:t>
            </w:r>
          </w:p>
        </w:tc>
      </w:tr>
      <w:tr>
        <w:tc>
          <w:tcPr>
            <w:tcW w:type="dxa" w:w="1728"/>
          </w:tcPr>
          <w:p>
            <w:pPr>
              <w:spacing w:after="40"/>
            </w:pPr>
            <w:r>
              <w:rPr>
                <w:sz w:val="18"/>
              </w:rPr>
              <w:t>Gap 3: implicit sleepers</w:t>
            </w:r>
          </w:p>
        </w:tc>
        <w:tc>
          <w:tcPr>
            <w:tcW w:type="dxa" w:w="1728"/>
          </w:tcPr>
          <w:p>
            <w:pPr>
              <w:spacing w:after="40"/>
            </w:pPr>
            <w:r>
              <w:rPr>
                <w:sz w:val="18"/>
              </w:rPr>
              <w:t>3.3 benign preserved while detecting*</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joint with 3.2 at the frozen operating point: 11.1% &gt; 10%</w:t>
            </w:r>
          </w:p>
        </w:tc>
      </w:tr>
      <w:tr>
        <w:tc>
          <w:tcPr>
            <w:tcW w:type="dxa" w:w="1728"/>
          </w:tcPr>
          <w:p>
            <w:pPr>
              <w:spacing w:after="40"/>
            </w:pPr>
            <w:r>
              <w:rPr>
                <w:sz w:val="18"/>
              </w:rPr>
              <w:t>Gap 3: implicit sleepers</w:t>
            </w:r>
          </w:p>
        </w:tc>
        <w:tc>
          <w:tcPr>
            <w:tcW w:type="dxa" w:w="1728"/>
          </w:tcPr>
          <w:p>
            <w:pPr>
              <w:spacing w:after="40"/>
            </w:pPr>
            <w:r>
              <w:rPr>
                <w:sz w:val="18"/>
              </w:rPr>
              <w:t>3.4 activation prevented</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G3-P1 accepted: TS implicit 19 -&gt; 4/48 (p=2.7e-4), legit untrusted used 60 -&gt; 70/121, user channel untouched</w:t>
            </w:r>
          </w:p>
        </w:tc>
      </w:tr>
      <w:tr>
        <w:tc>
          <w:tcPr>
            <w:tcW w:type="dxa" w:w="1728"/>
          </w:tcPr>
          <w:p>
            <w:pPr>
              <w:spacing w:after="40"/>
            </w:pPr>
            <w:r>
              <w:rPr>
                <w:sz w:val="18"/>
              </w:rPr>
              <w:t>Gap 3: implicit sleepers</w:t>
            </w:r>
          </w:p>
        </w:tc>
        <w:tc>
          <w:tcPr>
            <w:tcW w:type="dxa" w:w="1728"/>
          </w:tcPr>
          <w:p>
            <w:pPr>
              <w:spacing w:after="40"/>
            </w:pPr>
            <w:r>
              <w:rPr>
                <w:sz w:val="18"/>
              </w:rPr>
              <w:t>3.5 explicit sleepers after transformation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confirmed: PCL 44/48 explicit after Mem0 (+1.6 pts benign); TS explicit activation 8 -&gt; 0</w:t>
            </w:r>
          </w:p>
        </w:tc>
      </w:tr>
      <w:tr>
        <w:tc>
          <w:tcPr>
            <w:tcW w:type="dxa" w:w="1728"/>
          </w:tcPr>
          <w:p>
            <w:pPr>
              <w:spacing w:after="40"/>
            </w:pPr>
            <w:r>
              <w:rPr>
                <w:sz w:val="18"/>
              </w:rPr>
              <w:t>Gap 3: implicit sleepers</w:t>
            </w:r>
          </w:p>
        </w:tc>
        <w:tc>
          <w:tcPr>
            <w:tcW w:type="dxa" w:w="1728"/>
          </w:tcPr>
          <w:p>
            <w:pPr>
              <w:spacing w:after="40"/>
            </w:pPr>
            <w:r>
              <w:rPr>
                <w:sz w:val="18"/>
              </w:rPr>
              <w:t>Gap score (critical caps applied)</w:t>
            </w:r>
          </w:p>
        </w:tc>
        <w:tc>
          <w:tcPr>
            <w:tcW w:type="dxa" w:w="1728"/>
          </w:tcPr>
          <w:p>
            <w:pPr>
              <w:spacing w:after="40"/>
            </w:pPr>
            <w:r>
              <w:rPr>
                <w:sz w:val="18"/>
              </w:rPr>
              <w:t>29%</w:t>
            </w:r>
          </w:p>
        </w:tc>
        <w:tc>
          <w:tcPr>
            <w:tcW w:type="dxa" w:w="1728"/>
          </w:tcPr>
          <w:p>
            <w:pPr>
              <w:spacing w:after="40"/>
            </w:pPr>
            <w:r>
              <w:rPr>
                <w:sz w:val="18"/>
              </w:rPr>
              <w:t>34%</w:t>
            </w:r>
          </w:p>
        </w:tc>
        <w:tc>
          <w:tcPr>
            <w:tcW w:type="dxa" w:w="1728"/>
          </w:tcPr>
          <w:p>
            <w:pPr>
              <w:spacing w:after="40"/>
            </w:pPr>
            <w:r>
              <w:rPr>
                <w:sz w:val="18"/>
              </w:rPr>
            </w:r>
          </w:p>
        </w:tc>
      </w:tr>
    </w:tbl>
    <w:p>
      <w:pPr>
        <w:spacing w:after="200"/>
      </w:pPr>
      <w:r>
        <w:rPr>
          <w:i/>
          <w:sz w:val="18"/>
        </w:rPr>
        <w:t>Table 23.9. Operational closure under the frozen rubric (no combined score).</w:t>
      </w:r>
    </w:p>
    <w:p>
      <w:r>
        <w:drawing>
          <wp:inline xmlns:a="http://schemas.openxmlformats.org/drawingml/2006/main" xmlns:pic="http://schemas.openxmlformats.org/drawingml/2006/picture">
            <wp:extent cx="5760720" cy="2468880"/>
            <wp:docPr id="22" name="Picture 22"/>
            <wp:cNvGraphicFramePr>
              <a:graphicFrameLocks noChangeAspect="1"/>
            </wp:cNvGraphicFramePr>
            <a:graphic>
              <a:graphicData uri="http://schemas.openxmlformats.org/drawingml/2006/picture">
                <pic:pic>
                  <pic:nvPicPr>
                    <pic:cNvPr id="0" name="V8_closure_v6.png"/>
                    <pic:cNvPicPr/>
                  </pic:nvPicPr>
                  <pic:blipFill>
                    <a:blip r:embed="rId30"/>
                    <a:stretch>
                      <a:fillRect/>
                    </a:stretch>
                  </pic:blipFill>
                  <pic:spPr>
                    <a:xfrm>
                      <a:off x="0" y="0"/>
                      <a:ext cx="5760720" cy="2468880"/>
                    </a:xfrm>
                    <a:prstGeom prst="rect"/>
                  </pic:spPr>
                </pic:pic>
              </a:graphicData>
            </a:graphic>
          </wp:inline>
        </w:drawing>
      </w:r>
    </w:p>
    <w:p>
      <w:pPr>
        <w:spacing w:after="200"/>
      </w:pPr>
      <w:r>
        <w:rPr>
          <w:i/>
          <w:sz w:val="18"/>
        </w:rPr>
        <w:t>Figure 22. Closure before and after v6.</w:t>
      </w:r>
    </w:p>
    <w:p>
      <w:r>
        <w:drawing>
          <wp:inline xmlns:a="http://schemas.openxmlformats.org/drawingml/2006/main" xmlns:pic="http://schemas.openxmlformats.org/drawingml/2006/picture">
            <wp:extent cx="5760720" cy="1555394"/>
            <wp:docPr id="23" name="Picture 23"/>
            <wp:cNvGraphicFramePr>
              <a:graphicFrameLocks noChangeAspect="1"/>
            </wp:cNvGraphicFramePr>
            <a:graphic>
              <a:graphicData uri="http://schemas.openxmlformats.org/drawingml/2006/picture">
                <pic:pic>
                  <pic:nvPicPr>
                    <pic:cNvPr id="0" name="V9_architecture_v6.png"/>
                    <pic:cNvPicPr/>
                  </pic:nvPicPr>
                  <pic:blipFill>
                    <a:blip r:embed="rId31"/>
                    <a:stretch>
                      <a:fillRect/>
                    </a:stretch>
                  </pic:blipFill>
                  <pic:spPr>
                    <a:xfrm>
                      <a:off x="0" y="0"/>
                      <a:ext cx="5760720" cy="1555394"/>
                    </a:xfrm>
                    <a:prstGeom prst="rect"/>
                  </pic:spPr>
                </pic:pic>
              </a:graphicData>
            </a:graphic>
          </wp:inline>
        </w:drawing>
      </w:r>
    </w:p>
    <w:p>
      <w:pPr>
        <w:spacing w:after="200"/>
      </w:pPr>
      <w:r>
        <w:rPr>
          <w:i/>
          <w:sz w:val="18"/>
        </w:rPr>
        <w:t>Figure 23. The v6 defence architecture with each component's evaluated status.</w:t>
      </w:r>
    </w:p>
    <w:p>
      <w:pPr>
        <w:pStyle w:val="Heading2"/>
      </w:pPr>
      <w:r>
        <w:t>23.9 Limitations, required interface changes and verification</w:t>
      </w:r>
    </w:p>
    <w:p>
      <w:pPr>
        <w:spacing w:after="120"/>
      </w:pPr>
      <w:r>
        <w:t>What prevents 75%: in Gap 1 the verdicts that provenance carries are noisy on legitimate rules (content flags unusual harmless rules; corroboration flags legitimate rules arriving through documents or without recorded provenance); in Gap 2 the strongest rule misses the generation-4 bar by one root and breaches the non-carrying limit, and recovery fails once a memory is rewritten after its lineage is deleted; in Gap 3 detection misses the benign limit by 1.1 points because legitimate rules from untrusted or unrecorded sources look like attacks -- even a simulated authenticated principal flags the unrecorded stratum.</w:t>
      </w:r>
    </w:p>
    <w:p>
      <w:pPr>
        <w:spacing w:after="120"/>
      </w:pPr>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pPr>
        <w:spacing w:after="120"/>
      </w:pPr>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DEFENCE_V6_*.md; every number in this section is read from phase17/data/defence_v6/.</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Cluster bootstrap (owners, populations, families, root chains)</w:t>
            </w:r>
          </w:p>
        </w:tc>
        <w:tc>
          <w:tcPr>
            <w:tcW w:type="dxa" w:w="2880"/>
          </w:tcPr>
          <w:p>
            <w:pPr>
              <w:spacing w:after="40"/>
            </w:pPr>
            <w:r>
              <w:rPr>
                <w:sz w:val="18"/>
              </w:rPr>
              <w:t>resample clusters g with replacement B = 10,000 times (seed 2026);  rate* = Σ_g k_g / Σ_g n_g per resample;  CI = [2.5th, 97.5th] percentile of rate* (paired differences: per-resample difference of pooled rates)</w:t>
            </w:r>
          </w:p>
        </w:tc>
        <w:tc>
          <w:tcPr>
            <w:tcW w:type="dxa" w:w="2880"/>
          </w:tcPr>
          <w:p>
            <w:pPr>
              <w:spacing w:after="40"/>
            </w:pPr>
            <w:r>
              <w:rPr>
                <w:sz w:val="18"/>
              </w:rPr>
              <w:t>phase17/remediation/b13_owner_loo.py: _boot_pooled;  validity_final.py: _paired</w:t>
            </w:r>
          </w:p>
        </w:tc>
      </w:tr>
      <w:tr>
        <w:tc>
          <w:tcPr>
            <w:tcW w:type="dxa" w:w="2880"/>
          </w:tcPr>
          <w:p>
            <w:pPr>
              <w:spacing w:after="40"/>
            </w:pPr>
            <w:r>
              <w:rPr>
                <w:sz w:val="18"/>
              </w:rPr>
              <w:t>VALIDITY</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Memory-attributable effect (paired)</w:t>
            </w:r>
          </w:p>
        </w:tc>
        <w:tc>
          <w:tcPr>
            <w:tcW w:type="dxa" w:w="2880"/>
          </w:tcPr>
          <w:p>
            <w:pPr>
              <w:spacing w:after="40"/>
            </w:pPr>
            <w:r>
              <w:rPr>
                <w:sz w:val="18"/>
              </w:rPr>
              <w:t>net = P(comply | poisoned store) − P(comply | clean store) = (b − c)/n over the same items and task;  context = P(clean) − P(empty store);  exact McNemar on (b, c)</w:t>
            </w:r>
          </w:p>
        </w:tc>
        <w:tc>
          <w:tcPr>
            <w:tcW w:type="dxa" w:w="2880"/>
          </w:tcPr>
          <w:p>
            <w:pPr>
              <w:spacing w:after="40"/>
            </w:pPr>
            <w:r>
              <w:rPr>
                <w:sz w:val="18"/>
              </w:rPr>
              <w:t>phase17/remediation/validity_final.py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B13 leave-one-owner-out thresholds</w:t>
            </w:r>
          </w:p>
        </w:tc>
        <w:tc>
          <w:tcPr>
            <w:tcW w:type="dxa" w:w="2880"/>
          </w:tcPr>
          <w:p>
            <w:pPr>
              <w:spacing w:after="40"/>
            </w:pPr>
            <w:r>
              <w:rPr>
                <w:sz w:val="18"/>
              </w:rPr>
              <w:t>for held-out owner o:  τx = q_{0.4873%}, τf = q_{2.0468%} of support(observations of the other 9 owners);  support = max NLI entailment from the owner's top-20 turns (+ top-3 concatenation)</w:t>
            </w:r>
          </w:p>
        </w:tc>
        <w:tc>
          <w:tcPr>
            <w:tcW w:type="dxa" w:w="2880"/>
          </w:tcPr>
          <w:p>
            <w:pPr>
              <w:spacing w:after="40"/>
            </w:pPr>
            <w:r>
              <w:rPr>
                <w:sz w:val="18"/>
              </w:rPr>
              <w:t>phase17/remediation/b13_owner_loo.py</w:t>
            </w:r>
          </w:p>
        </w:tc>
      </w:tr>
      <w:tr>
        <w:tc>
          <w:tcPr>
            <w:tcW w:type="dxa" w:w="2880"/>
          </w:tcPr>
          <w:p>
            <w:pPr>
              <w:spacing w:after="40"/>
            </w:pPr>
            <w:r>
              <w:rPr>
                <w:sz w:val="18"/>
              </w:rPr>
              <w:t>Verified payload-only lineage (VPL)</w:t>
            </w:r>
          </w:p>
        </w:tc>
        <w:tc>
          <w:tcPr>
            <w:tcW w:type="dxa" w:w="2880"/>
          </w:tcPr>
          <w:p>
            <w:pPr>
              <w:spacing w:after="40"/>
            </w:pPr>
            <w:r>
              <w:rPr>
                <w:sz w:val="18"/>
              </w:rPr>
              <w:t>exclude(m) = B13(m) ∨ [B12(raw source) ∧ sem(m, raw) ≥ τ_link];  τ_link = 5th percentile of true-link similarity on SA-3 dev (0.490);  corroboration is never inherited</w:t>
            </w:r>
          </w:p>
        </w:tc>
        <w:tc>
          <w:tcPr>
            <w:tcW w:type="dxa" w:w="2880"/>
          </w:tcPr>
          <w:p>
            <w:pPr>
              <w:spacing w:after="40"/>
            </w:pPr>
            <w:r>
              <w:rPr>
                <w:sz w:val="18"/>
              </w:rPr>
              <w:t>phase17/defence_v3/vpl.py</w:t>
            </w:r>
          </w:p>
        </w:tc>
      </w:tr>
      <w:tr>
        <w:tc>
          <w:tcPr>
            <w:tcW w:type="dxa" w:w="2880"/>
          </w:tcPr>
          <w:p>
            <w:pPr>
              <w:spacing w:after="40"/>
            </w:pPr>
            <w:r>
              <w:rPr>
                <w:sz w:val="18"/>
              </w:rPr>
              <w:t>Root-anchored containment (RCL)</w:t>
            </w:r>
          </w:p>
        </w:tc>
        <w:tc>
          <w:tcPr>
            <w:tcW w:type="dxa" w:w="2880"/>
          </w:tcPr>
          <w:p>
            <w:pPr>
              <w:spacing w:after="40"/>
            </w:pPr>
            <w:r>
              <w:rPr>
                <w:sz w:val="18"/>
              </w:rPr>
              <w:t>withhold descendant d of root r iff state(r) = QUARANTINED and SEVERITY(r)·sem(d, r) ≥ 0.35, i.e. sem(d, r) ≥ 0.5  (frozen guard instead: max_a SEVERITY(a)·0.5^(dist−1)·ret(d, a))</w:t>
            </w:r>
          </w:p>
        </w:tc>
        <w:tc>
          <w:tcPr>
            <w:tcW w:type="dxa" w:w="2880"/>
          </w:tcPr>
          <w:p>
            <w:pPr>
              <w:spacing w:after="40"/>
            </w:pPr>
            <w:r>
              <w:rPr>
                <w:sz w:val="18"/>
              </w:rPr>
              <w:t>phase17/defence_v2/propagation_multigen.py: rcl, chain_arms</w:t>
            </w:r>
          </w:p>
        </w:tc>
      </w:tr>
      <w:tr>
        <w:tc>
          <w:tcPr>
            <w:tcW w:type="dxa" w:w="2880"/>
          </w:tcPr>
          <w:p>
            <w:pPr>
              <w:spacing w:after="40"/>
            </w:pPr>
            <w:r>
              <w:rPr>
                <w:sz w:val="18"/>
              </w:rPr>
              <w:t>Claim-tracked containment (CTC) and payload routing (PRC)</w:t>
            </w:r>
          </w:p>
        </w:tc>
        <w:tc>
          <w:tcPr>
            <w:tcW w:type="dxa" w:w="2880"/>
          </w:tcPr>
          <w:p>
            <w:pPr>
              <w:spacing w:after="40"/>
            </w:pPr>
            <w:r>
              <w:rPr>
                <w:sz w:val="18"/>
              </w:rPr>
              <w:t>CTC: withhold iff r flagged and max_s NLI_entail(premise = sentence s of d or d, hypothesis = r) ≥ 0.00474;  PRC: CTC if DIRECTIVE(r) ∨ B12(r) else RCL</w:t>
            </w:r>
          </w:p>
        </w:tc>
        <w:tc>
          <w:tcPr>
            <w:tcW w:type="dxa" w:w="2880"/>
          </w:tcPr>
          <w:p>
            <w:pPr>
              <w:spacing w:after="40"/>
            </w:pPr>
            <w:r>
              <w:rPr>
                <w:sz w:val="18"/>
              </w:rPr>
              <w:t>phase17/defence_v3/ctc.py;  phase17/defence_v4/prc.py</w:t>
            </w:r>
          </w:p>
        </w:tc>
      </w:tr>
      <w:tr>
        <w:tc>
          <w:tcPr>
            <w:tcW w:type="dxa" w:w="2880"/>
          </w:tcPr>
          <w:p>
            <w:pPr>
              <w:spacing w:after="40"/>
            </w:pPr>
            <w:r>
              <w:rPr>
                <w:sz w:val="18"/>
              </w:rPr>
              <w:t>Write-time taint propagation (WTP)</w:t>
            </w:r>
          </w:p>
        </w:tc>
        <w:tc>
          <w:tcPr>
            <w:tcW w:type="dxa" w:w="2880"/>
          </w:tcPr>
          <w:p>
            <w:pPr>
              <w:spacing w:after="40"/>
            </w:pPr>
            <w:r>
              <w:rPr>
                <w:sz w:val="18"/>
              </w:rPr>
              <w:t>taint(out_k) = taint(inputs_k) (∪ {r} at k = 1 if r quarantined);  withhold out_k iff ∃c ∈ taint(out_k): 0.7·sem(out_k, c) ≥ 0.35 — no stored lineage graph</w:t>
            </w:r>
          </w:p>
        </w:tc>
        <w:tc>
          <w:tcPr>
            <w:tcW w:type="dxa" w:w="2880"/>
          </w:tcPr>
          <w:p>
            <w:pPr>
              <w:spacing w:after="40"/>
            </w:pPr>
            <w:r>
              <w:rPr>
                <w:sz w:val="18"/>
              </w:rPr>
              <w:t>phase17/defence_v5/wtp.py</w:t>
            </w:r>
          </w:p>
        </w:tc>
      </w:tr>
      <w:tr>
        <w:tc>
          <w:tcPr>
            <w:tcW w:type="dxa" w:w="2880"/>
          </w:tcPr>
          <w:p>
            <w:pPr>
              <w:spacing w:after="40"/>
            </w:pPr>
            <w:r>
              <w:rPr>
                <w:sz w:val="18"/>
              </w:rPr>
              <w:t>Provenance-recording wrapper (PRW)</w:t>
            </w:r>
          </w:p>
        </w:tc>
        <w:tc>
          <w:tcPr>
            <w:tcW w:type="dxa" w:w="2880"/>
          </w:tcPr>
          <w:p>
            <w:pPr>
              <w:spacing w:after="40"/>
            </w:pPr>
            <w:r>
              <w:rPr>
                <w:sz w:val="18"/>
              </w:rPr>
              <w:t>srcs(m) ← srcs(m) ∪ {channel of the add that created or updated m};  untrusted(m) iff ∃s ∈ srcs(m): s ≠ user_turn  (Mem0 native: src(m) ← channel of the LAST writer)</w:t>
            </w:r>
          </w:p>
        </w:tc>
        <w:tc>
          <w:tcPr>
            <w:tcW w:type="dxa" w:w="2880"/>
          </w:tcPr>
          <w:p>
            <w:pPr>
              <w:spacing w:after="40"/>
            </w:pPr>
            <w:r>
              <w:rPr>
                <w:sz w:val="18"/>
              </w:rPr>
              <w:t>phase17/defence_v5/prw_mem0.py</w:t>
            </w:r>
          </w:p>
        </w:tc>
      </w:tr>
      <w:tr>
        <w:tc>
          <w:tcPr>
            <w:tcW w:type="dxa" w:w="2880"/>
          </w:tcPr>
          <w:p>
            <w:pPr>
              <w:spacing w:after="40"/>
            </w:pPr>
            <w:r>
              <w:rPr>
                <w:sz w:val="18"/>
              </w:rPr>
              <w:t>Verify-on-activation outcomes</w:t>
            </w:r>
          </w:p>
        </w:tc>
        <w:tc>
          <w:tcPr>
            <w:tcW w:type="dxa" w:w="2880"/>
          </w:tcPr>
          <w:p>
            <w:pPr>
              <w:spacing w:after="40"/>
            </w:pPr>
            <w:r>
              <w:rPr>
                <w:sz w:val="18"/>
              </w:rPr>
              <w:t>unconfirmed activation = ACT(armed) ∧ ¬ASK(armed) ∧ ¬ACT(clean);  surfaced = ACT ∨ ASK;  frame applied only to flagged / untrusted-authored memories</w:t>
            </w:r>
          </w:p>
        </w:tc>
        <w:tc>
          <w:tcPr>
            <w:tcW w:type="dxa" w:w="2880"/>
          </w:tcPr>
          <w:p>
            <w:pPr>
              <w:spacing w:after="40"/>
            </w:pPr>
            <w:r>
              <w:rPr>
                <w:sz w:val="18"/>
              </w:rPr>
              <w:t>phase17/defence_v4/voa.py;  phase17/defence_v5/af.py</w:t>
            </w:r>
          </w:p>
        </w:tc>
      </w:tr>
      <w:tr>
        <w:tc>
          <w:tcPr>
            <w:tcW w:type="dxa" w:w="2880"/>
          </w:tcPr>
          <w:p>
            <w:pPr>
              <w:spacing w:after="40"/>
            </w:pPr>
            <w:r>
              <w:rPr>
                <w:sz w:val="18"/>
              </w:rPr>
              <w:t>CLOSURE</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Operational gap-closure score</w:t>
            </w:r>
          </w:p>
        </w:tc>
        <w:tc>
          <w:tcPr>
            <w:tcW w:type="dxa" w:w="2880"/>
          </w:tcPr>
          <w:p>
            <w:pPr>
              <w:spacing w:after="40"/>
            </w:pPr>
            <w:r>
              <w:rPr>
                <w:sz w:val="18"/>
              </w:rPr>
              <w:t>S = Σ_i w_i·s_i with s_i ∈ {0, .25, .5, .75, 1};  S ← min(S, 0.5) if a critical s_i = 0;  S ← min(S, 0.6) if a critical s_i ≤ 0.25</w:t>
            </w:r>
          </w:p>
        </w:tc>
        <w:tc>
          <w:tcPr>
            <w:tcW w:type="dxa" w:w="2880"/>
          </w:tcPr>
          <w:p>
            <w:pPr>
              <w:spacing w:after="40"/>
            </w:pPr>
            <w:r>
              <w:rPr>
                <w:sz w:val="18"/>
              </w:rPr>
              <w:t>phase17/figures_final.py: closure_scores (rubric: FINAL_DEFENCE_BASELINE_AUDIT.md §3)</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Provenance ledger (PL) and source union</w:t>
            </w:r>
          </w:p>
        </w:tc>
        <w:tc>
          <w:tcPr>
            <w:tcW w:type="dxa" w:w="2880"/>
          </w:tcPr>
          <w:p>
            <w:pPr>
              <w:spacing w:after="40"/>
            </w:pPr>
            <w:r>
              <w:rPr>
                <w:sz w:val="18"/>
              </w:rPr>
              <w:t>per add: event e = (id, channel, principal [unverified], sha256(original), original, cond. parse);  per returned memory m: link(m, e, text-at-write);  srcs(m) = all events ever linked to m;  untrusted(m) = srcs(m) = {} or any channel != user</w:t>
            </w:r>
          </w:p>
        </w:tc>
        <w:tc>
          <w:tcPr>
            <w:tcW w:type="dxa" w:w="2880"/>
          </w:tcPr>
          <w:p>
            <w:pPr>
              <w:spacing w:after="40"/>
            </w:pPr>
            <w:r>
              <w:rPr>
                <w:sz w:val="18"/>
              </w:rPr>
              <w:t>phase17/defence_v6/ledger.py</w:t>
            </w:r>
          </w:p>
        </w:tc>
      </w:tr>
      <w:tr>
        <w:tc>
          <w:tcPr>
            <w:tcW w:type="dxa" w:w="2880"/>
          </w:tcPr>
          <w:p>
            <w:pPr>
              <w:spacing w:after="40"/>
            </w:pPr>
            <w:r>
              <w:rPr>
                <w:sz w:val="18"/>
              </w:rPr>
              <w:t>Fail-safe lineage validation (FLV)</w:t>
            </w:r>
          </w:p>
        </w:tc>
        <w:tc>
          <w:tcPr>
            <w:tcW w:type="dxa" w:w="2880"/>
          </w:tcPr>
          <w:p>
            <w:pPr>
              <w:spacing w:after="40"/>
            </w:pPr>
            <w:r>
              <w:rPr>
                <w:sz w:val="18"/>
              </w:rP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2880"/>
          </w:tcPr>
          <w:p>
            <w:pPr>
              <w:spacing w:after="40"/>
            </w:pPr>
            <w:r>
              <w:rPr>
                <w:sz w:val="18"/>
              </w:rPr>
              <w:t>phase17/defence_v6/g1_eval.py: _valid_link</w:t>
            </w:r>
          </w:p>
        </w:tc>
      </w:tr>
      <w:tr>
        <w:tc>
          <w:tcPr>
            <w:tcW w:type="dxa" w:w="2880"/>
          </w:tcPr>
          <w:p>
            <w:pPr>
              <w:spacing w:after="40"/>
            </w:pPr>
            <w:r>
              <w:rPr>
                <w:sz w:val="18"/>
              </w:rPr>
              <w:t>Claim-level provenance (CLP), PAB13 and PCL</w:t>
            </w:r>
          </w:p>
        </w:tc>
        <w:tc>
          <w:tcPr>
            <w:tcW w:type="dxa" w:w="2880"/>
          </w:tcPr>
          <w:p>
            <w:pPr>
              <w:spacing w:after="40"/>
            </w:pPr>
            <w:r>
              <w:rPr>
                <w:sz w:val="18"/>
              </w:rP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2880"/>
          </w:tcPr>
          <w:p>
            <w:pPr>
              <w:spacing w:after="40"/>
            </w:pPr>
            <w:r>
              <w:rPr>
                <w:sz w:val="18"/>
              </w:rPr>
              <w:t>phase17/defence_v6/g1_eval.py: clp, arms_for</w:t>
            </w:r>
          </w:p>
        </w:tc>
      </w:tr>
      <w:tr>
        <w:tc>
          <w:tcPr>
            <w:tcW w:type="dxa" w:w="2880"/>
          </w:tcPr>
          <w:p>
            <w:pPr>
              <w:spacing w:after="40"/>
            </w:pPr>
            <w:r>
              <w:rPr>
                <w:sz w:val="18"/>
              </w:rPr>
              <w:t>Entailment-led claim fingerprint (HFP-B)</w:t>
            </w:r>
          </w:p>
        </w:tc>
        <w:tc>
          <w:tcPr>
            <w:tcW w:type="dxa" w:w="2880"/>
          </w:tcPr>
          <w:p>
            <w:pPr>
              <w:spacing w:after="40"/>
            </w:pPr>
            <w:r>
              <w:rPr>
                <w:sz w:val="18"/>
              </w:rPr>
              <w:t>carry(d, r) = exact(canon d, canon r) OR [sem(d, r) &gt;= 0.30 AND (NLI(d -&gt; r) &gt;= 0.2 OR NLI(r -&gt; d) &gt;= 0.9)]  (dev-selected; no semantic-only branch);  canon = lowercase alphanumerics</w:t>
            </w:r>
          </w:p>
        </w:tc>
        <w:tc>
          <w:tcPr>
            <w:tcW w:type="dxa" w:w="2880"/>
          </w:tcPr>
          <w:p>
            <w:pPr>
              <w:spacing w:after="40"/>
            </w:pPr>
            <w:r>
              <w:rPr>
                <w:sz w:val="18"/>
              </w:rPr>
              <w:t>phase17/defence_v6/fpb.py: hfp_b</w:t>
            </w:r>
          </w:p>
        </w:tc>
      </w:tr>
      <w:tr>
        <w:tc>
          <w:tcPr>
            <w:tcW w:type="dxa" w:w="2880"/>
          </w:tcPr>
          <w:p>
            <w:pPr>
              <w:spacing w:after="40"/>
            </w:pPr>
            <w:r>
              <w:rPr>
                <w:sz w:val="18"/>
              </w:rPr>
              <w:t>Root-anchored risk (RAR) and no-decay guard (ND)</w:t>
            </w:r>
          </w:p>
        </w:tc>
        <w:tc>
          <w:tcPr>
            <w:tcW w:type="dxa" w:w="2880"/>
          </w:tcPr>
          <w:p>
            <w:pPr>
              <w:spacing w:after="40"/>
            </w:pPr>
            <w:r>
              <w:rPr>
                <w:sz w:val="18"/>
              </w:rPr>
              <w:t>RAR: withhold d iff state(root) = QUARANTINED AND carry(d, root);  ND: max_a SEVERITY(a) * ret(d, a) (the frozen guard without the 0.5^(dist-1) factor)</w:t>
            </w:r>
          </w:p>
        </w:tc>
        <w:tc>
          <w:tcPr>
            <w:tcW w:type="dxa" w:w="2880"/>
          </w:tcPr>
          <w:p>
            <w:pPr>
              <w:spacing w:after="40"/>
            </w:pPr>
            <w:r>
              <w:rPr>
                <w:sz w:val="18"/>
              </w:rPr>
              <w:t>phase17/defence_v6/g2_eval.py</w:t>
            </w:r>
          </w:p>
        </w:tc>
      </w:tr>
      <w:tr>
        <w:tc>
          <w:tcPr>
            <w:tcW w:type="dxa" w:w="2880"/>
          </w:tcPr>
          <w:p>
            <w:pPr>
              <w:spacing w:after="40"/>
            </w:pPr>
            <w:r>
              <w:rPr>
                <w:sz w:val="18"/>
              </w:rPr>
              <w:t>Lineage recovery after deletion</w:t>
            </w:r>
          </w:p>
        </w:tc>
        <w:tc>
          <w:tcPr>
            <w:tcW w:type="dxa" w:w="2880"/>
          </w:tcPr>
          <w:p>
            <w:pPr>
              <w:spacing w:after="40"/>
            </w:pPr>
            <w:r>
              <w:rPr>
                <w:sz w:val="18"/>
              </w:rPr>
              <w:t>C1: root(m) = log[sha256(canon text(m))] (append-only taint log);  C2: root(m) = roots of logged outputs o with carry(m, o);  C3: roots r with carry(m, r);  false association = owner memory or unflagged descendant attached to a flagged root</w:t>
            </w:r>
          </w:p>
        </w:tc>
        <w:tc>
          <w:tcPr>
            <w:tcW w:type="dxa" w:w="2880"/>
          </w:tcPr>
          <w:p>
            <w:pPr>
              <w:spacing w:after="40"/>
            </w:pPr>
            <w:r>
              <w:rPr>
                <w:sz w:val="18"/>
              </w:rPr>
              <w:t>phase17/defence_v6/g2_eval.py: recovery</w:t>
            </w:r>
          </w:p>
        </w:tc>
      </w:tr>
      <w:tr>
        <w:tc>
          <w:tcPr>
            <w:tcW w:type="dxa" w:w="2880"/>
          </w:tcPr>
          <w:p>
            <w:pPr>
              <w:spacing w:after="40"/>
            </w:pPr>
            <w:r>
              <w:rPr>
                <w:sz w:val="18"/>
              </w:rPr>
              <w:t>Information-boundary conditions (Gap 3)</w:t>
            </w:r>
          </w:p>
        </w:tc>
        <w:tc>
          <w:tcPr>
            <w:tcW w:type="dxa" w:w="2880"/>
          </w:tcPr>
          <w:p>
            <w:pPr>
              <w:spacing w:after="40"/>
            </w:pPr>
            <w:r>
              <w:rPr>
                <w:sz w:val="18"/>
              </w:rPr>
              <w:t>A: K(raw);  B: K(stored);  C: untrusted;  D: untrusted AND K(original record by event id);  E: untrusted AND K(record linked by sem &gt;= 0.490);  F: untrusted AND ACT(trigger, stored) AND NOT ACT(trigger, clean);  K = N1 AND INTENT_v1 (dev)</w:t>
            </w:r>
          </w:p>
        </w:tc>
        <w:tc>
          <w:tcPr>
            <w:tcW w:type="dxa" w:w="2880"/>
          </w:tcPr>
          <w:p>
            <w:pPr>
              <w:spacing w:after="40"/>
            </w:pPr>
            <w:r>
              <w:rPr>
                <w:sz w:val="18"/>
              </w:rPr>
              <w:t>phase17/defence_v6/g3_eval.py: _conditions</w:t>
            </w:r>
          </w:p>
        </w:tc>
      </w:tr>
      <w:tr>
        <w:tc>
          <w:tcPr>
            <w:tcW w:type="dxa" w:w="2880"/>
          </w:tcPr>
          <w:p>
            <w:pPr>
              <w:spacing w:after="40"/>
            </w:pPr>
            <w:r>
              <w:rPr>
                <w:sz w:val="18"/>
              </w:rPr>
              <w:t>Two-stage sleeper defence (TS)</w:t>
            </w:r>
          </w:p>
        </w:tc>
        <w:tc>
          <w:tcPr>
            <w:tcW w:type="dxa" w:w="2880"/>
          </w:tcPr>
          <w:p>
            <w:pPr>
              <w:spacing w:after="40"/>
            </w:pPr>
            <w:r>
              <w:rPr>
                <w:sz w:val="18"/>
              </w:rPr>
              <w:t>stage 1: keep original rule + channel + conditional parse;  stage 2: if untrusted(m) AND conditional(original): context(m) = F2 frame + 'Original source (channel, unverified): ' + original;  else unchanged</w:t>
            </w:r>
          </w:p>
        </w:tc>
        <w:tc>
          <w:tcPr>
            <w:tcW w:type="dxa" w:w="2880"/>
          </w:tcPr>
          <w:p>
            <w:pPr>
              <w:spacing w:after="40"/>
            </w:pPr>
            <w:r>
              <w:rPr>
                <w:sz w:val="18"/>
              </w:rPr>
              <w:t>phase17/defence_v6/g3_eval.py: _arms</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Power by simulation (v6)</w:t>
            </w:r>
          </w:p>
        </w:tc>
        <w:tc>
          <w:tcPr>
            <w:tcW w:type="dxa" w:w="2880"/>
          </w:tcPr>
          <w:p>
            <w:pPr>
              <w:spacing w:after="40"/>
            </w:pPr>
            <w:r>
              <w:rPr>
                <w:sz w:val="18"/>
              </w:rPr>
              <w:t>per root: carry ~ Bern(q), discordant | carry ~ Bern(d), win | discordant ~ Bern(w);  power = P(b + c &gt;= 6 AND b &gt; c AND exact McNemar p &lt; 0.05), 20,000 replicates, seed 2026</w:t>
            </w:r>
          </w:p>
        </w:tc>
        <w:tc>
          <w:tcPr>
            <w:tcW w:type="dxa" w:w="2880"/>
          </w:tcPr>
          <w:p>
            <w:pPr>
              <w:spacing w:after="40"/>
            </w:pPr>
            <w:r>
              <w:rPr>
                <w:sz w:val="18"/>
              </w:rPr>
              <w:t>phase17/defence_v6/power.py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