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two new corpora scored once each under predictions committed in advance (18/21 held). On the first memory-poisoning hold-out -- a new author family writing about a new owner -- provenance-aware admission reaches 50.3% against 20.4% for the fused content classifier and near zero for every published detector.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was taken as the noise floor, and no difference smaller than that is claimed anywhere in this document.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the configuration this project recommends for memory poisoning, B18 with the owner's conversation,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the deberta hard rule earns its place on injection-shaped text, not 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w:t>
            </w:r>
          </w:p>
        </w:tc>
        <w:tc>
          <w:tcPr>
            <w:tcW w:type="dxa" w:w="1728"/>
          </w:tcPr>
          <w:p>
            <w:pPr>
              <w:spacing w:after="40"/>
            </w:pPr>
            <w:r>
              <w:rPr>
                <w:sz w:val="18"/>
              </w:rPr>
              <w:t>64.4%</w:t>
            </w:r>
          </w:p>
        </w:tc>
        <w:tc>
          <w:tcPr>
            <w:tcW w:type="dxa" w:w="1728"/>
          </w:tcPr>
          <w:p>
            <w:pPr>
              <w:spacing w:after="40"/>
            </w:pPr>
            <w:r>
              <w:rPr>
                <w:sz w:val="18"/>
              </w:rPr>
              <w:t>-</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w:t>
            </w:r>
          </w:p>
        </w:tc>
        <w:tc>
          <w:tcPr>
            <w:tcW w:type="dxa" w:w="1728"/>
          </w:tcPr>
          <w:p>
            <w:pPr>
              <w:spacing w:after="40"/>
            </w:pPr>
            <w:r>
              <w:rPr>
                <w:sz w:val="18"/>
              </w:rPr>
              <w:t>64.6%</w:t>
            </w:r>
          </w:p>
        </w:tc>
        <w:tc>
          <w:tcPr>
            <w:tcW w:type="dxa" w:w="1728"/>
          </w:tcPr>
          <w:p>
            <w:pPr>
              <w:spacing w:after="40"/>
            </w:pPr>
            <w:r>
              <w:rPr>
                <w:sz w:val="18"/>
              </w:rPr>
              <w:t>-</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after="40"/>
            </w:pPr>
            <w:r>
              <w:rPr>
                <w:b/>
                <w:sz w:val="18"/>
              </w:rPr>
              <w:t>Group</w:t>
            </w:r>
          </w:p>
        </w:tc>
        <w:tc>
          <w:tcPr>
            <w:tcW w:type="dxa" w:w="960"/>
          </w:tcPr>
          <w:p>
            <w:pPr>
              <w:spacing w:after="40"/>
            </w:pPr>
            <w:r>
              <w:rPr>
                <w:b/>
                <w:sz w:val="18"/>
              </w:rPr>
              <w:t>B13</w:t>
            </w:r>
          </w:p>
        </w:tc>
        <w:tc>
          <w:tcPr>
            <w:tcW w:type="dxa" w:w="960"/>
          </w:tcPr>
          <w:p>
            <w:pPr>
              <w:spacing w:after="40"/>
            </w:pPr>
            <w:r>
              <w:rPr>
                <w:b/>
                <w:sz w:val="18"/>
              </w:rPr>
              <w:t>B14</w:t>
            </w:r>
          </w:p>
        </w:tc>
        <w:tc>
          <w:tcPr>
            <w:tcW w:type="dxa" w:w="960"/>
          </w:tcPr>
          <w:p>
            <w:pPr>
              <w:spacing w:after="40"/>
            </w:pPr>
            <w:r>
              <w:rPr>
                <w:b/>
                <w:sz w:val="18"/>
              </w:rPr>
              <w:t>B15</w:t>
            </w:r>
          </w:p>
        </w:tc>
        <w:tc>
          <w:tcPr>
            <w:tcW w:type="dxa" w:w="960"/>
          </w:tcPr>
          <w:p>
            <w:pPr>
              <w:spacing w:after="40"/>
            </w:pPr>
            <w:r>
              <w:rPr>
                <w:b/>
                <w:sz w:val="18"/>
              </w:rPr>
              <w:t>B17</w:t>
            </w:r>
          </w:p>
        </w:tc>
        <w:tc>
          <w:tcPr>
            <w:tcW w:type="dxa" w:w="960"/>
          </w:tcPr>
          <w:p>
            <w:pPr>
              <w:spacing w:after="40"/>
            </w:pPr>
            <w:r>
              <w:rPr>
                <w:b/>
                <w:sz w:val="18"/>
              </w:rPr>
              <w:t>deberta</w:t>
            </w:r>
          </w:p>
        </w:tc>
        <w:tc>
          <w:tcPr>
            <w:tcW w:type="dxa" w:w="960"/>
          </w:tcPr>
          <w:p>
            <w:pPr>
              <w:spacing w:after="40"/>
            </w:pPr>
            <w:r>
              <w:rPr>
                <w:b/>
                <w:sz w:val="18"/>
              </w:rPr>
              <w:t>Llama Guard 3</w:t>
            </w:r>
          </w:p>
        </w:tc>
        <w:tc>
          <w:tcPr>
            <w:tcW w:type="dxa" w:w="960"/>
          </w:tcPr>
          <w:p>
            <w:pPr>
              <w:spacing w:after="40"/>
            </w:pPr>
            <w:r>
              <w:rPr>
                <w:b/>
                <w:sz w:val="18"/>
              </w:rPr>
              <w:t>LLM prompt (llama3.1)</w:t>
            </w:r>
          </w:p>
        </w:tc>
        <w:tc>
          <w:tcPr>
            <w:tcW w:type="dxa" w:w="960"/>
          </w:tcPr>
          <w:p>
            <w:pPr>
              <w:spacing w:after="40"/>
            </w:pPr>
            <w:r>
              <w:rPr>
                <w:b/>
                <w:sz w:val="18"/>
              </w:rPr>
              <w:t>GPT-2 perplexity</w:t>
            </w:r>
          </w:p>
        </w:tc>
      </w:tr>
      <w:tr>
        <w:tc>
          <w:tcPr>
            <w:tcW w:type="dxa" w:w="960"/>
          </w:tcPr>
          <w:p>
            <w:pPr>
              <w:spacing w:after="40"/>
            </w:pPr>
            <w:r>
              <w:rPr>
                <w:sz w:val="18"/>
              </w:rPr>
              <w:t>Own memory-poisoning attacks (804)</w:t>
            </w:r>
          </w:p>
        </w:tc>
        <w:tc>
          <w:tcPr>
            <w:tcW w:type="dxa" w:w="960"/>
          </w:tcPr>
          <w:p>
            <w:pPr>
              <w:spacing w:after="40"/>
            </w:pPr>
            <w:r>
              <w:rPr>
                <w:sz w:val="18"/>
              </w:rPr>
              <w:t>46.1%</w:t>
            </w:r>
          </w:p>
        </w:tc>
        <w:tc>
          <w:tcPr>
            <w:tcW w:type="dxa" w:w="960"/>
          </w:tcPr>
          <w:p>
            <w:pPr>
              <w:spacing w:after="40"/>
            </w:pPr>
            <w:r>
              <w:rPr>
                <w:sz w:val="18"/>
              </w:rPr>
              <w:t>41.2%</w:t>
            </w:r>
          </w:p>
        </w:tc>
        <w:tc>
          <w:tcPr>
            <w:tcW w:type="dxa" w:w="960"/>
          </w:tcPr>
          <w:p>
            <w:pPr>
              <w:spacing w:after="40"/>
            </w:pPr>
            <w:r>
              <w:rPr>
                <w:sz w:val="18"/>
              </w:rPr>
              <w:t>37.7%</w:t>
            </w:r>
          </w:p>
        </w:tc>
        <w:tc>
          <w:tcPr>
            <w:tcW w:type="dxa" w:w="960"/>
          </w:tcPr>
          <w:p>
            <w:pPr>
              <w:spacing w:after="40"/>
            </w:pPr>
            <w:r>
              <w:rPr>
                <w:sz w:val="18"/>
              </w:rPr>
              <w:t>51.2%</w:t>
            </w:r>
          </w:p>
        </w:tc>
        <w:tc>
          <w:tcPr>
            <w:tcW w:type="dxa" w:w="960"/>
          </w:tcPr>
          <w:p>
            <w:pPr>
              <w:spacing w:after="40"/>
            </w:pPr>
            <w:r>
              <w:rPr>
                <w:sz w:val="18"/>
              </w:rPr>
              <w:t>14.1%</w:t>
            </w:r>
          </w:p>
        </w:tc>
        <w:tc>
          <w:tcPr>
            <w:tcW w:type="dxa" w:w="960"/>
          </w:tcPr>
          <w:p>
            <w:pPr>
              <w:spacing w:after="40"/>
            </w:pPr>
            <w:r>
              <w:rPr>
                <w:sz w:val="18"/>
              </w:rPr>
              <w:t>12.9%</w:t>
            </w:r>
          </w:p>
        </w:tc>
        <w:tc>
          <w:tcPr>
            <w:tcW w:type="dxa" w:w="960"/>
          </w:tcPr>
          <w:p>
            <w:pPr>
              <w:spacing w:after="40"/>
            </w:pPr>
            <w:r>
              <w:rPr>
                <w:sz w:val="18"/>
              </w:rPr>
              <w:t>11.7%</w:t>
            </w:r>
          </w:p>
        </w:tc>
        <w:tc>
          <w:tcPr>
            <w:tcW w:type="dxa" w:w="960"/>
          </w:tcPr>
          <w:p>
            <w:pPr>
              <w:spacing w:after="40"/>
            </w:pPr>
            <w:r>
              <w:rPr>
                <w:sz w:val="18"/>
              </w:rPr>
              <w:t>6.7%</w:t>
            </w:r>
          </w:p>
        </w:tc>
      </w:tr>
      <w:tr>
        <w:tc>
          <w:tcPr>
            <w:tcW w:type="dxa" w:w="960"/>
          </w:tcPr>
          <w:p>
            <w:pPr>
              <w:spacing w:after="40"/>
            </w:pPr>
            <w:r>
              <w:rPr>
                <w:sz w:val="18"/>
              </w:rPr>
              <w:t>External injection corpora (2,724)</w:t>
            </w:r>
          </w:p>
        </w:tc>
        <w:tc>
          <w:tcPr>
            <w:tcW w:type="dxa" w:w="960"/>
          </w:tcPr>
          <w:p>
            <w:pPr>
              <w:spacing w:after="40"/>
            </w:pPr>
            <w:r>
              <w:rPr>
                <w:sz w:val="18"/>
              </w:rPr>
              <w:t>44.4%</w:t>
            </w:r>
          </w:p>
        </w:tc>
        <w:tc>
          <w:tcPr>
            <w:tcW w:type="dxa" w:w="960"/>
          </w:tcPr>
          <w:p>
            <w:pPr>
              <w:spacing w:after="40"/>
            </w:pPr>
            <w:r>
              <w:rPr>
                <w:sz w:val="18"/>
              </w:rPr>
              <w:t>71.0%</w:t>
            </w:r>
          </w:p>
        </w:tc>
        <w:tc>
          <w:tcPr>
            <w:tcW w:type="dxa" w:w="960"/>
          </w:tcPr>
          <w:p>
            <w:pPr>
              <w:spacing w:after="40"/>
            </w:pPr>
            <w:r>
              <w:rPr>
                <w:sz w:val="18"/>
              </w:rPr>
              <w:t>63.4%</w:t>
            </w:r>
          </w:p>
        </w:tc>
        <w:tc>
          <w:tcPr>
            <w:tcW w:type="dxa" w:w="960"/>
          </w:tcPr>
          <w:p>
            <w:pPr>
              <w:spacing w:after="40"/>
            </w:pPr>
            <w:r>
              <w:rPr>
                <w:sz w:val="18"/>
              </w:rPr>
              <w:t>71.3%</w:t>
            </w:r>
          </w:p>
        </w:tc>
        <w:tc>
          <w:tcPr>
            <w:tcW w:type="dxa" w:w="960"/>
          </w:tcPr>
          <w:p>
            <w:pPr>
              <w:spacing w:after="40"/>
            </w:pPr>
            <w:r>
              <w:rPr>
                <w:sz w:val="18"/>
              </w:rPr>
              <w:t>70.4%</w:t>
            </w:r>
          </w:p>
        </w:tc>
        <w:tc>
          <w:tcPr>
            <w:tcW w:type="dxa" w:w="960"/>
          </w:tcPr>
          <w:p>
            <w:pPr>
              <w:spacing w:after="40"/>
            </w:pPr>
            <w:r>
              <w:rPr>
                <w:sz w:val="18"/>
              </w:rPr>
              <w:t>28.2%</w:t>
            </w:r>
          </w:p>
        </w:tc>
        <w:tc>
          <w:tcPr>
            <w:tcW w:type="dxa" w:w="960"/>
          </w:tcPr>
          <w:p>
            <w:pPr>
              <w:spacing w:after="40"/>
            </w:pPr>
            <w:r>
              <w:rPr>
                <w:sz w:val="18"/>
              </w:rPr>
              <w:t>24.4%</w:t>
            </w:r>
          </w:p>
        </w:tc>
        <w:tc>
          <w:tcPr>
            <w:tcW w:type="dxa" w:w="960"/>
          </w:tcPr>
          <w:p>
            <w:pPr>
              <w:spacing w:after="40"/>
            </w:pPr>
            <w:r>
              <w:rPr>
                <w:sz w:val="18"/>
              </w:rPr>
              <w:t>29.6%</w:t>
            </w:r>
          </w:p>
        </w:tc>
      </w:tr>
      <w:tr>
        <w:tc>
          <w:tcPr>
            <w:tcW w:type="dxa" w:w="960"/>
          </w:tcPr>
          <w:p>
            <w:pPr>
              <w:spacing w:after="40"/>
            </w:pPr>
            <w:r>
              <w:rPr>
                <w:sz w:val="18"/>
              </w:rPr>
              <w:t>Ordinary-benign false positives (1,088)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8/1088</w:t>
            </w:r>
          </w:p>
        </w:tc>
        <w:tc>
          <w:tcPr>
            <w:tcW w:type="dxa" w:w="960"/>
          </w:tcPr>
          <w:p>
            <w:pPr>
              <w:spacing w:after="40"/>
            </w:pPr>
            <w:r>
              <w:rPr>
                <w:sz w:val="18"/>
              </w:rPr>
              <w:t>23/1088</w:t>
            </w:r>
          </w:p>
        </w:tc>
        <w:tc>
          <w:tcPr>
            <w:tcW w:type="dxa" w:w="960"/>
          </w:tcPr>
          <w:p>
            <w:pPr>
              <w:spacing w:after="40"/>
            </w:pPr>
            <w:r>
              <w:rPr>
                <w:sz w:val="18"/>
              </w:rPr>
              <w:t>6/1088</w:t>
            </w:r>
          </w:p>
        </w:tc>
        <w:tc>
          <w:tcPr>
            <w:tcW w:type="dxa" w:w="960"/>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spacing w:after="120"/>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p>
    <w:p>
      <w:pPr>
        <w:spacing w:after="120"/>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two new corpora,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w:t>
            </w:r>
          </w:p>
        </w:tc>
        <w:tc>
          <w:tcPr>
            <w:tcW w:type="dxa" w:w="2880"/>
          </w:tcPr>
          <w:p>
            <w:pPr>
              <w:spacing w:after="40"/>
            </w:pPr>
            <w:r>
              <w:rPr>
                <w:b/>
                <w:sz w:val="18"/>
              </w:rPr>
              <w:t>Outcome</w:t>
            </w:r>
          </w:p>
        </w:tc>
        <w:tc>
          <w:tcPr>
            <w:tcW w:type="dxa" w:w="2880"/>
          </w:tcPr>
          <w:p>
            <w:pPr>
              <w:spacing w:after="40"/>
            </w:pPr>
            <w:r>
              <w:rPr>
                <w:b/>
                <w:sz w:val="18"/>
              </w:rPr>
              <w:t>Measured</w:t>
            </w:r>
          </w:p>
        </w:tc>
      </w:tr>
      <w:tr>
        <w:tc>
          <w:tcPr>
            <w:tcW w:type="dxa" w:w="2880"/>
          </w:tcPr>
          <w:p>
            <w:pPr>
              <w:spacing w:after="40"/>
            </w:pPr>
            <w:r>
              <w:rPr>
                <w:sz w:val="18"/>
              </w:rPr>
              <w:t>H5-1: B17 matched-benign FPR in 2-12%</w:t>
            </w:r>
          </w:p>
        </w:tc>
        <w:tc>
          <w:tcPr>
            <w:tcW w:type="dxa" w:w="2880"/>
          </w:tcPr>
          <w:p>
            <w:pPr>
              <w:spacing w:after="40"/>
            </w:pPr>
            <w:r>
              <w:rPr>
                <w:sz w:val="18"/>
              </w:rPr>
              <w:t>HELD</w:t>
            </w:r>
          </w:p>
        </w:tc>
        <w:tc>
          <w:tcPr>
            <w:tcW w:type="dxa" w:w="2880"/>
          </w:tcPr>
          <w:p>
            <w:pPr>
              <w:spacing w:after="40"/>
            </w:pPr>
            <w:r>
              <w:rPr>
                <w:sz w:val="18"/>
              </w:rPr>
              <w:t>10.2%</w:t>
            </w:r>
          </w:p>
        </w:tc>
      </w:tr>
      <w:tr>
        <w:tc>
          <w:tcPr>
            <w:tcW w:type="dxa" w:w="2880"/>
          </w:tcPr>
          <w:p>
            <w:pPr>
              <w:spacing w:after="40"/>
            </w:pPr>
            <w:r>
              <w:rPr>
                <w:sz w:val="18"/>
              </w:rPr>
              <w:t>H5-2: B13 matched-benign FPR in 0.5-6%</w:t>
            </w:r>
          </w:p>
        </w:tc>
        <w:tc>
          <w:tcPr>
            <w:tcW w:type="dxa" w:w="2880"/>
          </w:tcPr>
          <w:p>
            <w:pPr>
              <w:spacing w:after="40"/>
            </w:pPr>
            <w:r>
              <w:rPr>
                <w:sz w:val="18"/>
              </w:rPr>
              <w:t>HELD</w:t>
            </w:r>
          </w:p>
        </w:tc>
        <w:tc>
          <w:tcPr>
            <w:tcW w:type="dxa" w:w="2880"/>
          </w:tcPr>
          <w:p>
            <w:pPr>
              <w:spacing w:after="40"/>
            </w:pPr>
            <w:r>
              <w:rPr>
                <w:sz w:val="18"/>
              </w:rPr>
              <w:t>5.1%</w:t>
            </w:r>
          </w:p>
        </w:tc>
      </w:tr>
      <w:tr>
        <w:tc>
          <w:tcPr>
            <w:tcW w:type="dxa" w:w="2880"/>
          </w:tcPr>
          <w:p>
            <w:pPr>
              <w:spacing w:after="40"/>
            </w:pPr>
            <w:r>
              <w:rPr>
                <w:sz w:val="18"/>
              </w:rPr>
              <w:t>H5-3: B18 recall in 55-90%</w:t>
            </w:r>
          </w:p>
        </w:tc>
        <w:tc>
          <w:tcPr>
            <w:tcW w:type="dxa" w:w="2880"/>
          </w:tcPr>
          <w:p>
            <w:pPr>
              <w:spacing w:after="40"/>
            </w:pPr>
            <w:r>
              <w:rPr>
                <w:sz w:val="18"/>
              </w:rPr>
              <w:t>FAILED</w:t>
            </w:r>
          </w:p>
        </w:tc>
        <w:tc>
          <w:tcPr>
            <w:tcW w:type="dxa" w:w="2880"/>
          </w:tcPr>
          <w:p>
            <w:pPr>
              <w:spacing w:after="40"/>
            </w:pPr>
            <w:r>
              <w:rPr>
                <w:sz w:val="18"/>
              </w:rPr>
              <w:t>90.1%</w:t>
            </w:r>
          </w:p>
        </w:tc>
      </w:tr>
      <w:tr>
        <w:tc>
          <w:tcPr>
            <w:tcW w:type="dxa" w:w="2880"/>
          </w:tcPr>
          <w:p>
            <w:pPr>
              <w:spacing w:after="40"/>
            </w:pPr>
            <w:r>
              <w:rPr>
                <w:sz w:val="18"/>
              </w:rPr>
              <w:t>H5-4: B18 recall &gt;= B17</w:t>
            </w:r>
          </w:p>
        </w:tc>
        <w:tc>
          <w:tcPr>
            <w:tcW w:type="dxa" w:w="2880"/>
          </w:tcPr>
          <w:p>
            <w:pPr>
              <w:spacing w:after="40"/>
            </w:pPr>
            <w:r>
              <w:rPr>
                <w:sz w:val="18"/>
              </w:rPr>
              <w:t>HELD</w:t>
            </w:r>
          </w:p>
        </w:tc>
        <w:tc>
          <w:tcPr>
            <w:tcW w:type="dxa" w:w="2880"/>
          </w:tcPr>
          <w:p>
            <w:pPr>
              <w:spacing w:after="40"/>
            </w:pPr>
            <w:r>
              <w:rPr>
                <w:sz w:val="18"/>
              </w:rPr>
              <w:t>90.1% vs 90.1%</w:t>
            </w:r>
          </w:p>
        </w:tc>
      </w:tr>
      <w:tr>
        <w:tc>
          <w:tcPr>
            <w:tcW w:type="dxa" w:w="2880"/>
          </w:tcPr>
          <w:p>
            <w:pPr>
              <w:spacing w:after="40"/>
            </w:pPr>
            <w:r>
              <w:rPr>
                <w:sz w:val="18"/>
              </w:rPr>
              <w:t>H5-5: P1 cuts compliance vs P0, p&lt;0.05</w:t>
            </w:r>
          </w:p>
        </w:tc>
        <w:tc>
          <w:tcPr>
            <w:tcW w:type="dxa" w:w="2880"/>
          </w:tcPr>
          <w:p>
            <w:pPr>
              <w:spacing w:after="40"/>
            </w:pPr>
            <w:r>
              <w:rPr>
                <w:sz w:val="18"/>
              </w:rPr>
              <w:t>HELD</w:t>
            </w:r>
          </w:p>
        </w:tc>
        <w:tc>
          <w:tcPr>
            <w:tcW w:type="dxa" w:w="2880"/>
          </w:tcPr>
          <w:p>
            <w:pPr>
              <w:spacing w:after="40"/>
            </w:pPr>
            <w:r>
              <w:rPr>
                <w:sz w:val="18"/>
              </w:rPr>
              <w:t>37.4% -&gt; 18.3%, p=2.2e-05</w:t>
            </w:r>
          </w:p>
        </w:tc>
      </w:tr>
      <w:tr>
        <w:tc>
          <w:tcPr>
            <w:tcW w:type="dxa" w:w="2880"/>
          </w:tcPr>
          <w:p>
            <w:pPr>
              <w:spacing w:after="40"/>
            </w:pPr>
            <w:r>
              <w:rPr>
                <w:sz w:val="18"/>
              </w:rPr>
              <w:t>H5-6: PRIMARY: P4(B12) harm &lt; P2(B12) harm, p&lt;0.05</w:t>
            </w:r>
          </w:p>
        </w:tc>
        <w:tc>
          <w:tcPr>
            <w:tcW w:type="dxa" w:w="2880"/>
          </w:tcPr>
          <w:p>
            <w:pPr>
              <w:spacing w:after="40"/>
            </w:pPr>
            <w:r>
              <w:rPr>
                <w:sz w:val="18"/>
              </w:rPr>
              <w:t>FAILED</w:t>
            </w:r>
          </w:p>
        </w:tc>
        <w:tc>
          <w:tcPr>
            <w:tcW w:type="dxa" w:w="2880"/>
          </w:tcPr>
          <w:p>
            <w:pPr>
              <w:spacing w:after="40"/>
            </w:pPr>
            <w:r>
              <w:rPr>
                <w:sz w:val="18"/>
              </w:rPr>
              <w:t>20 -&gt; 15 of 131, p=0.23</w:t>
            </w:r>
          </w:p>
        </w:tc>
      </w:tr>
      <w:tr>
        <w:tc>
          <w:tcPr>
            <w:tcW w:type="dxa" w:w="2880"/>
          </w:tcPr>
          <w:p>
            <w:pPr>
              <w:spacing w:after="40"/>
            </w:pPr>
            <w:r>
              <w:rPr>
                <w:sz w:val="18"/>
              </w:rPr>
              <w:t>H5-7: P4(B12) harm &lt;= P2(B18) harm at lower benign exclusion</w:t>
            </w:r>
          </w:p>
        </w:tc>
        <w:tc>
          <w:tcPr>
            <w:tcW w:type="dxa" w:w="2880"/>
          </w:tcPr>
          <w:p>
            <w:pPr>
              <w:spacing w:after="40"/>
            </w:pPr>
            <w:r>
              <w:rPr>
                <w:sz w:val="18"/>
              </w:rPr>
              <w:t>FAILED</w:t>
            </w:r>
          </w:p>
        </w:tc>
        <w:tc>
          <w:tcPr>
            <w:tcW w:type="dxa" w:w="2880"/>
          </w:tcPr>
          <w:p>
            <w:pPr>
              <w:spacing w:after="40"/>
            </w:pPr>
            <w:r>
              <w:rPr>
                <w:sz w:val="18"/>
              </w:rPr>
              <w:t>P4(B12) 11.5% at 2.6% excluded; P2(B18) 4.6% at 11.0%</w:t>
            </w:r>
          </w:p>
        </w:tc>
      </w:tr>
      <w:tr>
        <w:tc>
          <w:tcPr>
            <w:tcW w:type="dxa" w:w="2880"/>
          </w:tcPr>
          <w:p>
            <w:pPr>
              <w:spacing w:after="40"/>
            </w:pPr>
            <w:r>
              <w:rPr>
                <w:sz w:val="18"/>
              </w:rPr>
              <w:t>H5-8: P4(B18) vs P2(B18) -- descriptive only (refused by require_power)</w:t>
            </w:r>
          </w:p>
        </w:tc>
        <w:tc>
          <w:tcPr>
            <w:tcW w:type="dxa" w:w="2880"/>
          </w:tcPr>
          <w:p>
            <w:pPr>
              <w:spacing w:after="40"/>
            </w:pPr>
            <w:r>
              <w:rPr>
                <w:sz w:val="18"/>
              </w:rPr>
              <w:t>DESCRIPTIVE</w:t>
            </w:r>
          </w:p>
        </w:tc>
        <w:tc>
          <w:tcPr>
            <w:tcW w:type="dxa" w:w="2880"/>
          </w:tcPr>
          <w:p>
            <w:pPr>
              <w:spacing w:after="40"/>
            </w:pPr>
            <w:r>
              <w:rPr>
                <w:sz w:val="18"/>
              </w:rPr>
              <w:t>6 -&gt; 4; paired {'n': 131, 'detected_a': 4, 'detected_b': 6, 'only_a': 1, 'only_b': 3, 'p_exact': 0.625}</w:t>
            </w:r>
          </w:p>
        </w:tc>
      </w:tr>
      <w:tr>
        <w:tc>
          <w:tcPr>
            <w:tcW w:type="dxa" w:w="2880"/>
          </w:tcPr>
          <w:p>
            <w:pPr>
              <w:spacing w:after="40"/>
            </w:pPr>
            <w:r>
              <w:rPr>
                <w:sz w:val="18"/>
              </w:rPr>
              <w:t>H4-1: B13 recall (evidence) in 35-70%</w:t>
            </w:r>
          </w:p>
        </w:tc>
        <w:tc>
          <w:tcPr>
            <w:tcW w:type="dxa" w:w="2880"/>
          </w:tcPr>
          <w:p>
            <w:pPr>
              <w:spacing w:after="40"/>
            </w:pPr>
            <w:r>
              <w:rPr>
                <w:sz w:val="18"/>
              </w:rPr>
              <w:t>HELD</w:t>
            </w:r>
          </w:p>
        </w:tc>
        <w:tc>
          <w:tcPr>
            <w:tcW w:type="dxa" w:w="2880"/>
          </w:tcPr>
          <w:p>
            <w:pPr>
              <w:spacing w:after="40"/>
            </w:pPr>
            <w:r>
              <w:rPr>
                <w:sz w:val="18"/>
              </w:rPr>
              <w:t>50.3%</w:t>
            </w:r>
          </w:p>
        </w:tc>
      </w:tr>
      <w:tr>
        <w:tc>
          <w:tcPr>
            <w:tcW w:type="dxa" w:w="2880"/>
          </w:tcPr>
          <w:p>
            <w:pPr>
              <w:spacing w:after="40"/>
            </w:pPr>
            <w:r>
              <w:rPr>
                <w:sz w:val="18"/>
              </w:rPr>
              <w:t>H4-2: B13 recall &gt; B14, p&lt;0.05</w:t>
            </w:r>
          </w:p>
        </w:tc>
        <w:tc>
          <w:tcPr>
            <w:tcW w:type="dxa" w:w="2880"/>
          </w:tcPr>
          <w:p>
            <w:pPr>
              <w:spacing w:after="40"/>
            </w:pPr>
            <w:r>
              <w:rPr>
                <w:sz w:val="18"/>
              </w:rPr>
              <w:t>HELD</w:t>
            </w:r>
          </w:p>
        </w:tc>
        <w:tc>
          <w:tcPr>
            <w:tcW w:type="dxa" w:w="2880"/>
          </w:tcPr>
          <w:p>
            <w:pPr>
              <w:spacing w:after="40"/>
            </w:pPr>
            <w:r>
              <w:rPr>
                <w:sz w:val="18"/>
              </w:rPr>
              <w:t>50.3% vs 20.4%, p=1.4e-14</w:t>
            </w:r>
          </w:p>
        </w:tc>
      </w:tr>
      <w:tr>
        <w:tc>
          <w:tcPr>
            <w:tcW w:type="dxa" w:w="2880"/>
          </w:tcPr>
          <w:p>
            <w:pPr>
              <w:spacing w:after="40"/>
            </w:pPr>
            <w:r>
              <w:rPr>
                <w:sz w:val="18"/>
              </w:rPr>
              <w:t>H4-3: B18 - B13 in 0..+12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H4-4: deberta@dev and llama_guard@dev recall &lt;= 20%</w:t>
            </w:r>
          </w:p>
        </w:tc>
        <w:tc>
          <w:tcPr>
            <w:tcW w:type="dxa" w:w="2880"/>
          </w:tcPr>
          <w:p>
            <w:pPr>
              <w:spacing w:after="40"/>
            </w:pPr>
            <w:r>
              <w:rPr>
                <w:sz w:val="18"/>
              </w:rPr>
              <w:t>HELD</w:t>
            </w:r>
          </w:p>
        </w:tc>
        <w:tc>
          <w:tcPr>
            <w:tcW w:type="dxa" w:w="2880"/>
          </w:tcPr>
          <w:p>
            <w:pPr>
              <w:spacing w:after="40"/>
            </w:pPr>
            <w:r>
              <w:rPr>
                <w:sz w:val="18"/>
              </w:rPr>
              <w:t>0.0%, 0.6%</w:t>
            </w:r>
          </w:p>
        </w:tc>
      </w:tr>
      <w:tr>
        <w:tc>
          <w:tcPr>
            <w:tcW w:type="dxa" w:w="2880"/>
          </w:tcPr>
          <w:p>
            <w:pPr>
              <w:spacing w:after="40"/>
            </w:pPr>
            <w:r>
              <w:rPr>
                <w:sz w:val="18"/>
              </w:rPr>
              <w:t>H4-5: B13 benign FPR (untrusted, evidence) in 3-30%</w:t>
            </w:r>
          </w:p>
        </w:tc>
        <w:tc>
          <w:tcPr>
            <w:tcW w:type="dxa" w:w="2880"/>
          </w:tcPr>
          <w:p>
            <w:pPr>
              <w:spacing w:after="40"/>
            </w:pPr>
            <w:r>
              <w:rPr>
                <w:sz w:val="18"/>
              </w:rPr>
              <w:t>HELD</w:t>
            </w:r>
          </w:p>
        </w:tc>
        <w:tc>
          <w:tcPr>
            <w:tcW w:type="dxa" w:w="2880"/>
          </w:tcPr>
          <w:p>
            <w:pPr>
              <w:spacing w:after="40"/>
            </w:pPr>
            <w:r>
              <w:rPr>
                <w:sz w:val="18"/>
              </w:rPr>
              <w:t>11.8%</w:t>
            </w:r>
          </w:p>
        </w:tc>
      </w:tr>
      <w:tr>
        <w:tc>
          <w:tcPr>
            <w:tcW w:type="dxa" w:w="2880"/>
          </w:tcPr>
          <w:p>
            <w:pPr>
              <w:spacing w:after="40"/>
            </w:pPr>
            <w:r>
              <w:rPr>
                <w:sz w:val="18"/>
              </w:rPr>
              <w:t>H4-6: B13/B17/B18 user_turn FPR each &lt;= 3%</w:t>
            </w:r>
          </w:p>
        </w:tc>
        <w:tc>
          <w:tcPr>
            <w:tcW w:type="dxa" w:w="2880"/>
          </w:tcPr>
          <w:p>
            <w:pPr>
              <w:spacing w:after="40"/>
            </w:pPr>
            <w:r>
              <w:rPr>
                <w:sz w:val="18"/>
              </w:rPr>
              <w:t>HELD</w:t>
            </w:r>
          </w:p>
        </w:tc>
        <w:tc>
          <w:tcPr>
            <w:tcW w:type="dxa" w:w="2880"/>
          </w:tcPr>
          <w:p>
            <w:pPr>
              <w:spacing w:after="40"/>
            </w:pPr>
            <w:r>
              <w:rPr>
                <w:sz w:val="18"/>
              </w:rPr>
              <w:t>0.0%, 0.0%, 1.5%</w:t>
            </w:r>
          </w:p>
        </w:tc>
      </w:tr>
      <w:tr>
        <w:tc>
          <w:tcPr>
            <w:tcW w:type="dxa" w:w="2880"/>
          </w:tcPr>
          <w:p>
            <w:pPr>
              <w:spacing w:after="40"/>
            </w:pPr>
            <w:r>
              <w:rPr>
                <w:sz w:val="18"/>
              </w:rPr>
              <w:t>H4-7: B20 recall &lt;= B17</w:t>
            </w:r>
          </w:p>
        </w:tc>
        <w:tc>
          <w:tcPr>
            <w:tcW w:type="dxa" w:w="2880"/>
          </w:tcPr>
          <w:p>
            <w:pPr>
              <w:spacing w:after="40"/>
            </w:pPr>
            <w:r>
              <w:rPr>
                <w:sz w:val="18"/>
              </w:rPr>
              <w:t>HELD</w:t>
            </w:r>
          </w:p>
        </w:tc>
        <w:tc>
          <w:tcPr>
            <w:tcW w:type="dxa" w:w="2880"/>
          </w:tcPr>
          <w:p>
            <w:pPr>
              <w:spacing w:after="40"/>
            </w:pPr>
            <w:r>
              <w:rPr>
                <w:sz w:val="18"/>
              </w:rPr>
              <w:t>48.4% vs 50.3%</w:t>
            </w:r>
          </w:p>
        </w:tc>
      </w:tr>
      <w:tr>
        <w:tc>
          <w:tcPr>
            <w:tcW w:type="dxa" w:w="2880"/>
          </w:tcPr>
          <w:p>
            <w:pPr>
              <w:spacing w:after="40"/>
            </w:pPr>
            <w:r>
              <w:rPr>
                <w:sz w:val="18"/>
              </w:rPr>
              <w:t>H4-8: framing drop on note-shaped attacks &lt; 15 points</w:t>
            </w:r>
          </w:p>
        </w:tc>
        <w:tc>
          <w:tcPr>
            <w:tcW w:type="dxa" w:w="2880"/>
          </w:tcPr>
          <w:p>
            <w:pPr>
              <w:spacing w:after="40"/>
            </w:pPr>
            <w:r>
              <w:rPr>
                <w:sz w:val="18"/>
              </w:rPr>
              <w:t>HELD</w:t>
            </w:r>
          </w:p>
        </w:tc>
        <w:tc>
          <w:tcPr>
            <w:tcW w:type="dxa" w:w="2880"/>
          </w:tcPr>
          <w:p>
            <w:pPr>
              <w:spacing w:after="40"/>
            </w:pPr>
            <w:r>
              <w:rPr>
                <w:sz w:val="18"/>
              </w:rPr>
              <w:t>60.5% -&gt; 56.1% (+4.5)</w:t>
            </w:r>
          </w:p>
        </w:tc>
      </w:tr>
      <w:tr>
        <w:tc>
          <w:tcPr>
            <w:tcW w:type="dxa" w:w="2880"/>
          </w:tcPr>
          <w:p>
            <w:pPr>
              <w:spacing w:after="40"/>
            </w:pPr>
            <w:r>
              <w:rPr>
                <w:sz w:val="18"/>
              </w:rPr>
              <w:t>H6-1: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H6-2: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H6-3: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H6-4: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H6-5: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H6-6: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H6-7: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H7-1: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H7-2: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H7-3: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H7-4: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H7-5: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H7-6: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H7-7: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B-1: framing cuts own-attack harm by 0-10 points</w:t>
            </w:r>
          </w:p>
        </w:tc>
        <w:tc>
          <w:tcPr>
            <w:tcW w:type="dxa" w:w="2880"/>
          </w:tcPr>
          <w:p>
            <w:pPr>
              <w:spacing w:after="40"/>
            </w:pPr>
            <w:r>
              <w:rPr>
                <w:sz w:val="18"/>
              </w:rPr>
              <w:t>HELD</w:t>
            </w:r>
          </w:p>
        </w:tc>
        <w:tc>
          <w:tcPr>
            <w:tcW w:type="dxa" w:w="2880"/>
          </w:tcPr>
          <w:p>
            <w:pPr>
              <w:spacing w:after="40"/>
            </w:pPr>
            <w:r>
              <w:rPr>
                <w:sz w:val="18"/>
              </w:rPr>
              <w:t>+4.2</w:t>
            </w:r>
          </w:p>
        </w:tc>
      </w:tr>
      <w:tr>
        <w:tc>
          <w:tcPr>
            <w:tcW w:type="dxa" w:w="2880"/>
          </w:tcPr>
          <w:p>
            <w:pPr>
              <w:spacing w:after="40"/>
            </w:pPr>
            <w:r>
              <w:rPr>
                <w:sz w:val="18"/>
              </w:rPr>
              <w:t>B-2: B13 + frame harm &lt;= B13 harm</w:t>
            </w:r>
          </w:p>
        </w:tc>
        <w:tc>
          <w:tcPr>
            <w:tcW w:type="dxa" w:w="2880"/>
          </w:tcPr>
          <w:p>
            <w:pPr>
              <w:spacing w:after="40"/>
            </w:pPr>
            <w:r>
              <w:rPr>
                <w:sz w:val="18"/>
              </w:rPr>
              <w:t>HELD</w:t>
            </w:r>
          </w:p>
        </w:tc>
        <w:tc>
          <w:tcPr>
            <w:tcW w:type="dxa" w:w="2880"/>
          </w:tcPr>
          <w:p>
            <w:pPr>
              <w:spacing w:after="40"/>
            </w:pPr>
            <w:r>
              <w:rPr>
                <w:sz w:val="18"/>
              </w:rPr>
              <w:t>6.5% vs 9.1%</w:t>
            </w:r>
          </w:p>
        </w:tc>
      </w:tr>
      <w:tr>
        <w:tc>
          <w:tcPr>
            <w:tcW w:type="dxa" w:w="2880"/>
          </w:tcPr>
          <w:p>
            <w:pPr>
              <w:spacing w:after="40"/>
            </w:pPr>
            <w:r>
              <w:rPr>
                <w:sz w:val="18"/>
              </w:rPr>
              <w:t>B-3: framing cuts Gemini compliance, p&lt;0.05</w:t>
            </w:r>
          </w:p>
        </w:tc>
        <w:tc>
          <w:tcPr>
            <w:tcW w:type="dxa" w:w="2880"/>
          </w:tcPr>
          <w:p>
            <w:pPr>
              <w:spacing w:after="40"/>
            </w:pPr>
            <w:r>
              <w:rPr>
                <w:sz w:val="18"/>
              </w:rPr>
              <w:t>HELD</w:t>
            </w:r>
          </w:p>
        </w:tc>
        <w:tc>
          <w:tcPr>
            <w:tcW w:type="dxa" w:w="2880"/>
          </w:tcPr>
          <w:p>
            <w:pPr>
              <w:spacing w:after="40"/>
            </w:pPr>
            <w:r>
              <w:rPr>
                <w:sz w:val="18"/>
              </w:rPr>
              <w:t>50.0% -&gt; 13.3%, p=4.8e-07</w:t>
            </w:r>
          </w:p>
        </w:tc>
      </w:tr>
      <w:tr>
        <w:tc>
          <w:tcPr>
            <w:tcW w:type="dxa" w:w="2880"/>
          </w:tcPr>
          <w:p>
            <w:pPr>
              <w:spacing w:after="40"/>
            </w:pPr>
            <w:r>
              <w:rPr>
                <w:sz w:val="18"/>
              </w:rPr>
              <w:t>B-4: Gemini raw compliance &lt; qwen's</w:t>
            </w:r>
          </w:p>
        </w:tc>
        <w:tc>
          <w:tcPr>
            <w:tcW w:type="dxa" w:w="2880"/>
          </w:tcPr>
          <w:p>
            <w:pPr>
              <w:spacing w:after="40"/>
            </w:pPr>
            <w:r>
              <w:rPr>
                <w:sz w:val="18"/>
              </w:rPr>
              <w:t>HELD</w:t>
            </w:r>
          </w:p>
        </w:tc>
        <w:tc>
          <w:tcPr>
            <w:tcW w:type="dxa" w:w="2880"/>
          </w:tcPr>
          <w:p>
            <w:pPr>
              <w:spacing w:after="40"/>
            </w:pPr>
            <w:r>
              <w:rPr>
                <w:sz w:val="18"/>
              </w:rPr>
              <w:t>50.0% vs 51.7%</w:t>
            </w:r>
          </w:p>
        </w:tc>
      </w:tr>
      <w:tr>
        <w:tc>
          <w:tcPr>
            <w:tcW w:type="dxa" w:w="2880"/>
          </w:tcPr>
          <w:p>
            <w:pPr>
              <w:spacing w:after="40"/>
            </w:pPr>
            <w:r>
              <w:rPr>
                <w:sz w:val="18"/>
              </w:rPr>
              <w:t>B-5: a radius above 0.90 satisfies the selection rule</w:t>
            </w:r>
          </w:p>
        </w:tc>
        <w:tc>
          <w:tcPr>
            <w:tcW w:type="dxa" w:w="2880"/>
          </w:tcPr>
          <w:p>
            <w:pPr>
              <w:spacing w:after="40"/>
            </w:pPr>
            <w:r>
              <w:rPr>
                <w:sz w:val="18"/>
              </w:rPr>
              <w:t>HELD</w:t>
            </w:r>
          </w:p>
        </w:tc>
        <w:tc>
          <w:tcPr>
            <w:tcW w:type="dxa" w:w="2880"/>
          </w:tcPr>
          <w:p>
            <w:pPr>
              <w:spacing w:after="40"/>
            </w:pPr>
            <w:r>
              <w:rPr>
                <w:sz w:val="18"/>
              </w:rPr>
              <w:t>radius 0.95 keeps the adaptive-evasion effect with a ledger-poisoning blast radius of 6.4% (0.90: 29.7%)</w:t>
            </w:r>
          </w:p>
        </w:tc>
      </w:tr>
      <w:tr>
        <w:tc>
          <w:tcPr>
            <w:tcW w:type="dxa" w:w="2880"/>
          </w:tcPr>
          <w:p>
            <w:pPr>
              <w:spacing w:after="40"/>
            </w:pPr>
            <w:r>
              <w:rPr>
                <w:sz w:val="18"/>
              </w:rPr>
              <w:t>B-6: some generator's acceptance &gt;= 8.4% + 15 points</w:t>
            </w:r>
          </w:p>
        </w:tc>
        <w:tc>
          <w:tcPr>
            <w:tcW w:type="dxa" w:w="2880"/>
          </w:tcPr>
          <w:p>
            <w:pPr>
              <w:spacing w:after="40"/>
            </w:pPr>
            <w:r>
              <w:rPr>
                <w:sz w:val="18"/>
              </w:rPr>
              <w:t>HELD</w:t>
            </w:r>
          </w:p>
        </w:tc>
        <w:tc>
          <w:tcPr>
            <w:tcW w:type="dxa" w:w="2880"/>
          </w:tcPr>
          <w:p>
            <w:pPr>
              <w:spacing w:after="40"/>
            </w:pPr>
            <w:r>
              <w:rPr>
                <w:sz w:val="18"/>
              </w:rPr>
              <w:t>best 27.5%</w:t>
            </w:r>
          </w:p>
        </w:tc>
      </w:tr>
    </w:tbl>
    <w:p>
      <w:pPr>
        <w:spacing w:after="200"/>
      </w:pPr>
      <w:r>
        <w:rPr>
          <w:i/>
          <w:sz w:val="18"/>
        </w:rPr>
        <w:t>Table 16. Every round-7 pre-registered prediction, scored mechanically from the artifacts (phase17/report_round7.py): 18/21 held, verdict CALIBRATED. Failures stay in the table.</w:t>
      </w:r>
    </w:p>
    <w:p>
      <w:pPr>
        <w:pStyle w:val="Heading2"/>
      </w:pPr>
      <w:r>
        <w:t>12A. Round 7 in One Paragraph</w:t>
      </w:r>
    </w:p>
    <w:p>
      <w:pPr>
        <w:spacing w:after="120"/>
      </w:pPr>
      <w:r>
        <w:t>Round 7 tested this project's own claims against data built to break them. Of 21 pre-registered predictions 18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