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38 of 45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38/45 pre-registered predictions held (H6-4, R-1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