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105" w:type="dxa"/>
          <w:right w:w="105" w:type="dxa"/>
        </w:tblCellMar>
        <w:tblLook w:val="0000" w:firstRow="0" w:lastRow="0" w:firstColumn="0" w:lastColumn="0" w:noHBand="0" w:noVBand="0"/>
      </w:tblPr>
      <w:tblGrid>
        <w:gridCol w:w="2478"/>
        <w:gridCol w:w="1134"/>
        <w:gridCol w:w="1134"/>
        <w:gridCol w:w="1276"/>
        <w:gridCol w:w="1134"/>
        <w:gridCol w:w="1843"/>
        <w:gridCol w:w="1559"/>
        <w:gridCol w:w="1276"/>
        <w:gridCol w:w="2977"/>
      </w:tblGrid>
      <w:tr w:rsidR="00000000" w14:paraId="35044896" w14:textId="77777777">
        <w:tc>
          <w:tcPr>
            <w:tcW w:w="2478" w:type="dxa"/>
            <w:tcBorders>
              <w:top w:val="single" w:sz="8" w:space="0" w:color="000000"/>
              <w:left w:val="single" w:sz="8" w:space="0" w:color="000000"/>
              <w:bottom w:val="single" w:sz="2" w:space="0" w:color="000000"/>
              <w:right w:val="single" w:sz="2" w:space="0" w:color="000000"/>
            </w:tcBorders>
            <w:shd w:val="clear" w:color="auto" w:fill="D8D8D8"/>
            <w:vAlign w:val="center"/>
          </w:tcPr>
          <w:p w14:paraId="7AC5A469" w14:textId="77777777" w:rsidR="00000000" w:rsidRDefault="00000000">
            <w:pPr>
              <w:pStyle w:val="Default"/>
              <w:spacing w:before="60" w:after="60"/>
              <w:jc w:val="center"/>
              <w:rPr>
                <w:sz w:val="24"/>
                <w:szCs w:val="24"/>
              </w:rPr>
            </w:pPr>
            <w:r>
              <w:rPr>
                <w:b/>
                <w:sz w:val="22"/>
                <w:szCs w:val="24"/>
                <w:lang w:val="en-GB"/>
              </w:rPr>
              <w:t>Ref no (1)</w:t>
            </w:r>
          </w:p>
        </w:tc>
        <w:tc>
          <w:tcPr>
            <w:tcW w:w="2268" w:type="dxa"/>
            <w:gridSpan w:val="2"/>
            <w:tcBorders>
              <w:top w:val="single" w:sz="8" w:space="0" w:color="000000"/>
              <w:left w:val="single" w:sz="2" w:space="0" w:color="000000"/>
              <w:bottom w:val="single" w:sz="2" w:space="0" w:color="000000"/>
              <w:right w:val="single" w:sz="2" w:space="0" w:color="000000"/>
            </w:tcBorders>
            <w:shd w:val="clear" w:color="auto" w:fill="F2F2F2"/>
            <w:vAlign w:val="center"/>
          </w:tcPr>
          <w:p w14:paraId="0B415C1D" w14:textId="77777777" w:rsidR="00000000" w:rsidRDefault="00000000">
            <w:pPr>
              <w:pStyle w:val="Default"/>
              <w:spacing w:before="60" w:after="60"/>
              <w:jc w:val="center"/>
              <w:rPr>
                <w:sz w:val="24"/>
                <w:szCs w:val="24"/>
              </w:rPr>
            </w:pPr>
            <w:r>
              <w:rPr>
                <w:b/>
                <w:sz w:val="22"/>
                <w:szCs w:val="24"/>
                <w:lang w:val="en-GB"/>
              </w:rPr>
              <w:t>Project title</w:t>
            </w:r>
          </w:p>
        </w:tc>
        <w:tc>
          <w:tcPr>
            <w:tcW w:w="10065" w:type="dxa"/>
            <w:gridSpan w:val="6"/>
            <w:tcBorders>
              <w:top w:val="single" w:sz="8" w:space="0" w:color="000000"/>
              <w:left w:val="single" w:sz="2" w:space="0" w:color="000000"/>
              <w:bottom w:val="single" w:sz="2" w:space="0" w:color="000000"/>
              <w:right w:val="single" w:sz="8" w:space="0" w:color="000000"/>
            </w:tcBorders>
            <w:vAlign w:val="center"/>
          </w:tcPr>
          <w:p w14:paraId="657783B3" w14:textId="77777777" w:rsidR="00000000" w:rsidRPr="00FF6081" w:rsidRDefault="00000000">
            <w:pPr>
              <w:pStyle w:val="Default"/>
              <w:spacing w:before="60" w:after="60"/>
              <w:rPr>
                <w:sz w:val="24"/>
                <w:szCs w:val="24"/>
                <w:lang w:val="en-GB"/>
              </w:rPr>
            </w:pPr>
            <w:r>
              <w:rPr>
                <w:sz w:val="24"/>
                <w:szCs w:val="24"/>
                <w:lang w:val="en-GB"/>
              </w:rPr>
              <w:t>Serbia - EU4STAT: Upgrading Serbian statistical system - Extension VERSION 3.0 - 6805206</w:t>
            </w:r>
          </w:p>
        </w:tc>
      </w:tr>
      <w:tr w:rsidR="00000000" w14:paraId="2175972D" w14:textId="77777777">
        <w:tc>
          <w:tcPr>
            <w:tcW w:w="2478" w:type="dxa"/>
            <w:tcBorders>
              <w:top w:val="single" w:sz="2" w:space="0" w:color="000000"/>
              <w:left w:val="single" w:sz="8" w:space="0" w:color="000000"/>
              <w:bottom w:val="single" w:sz="2" w:space="0" w:color="000000"/>
              <w:right w:val="single" w:sz="2" w:space="0" w:color="000000"/>
            </w:tcBorders>
            <w:shd w:val="clear" w:color="auto" w:fill="F2F2F2"/>
            <w:vAlign w:val="center"/>
          </w:tcPr>
          <w:p w14:paraId="0061852D" w14:textId="77777777" w:rsidR="00000000" w:rsidRDefault="00000000">
            <w:pPr>
              <w:pStyle w:val="Default"/>
              <w:jc w:val="center"/>
              <w:rPr>
                <w:sz w:val="24"/>
                <w:szCs w:val="24"/>
              </w:rPr>
            </w:pPr>
            <w:r>
              <w:rPr>
                <w:b/>
                <w:sz w:val="22"/>
                <w:szCs w:val="24"/>
                <w:lang w:val="en-GB"/>
              </w:rPr>
              <w:t>Name of legal entity</w:t>
            </w:r>
          </w:p>
        </w:tc>
        <w:tc>
          <w:tcPr>
            <w:tcW w:w="1134"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383ECB4B" w14:textId="77777777" w:rsidR="00000000" w:rsidRDefault="00000000">
            <w:pPr>
              <w:pStyle w:val="Default"/>
              <w:jc w:val="center"/>
              <w:rPr>
                <w:sz w:val="24"/>
                <w:szCs w:val="24"/>
              </w:rPr>
            </w:pPr>
            <w:r>
              <w:rPr>
                <w:b/>
                <w:sz w:val="22"/>
                <w:szCs w:val="24"/>
                <w:lang w:val="en-GB"/>
              </w:rPr>
              <w:t>Country</w:t>
            </w:r>
          </w:p>
        </w:tc>
        <w:tc>
          <w:tcPr>
            <w:tcW w:w="1134"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5C09BBB6" w14:textId="77777777" w:rsidR="00000000" w:rsidRDefault="00000000">
            <w:pPr>
              <w:pStyle w:val="Default"/>
              <w:jc w:val="center"/>
              <w:rPr>
                <w:sz w:val="24"/>
                <w:szCs w:val="24"/>
              </w:rPr>
            </w:pPr>
            <w:r>
              <w:rPr>
                <w:b/>
                <w:sz w:val="22"/>
                <w:szCs w:val="24"/>
                <w:lang w:val="en-GB"/>
              </w:rPr>
              <w:t>Overall contract value (EUR)</w:t>
            </w:r>
          </w:p>
        </w:tc>
        <w:tc>
          <w:tcPr>
            <w:tcW w:w="1276"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7C731792" w14:textId="77777777" w:rsidR="00000000" w:rsidRPr="00FF6081" w:rsidRDefault="00000000">
            <w:pPr>
              <w:pStyle w:val="Default"/>
              <w:jc w:val="center"/>
              <w:rPr>
                <w:sz w:val="24"/>
                <w:szCs w:val="24"/>
                <w:lang w:val="en-GB"/>
              </w:rPr>
            </w:pPr>
            <w:r>
              <w:rPr>
                <w:b/>
                <w:sz w:val="22"/>
                <w:szCs w:val="24"/>
                <w:lang w:val="en-GB"/>
              </w:rPr>
              <w:t>Proportion carried out by legal entity (%)</w:t>
            </w:r>
          </w:p>
        </w:tc>
        <w:tc>
          <w:tcPr>
            <w:tcW w:w="1134"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665C2FCD" w14:textId="77777777" w:rsidR="00000000" w:rsidRDefault="00000000">
            <w:pPr>
              <w:pStyle w:val="Default"/>
              <w:jc w:val="center"/>
              <w:rPr>
                <w:sz w:val="24"/>
                <w:szCs w:val="24"/>
              </w:rPr>
            </w:pPr>
            <w:r>
              <w:rPr>
                <w:b/>
                <w:sz w:val="22"/>
                <w:szCs w:val="24"/>
                <w:lang w:val="en-GB"/>
              </w:rPr>
              <w:t>No of staff provided</w:t>
            </w:r>
          </w:p>
        </w:tc>
        <w:tc>
          <w:tcPr>
            <w:tcW w:w="1843"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79A2BDBC" w14:textId="77777777" w:rsidR="00000000" w:rsidRDefault="00000000">
            <w:pPr>
              <w:pStyle w:val="Default"/>
              <w:jc w:val="center"/>
              <w:rPr>
                <w:sz w:val="24"/>
                <w:szCs w:val="24"/>
              </w:rPr>
            </w:pPr>
            <w:r>
              <w:rPr>
                <w:b/>
                <w:sz w:val="22"/>
                <w:szCs w:val="24"/>
                <w:lang w:val="en-GB"/>
              </w:rPr>
              <w:t>Name of client</w:t>
            </w:r>
          </w:p>
        </w:tc>
        <w:tc>
          <w:tcPr>
            <w:tcW w:w="1559"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7355D592" w14:textId="77777777" w:rsidR="00000000" w:rsidRDefault="00000000">
            <w:pPr>
              <w:pStyle w:val="Default"/>
              <w:jc w:val="center"/>
              <w:rPr>
                <w:sz w:val="24"/>
                <w:szCs w:val="24"/>
              </w:rPr>
            </w:pPr>
            <w:r>
              <w:rPr>
                <w:b/>
                <w:sz w:val="22"/>
                <w:szCs w:val="24"/>
                <w:lang w:val="en-GB"/>
              </w:rPr>
              <w:t>Origin of funding</w:t>
            </w:r>
          </w:p>
        </w:tc>
        <w:tc>
          <w:tcPr>
            <w:tcW w:w="1276"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3EEF410B" w14:textId="77777777" w:rsidR="00000000" w:rsidRDefault="00000000">
            <w:pPr>
              <w:pStyle w:val="Default"/>
              <w:jc w:val="center"/>
              <w:rPr>
                <w:sz w:val="24"/>
                <w:szCs w:val="24"/>
              </w:rPr>
            </w:pPr>
            <w:r>
              <w:rPr>
                <w:b/>
                <w:sz w:val="22"/>
                <w:szCs w:val="24"/>
                <w:lang w:val="en-GB"/>
              </w:rPr>
              <w:t>Dates (start/end)</w:t>
            </w:r>
          </w:p>
        </w:tc>
        <w:tc>
          <w:tcPr>
            <w:tcW w:w="2977" w:type="dxa"/>
            <w:tcBorders>
              <w:top w:val="single" w:sz="2" w:space="0" w:color="000000"/>
              <w:left w:val="single" w:sz="2" w:space="0" w:color="000000"/>
              <w:bottom w:val="single" w:sz="2" w:space="0" w:color="000000"/>
              <w:right w:val="single" w:sz="8" w:space="0" w:color="000000"/>
            </w:tcBorders>
            <w:shd w:val="clear" w:color="auto" w:fill="F2F2F2"/>
            <w:vAlign w:val="center"/>
          </w:tcPr>
          <w:p w14:paraId="7B9F1856" w14:textId="77777777" w:rsidR="00000000" w:rsidRPr="00FF6081" w:rsidRDefault="00000000">
            <w:pPr>
              <w:pStyle w:val="Default"/>
              <w:jc w:val="center"/>
              <w:rPr>
                <w:sz w:val="24"/>
                <w:szCs w:val="24"/>
                <w:lang w:val="en-GB"/>
              </w:rPr>
            </w:pPr>
            <w:r>
              <w:rPr>
                <w:b/>
                <w:sz w:val="22"/>
                <w:szCs w:val="24"/>
                <w:lang w:val="en-GB"/>
              </w:rPr>
              <w:t>Name of consortium members, if any</w:t>
            </w:r>
          </w:p>
        </w:tc>
      </w:tr>
      <w:tr w:rsidR="00000000" w14:paraId="58A1F7C1" w14:textId="77777777">
        <w:tc>
          <w:tcPr>
            <w:tcW w:w="2478" w:type="dxa"/>
            <w:tcBorders>
              <w:top w:val="single" w:sz="2" w:space="0" w:color="000000"/>
              <w:left w:val="single" w:sz="8" w:space="0" w:color="000000"/>
              <w:bottom w:val="nil"/>
              <w:right w:val="single" w:sz="2" w:space="0" w:color="000000"/>
            </w:tcBorders>
            <w:vAlign w:val="center"/>
          </w:tcPr>
          <w:p w14:paraId="37355D9C" w14:textId="77777777" w:rsidR="00993928" w:rsidRDefault="00993928">
            <w:pPr>
              <w:pStyle w:val="Default"/>
              <w:spacing w:before="120" w:after="120"/>
              <w:rPr>
                <w:rFonts w:cs="Symbol"/>
                <w:sz w:val="18"/>
                <w:szCs w:val="18"/>
                <w:lang w:val="fr-FR" w:eastAsia="en-US"/>
              </w:rPr>
            </w:pPr>
            <w:r>
              <w:rPr>
                <w:rFonts w:ascii="Symbol" w:cs="Symbol"/>
                <w:sz w:val="18"/>
                <w:szCs w:val="18"/>
                <w:lang w:val="fr-FR" w:eastAsia="en-US"/>
              </w:rPr>
              <w:pict w14:anchorId="2D0933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72.75pt">
                  <v:imagedata r:id="rId6" o:title=""/>
                </v:shape>
              </w:pict>
            </w:r>
          </w:p>
          <w:p w14:paraId="1554EF5C" w14:textId="77777777" w:rsidR="00000000" w:rsidRDefault="00000000">
            <w:pPr>
              <w:pStyle w:val="Default"/>
              <w:spacing w:before="120" w:after="120"/>
              <w:rPr>
                <w:sz w:val="24"/>
                <w:szCs w:val="24"/>
              </w:rPr>
            </w:pPr>
            <w:r>
              <w:rPr>
                <w:sz w:val="22"/>
                <w:szCs w:val="24"/>
                <w:lang w:val="en-GB"/>
              </w:rPr>
              <w:br/>
              <w:t>Part of IBF Group</w:t>
            </w:r>
          </w:p>
        </w:tc>
        <w:tc>
          <w:tcPr>
            <w:tcW w:w="1134" w:type="dxa"/>
            <w:tcBorders>
              <w:top w:val="single" w:sz="2" w:space="0" w:color="000000"/>
              <w:left w:val="single" w:sz="2" w:space="0" w:color="000000"/>
              <w:bottom w:val="nil"/>
              <w:right w:val="single" w:sz="2" w:space="0" w:color="000000"/>
            </w:tcBorders>
            <w:vAlign w:val="center"/>
          </w:tcPr>
          <w:p w14:paraId="766F4D0C" w14:textId="77777777" w:rsidR="00000000" w:rsidRDefault="00000000">
            <w:pPr>
              <w:pStyle w:val="Default"/>
              <w:spacing w:before="120" w:after="120"/>
              <w:rPr>
                <w:sz w:val="24"/>
                <w:szCs w:val="24"/>
              </w:rPr>
            </w:pPr>
            <w:r>
              <w:rPr>
                <w:sz w:val="22"/>
                <w:szCs w:val="24"/>
                <w:lang w:val="en-GB"/>
              </w:rPr>
              <w:t>Serbia</w:t>
            </w:r>
          </w:p>
        </w:tc>
        <w:tc>
          <w:tcPr>
            <w:tcW w:w="1134" w:type="dxa"/>
            <w:tcBorders>
              <w:top w:val="single" w:sz="2" w:space="0" w:color="000000"/>
              <w:left w:val="single" w:sz="2" w:space="0" w:color="000000"/>
              <w:bottom w:val="nil"/>
              <w:right w:val="single" w:sz="2" w:space="0" w:color="000000"/>
            </w:tcBorders>
            <w:vAlign w:val="center"/>
          </w:tcPr>
          <w:p w14:paraId="26EBC125" w14:textId="77777777" w:rsidR="00000000" w:rsidRDefault="00000000">
            <w:pPr>
              <w:pStyle w:val="Default"/>
              <w:spacing w:before="120" w:after="120"/>
              <w:rPr>
                <w:sz w:val="24"/>
                <w:szCs w:val="24"/>
              </w:rPr>
            </w:pPr>
            <w:r>
              <w:rPr>
                <w:sz w:val="22"/>
                <w:szCs w:val="24"/>
                <w:lang w:val="en-GB"/>
              </w:rPr>
              <w:t>876.725€</w:t>
            </w:r>
          </w:p>
        </w:tc>
        <w:tc>
          <w:tcPr>
            <w:tcW w:w="1276" w:type="dxa"/>
            <w:tcBorders>
              <w:top w:val="single" w:sz="2" w:space="0" w:color="000000"/>
              <w:left w:val="single" w:sz="2" w:space="0" w:color="000000"/>
              <w:bottom w:val="nil"/>
              <w:right w:val="single" w:sz="2" w:space="0" w:color="000000"/>
            </w:tcBorders>
            <w:vAlign w:val="center"/>
          </w:tcPr>
          <w:p w14:paraId="3D5D5E9D" w14:textId="77777777" w:rsidR="00000000" w:rsidRDefault="00000000">
            <w:pPr>
              <w:pStyle w:val="Default"/>
              <w:spacing w:before="120" w:after="120"/>
              <w:rPr>
                <w:sz w:val="24"/>
                <w:szCs w:val="24"/>
              </w:rPr>
            </w:pPr>
          </w:p>
        </w:tc>
        <w:tc>
          <w:tcPr>
            <w:tcW w:w="1134" w:type="dxa"/>
            <w:tcBorders>
              <w:top w:val="single" w:sz="2" w:space="0" w:color="000000"/>
              <w:left w:val="single" w:sz="2" w:space="0" w:color="000000"/>
              <w:bottom w:val="nil"/>
              <w:right w:val="single" w:sz="2" w:space="0" w:color="000000"/>
            </w:tcBorders>
            <w:vAlign w:val="center"/>
          </w:tcPr>
          <w:p w14:paraId="42039363" w14:textId="77777777" w:rsidR="00000000" w:rsidRDefault="00000000">
            <w:pPr>
              <w:pStyle w:val="Default"/>
              <w:spacing w:before="120" w:after="120"/>
              <w:rPr>
                <w:sz w:val="24"/>
                <w:szCs w:val="24"/>
              </w:rPr>
            </w:pPr>
            <w:r>
              <w:rPr>
                <w:sz w:val="22"/>
                <w:szCs w:val="24"/>
                <w:lang w:val="en-GB"/>
              </w:rPr>
              <w:t>2(730 w/d)</w:t>
            </w:r>
          </w:p>
        </w:tc>
        <w:tc>
          <w:tcPr>
            <w:tcW w:w="1843" w:type="dxa"/>
            <w:tcBorders>
              <w:top w:val="single" w:sz="2" w:space="0" w:color="000000"/>
              <w:left w:val="single" w:sz="2" w:space="0" w:color="000000"/>
              <w:bottom w:val="nil"/>
              <w:right w:val="single" w:sz="2" w:space="0" w:color="000000"/>
            </w:tcBorders>
            <w:vAlign w:val="center"/>
          </w:tcPr>
          <w:p w14:paraId="1E3A1B74" w14:textId="77777777" w:rsidR="00000000" w:rsidRDefault="00000000">
            <w:pPr>
              <w:pStyle w:val="Default"/>
              <w:spacing w:before="120" w:after="120"/>
              <w:rPr>
                <w:sz w:val="24"/>
                <w:szCs w:val="24"/>
              </w:rPr>
            </w:pPr>
            <w:r>
              <w:rPr>
                <w:sz w:val="22"/>
                <w:szCs w:val="24"/>
                <w:lang w:val="en-GB"/>
              </w:rPr>
              <w:t>EU</w:t>
            </w:r>
          </w:p>
        </w:tc>
        <w:tc>
          <w:tcPr>
            <w:tcW w:w="1559" w:type="dxa"/>
            <w:tcBorders>
              <w:top w:val="single" w:sz="2" w:space="0" w:color="000000"/>
              <w:left w:val="single" w:sz="2" w:space="0" w:color="000000"/>
              <w:bottom w:val="nil"/>
              <w:right w:val="single" w:sz="2" w:space="0" w:color="000000"/>
            </w:tcBorders>
            <w:vAlign w:val="center"/>
          </w:tcPr>
          <w:p w14:paraId="363BE67E" w14:textId="77777777" w:rsidR="00000000" w:rsidRDefault="00000000">
            <w:pPr>
              <w:pStyle w:val="Default"/>
              <w:spacing w:before="120" w:after="120"/>
              <w:rPr>
                <w:sz w:val="24"/>
                <w:szCs w:val="24"/>
              </w:rPr>
            </w:pPr>
            <w:r>
              <w:rPr>
                <w:sz w:val="22"/>
                <w:szCs w:val="24"/>
                <w:lang w:val="en-GB"/>
              </w:rPr>
              <w:t>EU</w:t>
            </w:r>
          </w:p>
        </w:tc>
        <w:tc>
          <w:tcPr>
            <w:tcW w:w="1276" w:type="dxa"/>
            <w:tcBorders>
              <w:top w:val="single" w:sz="2" w:space="0" w:color="000000"/>
              <w:left w:val="single" w:sz="2" w:space="0" w:color="000000"/>
              <w:bottom w:val="nil"/>
              <w:right w:val="single" w:sz="2" w:space="0" w:color="000000"/>
            </w:tcBorders>
            <w:vAlign w:val="center"/>
          </w:tcPr>
          <w:p w14:paraId="33062FD7" w14:textId="77777777" w:rsidR="00000000" w:rsidRDefault="00000000">
            <w:pPr>
              <w:pStyle w:val="Default"/>
              <w:spacing w:before="120" w:after="120"/>
              <w:rPr>
                <w:sz w:val="24"/>
                <w:szCs w:val="24"/>
              </w:rPr>
            </w:pPr>
            <w:r>
              <w:rPr>
                <w:sz w:val="22"/>
                <w:szCs w:val="24"/>
                <w:lang w:val="en-GB"/>
              </w:rPr>
              <w:t>31/12/2023- 01/01/2027</w:t>
            </w:r>
          </w:p>
        </w:tc>
        <w:tc>
          <w:tcPr>
            <w:tcW w:w="2977" w:type="dxa"/>
            <w:tcBorders>
              <w:top w:val="single" w:sz="2" w:space="0" w:color="000000"/>
              <w:left w:val="single" w:sz="2" w:space="0" w:color="000000"/>
              <w:bottom w:val="nil"/>
              <w:right w:val="single" w:sz="8" w:space="0" w:color="000000"/>
            </w:tcBorders>
            <w:vAlign w:val="center"/>
          </w:tcPr>
          <w:p w14:paraId="0F660A33" w14:textId="77777777" w:rsidR="00000000" w:rsidRDefault="00000000">
            <w:pPr>
              <w:pStyle w:val="Default"/>
              <w:spacing w:before="120" w:after="120"/>
              <w:rPr>
                <w:sz w:val="24"/>
                <w:szCs w:val="24"/>
              </w:rPr>
            </w:pPr>
            <w:r>
              <w:rPr>
                <w:sz w:val="22"/>
                <w:szCs w:val="24"/>
                <w:lang w:val="en-GB"/>
              </w:rPr>
              <w:t>AARC (leader)</w:t>
            </w:r>
          </w:p>
        </w:tc>
      </w:tr>
      <w:tr w:rsidR="00000000" w14:paraId="54897F89" w14:textId="77777777">
        <w:tc>
          <w:tcPr>
            <w:tcW w:w="8999" w:type="dxa"/>
            <w:gridSpan w:val="6"/>
            <w:tcBorders>
              <w:top w:val="single" w:sz="2" w:space="0" w:color="000000"/>
              <w:left w:val="single" w:sz="8" w:space="0" w:color="000000"/>
              <w:bottom w:val="single" w:sz="2" w:space="0" w:color="000000"/>
              <w:right w:val="single" w:sz="2" w:space="0" w:color="000000"/>
            </w:tcBorders>
            <w:shd w:val="clear" w:color="auto" w:fill="F2F2F2"/>
            <w:vAlign w:val="center"/>
          </w:tcPr>
          <w:p w14:paraId="58AA8DEA" w14:textId="77777777" w:rsidR="00000000" w:rsidRDefault="00000000">
            <w:pPr>
              <w:pStyle w:val="Default"/>
              <w:spacing w:before="20" w:after="20"/>
              <w:jc w:val="center"/>
              <w:rPr>
                <w:sz w:val="24"/>
                <w:szCs w:val="24"/>
              </w:rPr>
            </w:pPr>
            <w:r>
              <w:rPr>
                <w:b/>
                <w:sz w:val="22"/>
                <w:szCs w:val="24"/>
                <w:lang w:val="en-GB"/>
              </w:rPr>
              <w:t>Detailed description of project</w:t>
            </w:r>
          </w:p>
        </w:tc>
        <w:tc>
          <w:tcPr>
            <w:tcW w:w="5812" w:type="dxa"/>
            <w:gridSpan w:val="3"/>
            <w:tcBorders>
              <w:top w:val="single" w:sz="2" w:space="0" w:color="000000"/>
              <w:left w:val="single" w:sz="2" w:space="0" w:color="000000"/>
              <w:bottom w:val="single" w:sz="2" w:space="0" w:color="000000"/>
              <w:right w:val="single" w:sz="8" w:space="0" w:color="000000"/>
            </w:tcBorders>
            <w:shd w:val="clear" w:color="auto" w:fill="F2F2F2"/>
            <w:vAlign w:val="center"/>
          </w:tcPr>
          <w:p w14:paraId="22132BF1" w14:textId="77777777" w:rsidR="00000000" w:rsidRPr="00FF6081" w:rsidRDefault="00000000">
            <w:pPr>
              <w:pStyle w:val="Default"/>
              <w:spacing w:before="20" w:after="20"/>
              <w:jc w:val="center"/>
              <w:rPr>
                <w:sz w:val="24"/>
                <w:szCs w:val="24"/>
                <w:lang w:val="en-GB"/>
              </w:rPr>
            </w:pPr>
            <w:r>
              <w:rPr>
                <w:b/>
                <w:sz w:val="22"/>
                <w:szCs w:val="24"/>
                <w:lang w:val="en-GB"/>
              </w:rPr>
              <w:t>Type and scope of services provided</w:t>
            </w:r>
          </w:p>
        </w:tc>
      </w:tr>
      <w:tr w:rsidR="00000000" w14:paraId="6865BF7A" w14:textId="77777777">
        <w:tc>
          <w:tcPr>
            <w:tcW w:w="8999" w:type="dxa"/>
            <w:gridSpan w:val="6"/>
            <w:tcBorders>
              <w:top w:val="nil"/>
              <w:left w:val="single" w:sz="8" w:space="0" w:color="000000"/>
              <w:bottom w:val="single" w:sz="8" w:space="0" w:color="000000"/>
              <w:right w:val="single" w:sz="2" w:space="0" w:color="000000"/>
            </w:tcBorders>
            <w:vAlign w:val="center"/>
          </w:tcPr>
          <w:p w14:paraId="39EE9372" w14:textId="77777777" w:rsidR="00000000" w:rsidRDefault="00000000">
            <w:pPr>
              <w:pStyle w:val="Default"/>
              <w:spacing w:before="120" w:after="120"/>
              <w:rPr>
                <w:sz w:val="22"/>
                <w:szCs w:val="24"/>
                <w:lang w:val="en-GB"/>
              </w:rPr>
            </w:pPr>
            <w:r>
              <w:rPr>
                <w:sz w:val="22"/>
                <w:szCs w:val="24"/>
                <w:lang w:val="en-GB"/>
              </w:rPr>
              <w:t>The core mission of the official statistics is to provide relevant, unbiased, reliable, timely and internationally comparable indicators, results and information of the official statistics to wide number of users, including policy and decision makers. The programme, funded by the EU, aims at developing the decision-making support system on national and local level, developing the labour market information system, as well as establishing the statistical population register.</w:t>
            </w:r>
            <w:r>
              <w:rPr>
                <w:sz w:val="22"/>
                <w:szCs w:val="24"/>
                <w:lang w:val="en-GB"/>
              </w:rPr>
              <w:br/>
            </w:r>
            <w:r>
              <w:rPr>
                <w:sz w:val="22"/>
                <w:szCs w:val="24"/>
                <w:lang w:val="en-GB"/>
              </w:rPr>
              <w:br/>
              <w:t>The global objective of this assignment is to continue the process of modernization of the Serbian statistical system and support its full harmonization with the European Statistical system, by providing the following services:</w:t>
            </w:r>
            <w:r>
              <w:rPr>
                <w:sz w:val="22"/>
                <w:szCs w:val="24"/>
                <w:lang w:val="en-GB"/>
              </w:rPr>
              <w:br/>
            </w:r>
          </w:p>
          <w:p w14:paraId="109B4CBE"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Support the Statistical office of the Republic of Serbia in detail project design and drafting of the Description of Action with Log frame for the grant contract.</w:t>
            </w:r>
          </w:p>
          <w:p w14:paraId="30DBBDB6"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Technical assistance and monitoring of implementation of all project components under the grant contract including the advisory role during the whole process.</w:t>
            </w:r>
            <w:r>
              <w:rPr>
                <w:rFonts w:ascii="Times New Roman" w:hAnsi="Times New Roman" w:cs="Times New Roman"/>
                <w:sz w:val="18"/>
                <w:szCs w:val="24"/>
                <w:lang w:val="en-GB" w:eastAsia="fr-BE"/>
              </w:rPr>
              <w:br/>
            </w:r>
            <w:r>
              <w:rPr>
                <w:rFonts w:ascii="Times New Roman" w:hAnsi="Times New Roman" w:cs="Times New Roman"/>
                <w:sz w:val="18"/>
                <w:szCs w:val="24"/>
                <w:lang w:val="en-GB" w:eastAsia="fr-BE"/>
              </w:rPr>
              <w:br/>
              <w:t>The direct grant contract is consisted of the following components:</w:t>
            </w:r>
            <w:r>
              <w:rPr>
                <w:rFonts w:ascii="Times New Roman" w:hAnsi="Times New Roman" w:cs="Times New Roman"/>
                <w:sz w:val="18"/>
                <w:szCs w:val="24"/>
                <w:lang w:val="en-GB" w:eastAsia="fr-BE"/>
              </w:rPr>
              <w:br/>
            </w:r>
          </w:p>
          <w:p w14:paraId="7909BACB"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 xml:space="preserve">Developing the Decision-Making Support System with the specific focus on labour force information analytics (DMSS-LMIS) by identifying the needs for state-level decision makers in the field of statistical data and relevant </w:t>
            </w:r>
            <w:r>
              <w:rPr>
                <w:rFonts w:ascii="Times New Roman" w:hAnsi="Times New Roman" w:cs="Times New Roman"/>
                <w:sz w:val="18"/>
                <w:szCs w:val="24"/>
                <w:lang w:val="en-GB" w:eastAsia="fr-BE"/>
              </w:rPr>
              <w:lastRenderedPageBreak/>
              <w:t>data sources.</w:t>
            </w:r>
          </w:p>
          <w:p w14:paraId="054FE91F" w14:textId="77777777" w:rsidR="00000000" w:rsidRPr="00FF6081" w:rsidRDefault="00000000">
            <w:pPr>
              <w:pStyle w:val="Default"/>
              <w:spacing w:before="120" w:after="120"/>
              <w:rPr>
                <w:sz w:val="24"/>
                <w:szCs w:val="24"/>
                <w:lang w:val="en-GB"/>
              </w:rPr>
            </w:pPr>
            <w:r>
              <w:rPr>
                <w:sz w:val="18"/>
                <w:szCs w:val="24"/>
                <w:lang w:val="en-GB"/>
              </w:rPr>
              <w:t>Establishing Statistical Population Register (SPR) by defined methodological, organizational and international obligations in the field of population census statistics and annual production of population data and methodological-organizational backgrounds for establishing SPR, design and development of the IT system and organization of promotional activities for SPR.</w:t>
            </w:r>
            <w:r>
              <w:rPr>
                <w:sz w:val="18"/>
                <w:szCs w:val="24"/>
                <w:lang w:val="en-GB"/>
              </w:rPr>
              <w:br/>
            </w:r>
            <w:r>
              <w:rPr>
                <w:sz w:val="18"/>
                <w:szCs w:val="24"/>
                <w:lang w:val="en-GB"/>
              </w:rPr>
              <w:br/>
            </w:r>
            <w:r>
              <w:rPr>
                <w:sz w:val="18"/>
                <w:szCs w:val="24"/>
                <w:lang w:val="en-GB"/>
              </w:rPr>
              <w:br/>
              <w:t>Profiles of experts provided by IBF</w:t>
            </w:r>
            <w:r>
              <w:rPr>
                <w:sz w:val="18"/>
                <w:szCs w:val="24"/>
                <w:lang w:val="en-GB"/>
              </w:rPr>
              <w:br/>
              <w:t xml:space="preserve">_w/d </w:t>
            </w:r>
            <w:r>
              <w:rPr>
                <w:sz w:val="18"/>
                <w:szCs w:val="24"/>
                <w:lang w:val="en-GB"/>
              </w:rPr>
              <w:br/>
              <w:t>_</w:t>
            </w:r>
            <w:r>
              <w:rPr>
                <w:sz w:val="18"/>
                <w:szCs w:val="24"/>
                <w:lang w:val="en-GB"/>
              </w:rPr>
              <w:br/>
              <w:t xml:space="preserve">_Key Expert 1 – Expert in Statistics, </w:t>
            </w:r>
            <w:proofErr w:type="spellStart"/>
            <w:r>
              <w:rPr>
                <w:sz w:val="18"/>
                <w:szCs w:val="24"/>
                <w:lang w:val="en-GB"/>
              </w:rPr>
              <w:t>Economics,BA</w:t>
            </w:r>
            <w:proofErr w:type="spellEnd"/>
            <w:r>
              <w:rPr>
                <w:sz w:val="18"/>
                <w:szCs w:val="24"/>
                <w:lang w:val="en-GB"/>
              </w:rPr>
              <w:br/>
              <w:t>_365 w/d</w:t>
            </w:r>
            <w:r>
              <w:rPr>
                <w:sz w:val="18"/>
                <w:szCs w:val="24"/>
                <w:lang w:val="en-GB"/>
              </w:rPr>
              <w:br/>
              <w:t>_</w:t>
            </w:r>
            <w:r>
              <w:rPr>
                <w:sz w:val="18"/>
                <w:szCs w:val="24"/>
                <w:lang w:val="en-GB"/>
              </w:rPr>
              <w:br/>
              <w:t xml:space="preserve">_Key Expert 2 – Expert in Statistics, </w:t>
            </w:r>
            <w:proofErr w:type="spellStart"/>
            <w:r>
              <w:rPr>
                <w:sz w:val="18"/>
                <w:szCs w:val="24"/>
                <w:lang w:val="en-GB"/>
              </w:rPr>
              <w:t>Economics,BA</w:t>
            </w:r>
            <w:proofErr w:type="spellEnd"/>
            <w:r>
              <w:rPr>
                <w:sz w:val="18"/>
                <w:szCs w:val="24"/>
                <w:lang w:val="en-GB"/>
              </w:rPr>
              <w:br/>
              <w:t>_365 w/d</w:t>
            </w:r>
          </w:p>
        </w:tc>
        <w:tc>
          <w:tcPr>
            <w:tcW w:w="5812" w:type="dxa"/>
            <w:gridSpan w:val="3"/>
            <w:tcBorders>
              <w:top w:val="nil"/>
              <w:left w:val="single" w:sz="2" w:space="0" w:color="000000"/>
              <w:bottom w:val="single" w:sz="8" w:space="0" w:color="000000"/>
              <w:right w:val="single" w:sz="8" w:space="0" w:color="000000"/>
            </w:tcBorders>
            <w:vAlign w:val="center"/>
          </w:tcPr>
          <w:p w14:paraId="65AF08FA" w14:textId="77777777" w:rsidR="00000000" w:rsidRDefault="00000000">
            <w:pPr>
              <w:pStyle w:val="Default"/>
              <w:spacing w:before="120" w:after="120"/>
              <w:rPr>
                <w:sz w:val="22"/>
                <w:szCs w:val="24"/>
                <w:lang w:val="en-GB"/>
              </w:rPr>
            </w:pPr>
            <w:r>
              <w:rPr>
                <w:sz w:val="22"/>
                <w:szCs w:val="24"/>
                <w:lang w:val="en-GB"/>
              </w:rPr>
              <w:lastRenderedPageBreak/>
              <w:t>The activities carried out for this assignment include:</w:t>
            </w:r>
            <w:r>
              <w:rPr>
                <w:sz w:val="22"/>
                <w:szCs w:val="24"/>
                <w:lang w:val="en-GB"/>
              </w:rPr>
              <w:br/>
            </w:r>
          </w:p>
          <w:p w14:paraId="06F839F0"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Mapping of relevant stakeholders together with SORS.</w:t>
            </w:r>
          </w:p>
          <w:p w14:paraId="7BD35ADD"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Needs assessment of the most relevant stakeholders.</w:t>
            </w:r>
          </w:p>
          <w:p w14:paraId="7651D6B4"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Advise on conceptual design of DMSS, LMIS and SPR with recommendations for improvement.</w:t>
            </w:r>
          </w:p>
          <w:p w14:paraId="3CA6B280"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Provision of technical assistance to core SORS staff.</w:t>
            </w:r>
          </w:p>
          <w:p w14:paraId="621A9CC2"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Draft of technical reports, including stakeholder data needs assessment, financial analysis of the development of the DMSS, analysis of international best practices, identification of lacking data sources, capacity assessment of data providers, etc.</w:t>
            </w:r>
          </w:p>
          <w:p w14:paraId="31FCAA86"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Provide input where necessary for the methodological workshops for all stakeholders organized by SORS.</w:t>
            </w:r>
          </w:p>
          <w:p w14:paraId="4526ADAC"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Advise on surveys design phase.</w:t>
            </w:r>
          </w:p>
          <w:p w14:paraId="77E174E6"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Advise on datasets preparation for web portals and reports to be used for decision-making support to relevant institutions.</w:t>
            </w:r>
          </w:p>
          <w:p w14:paraId="1F4E9E75"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Provide support during training sessions for different stakeholders.</w:t>
            </w:r>
          </w:p>
          <w:p w14:paraId="2621AE92"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 xml:space="preserve">Assist in drafting gap analysis related to labour market indicators with </w:t>
            </w:r>
            <w:r>
              <w:rPr>
                <w:rFonts w:ascii="Times New Roman" w:hAnsi="Times New Roman" w:cs="Times New Roman"/>
                <w:sz w:val="18"/>
                <w:szCs w:val="24"/>
                <w:lang w:val="en-GB" w:eastAsia="fr-BE"/>
              </w:rPr>
              <w:lastRenderedPageBreak/>
              <w:t>recommendations.</w:t>
            </w:r>
          </w:p>
          <w:p w14:paraId="7532D620"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Advisory support in development of relevant labour market indicators and development of Labour market information system.</w:t>
            </w:r>
          </w:p>
          <w:p w14:paraId="3A4D8795" w14:textId="77777777" w:rsidR="00000000" w:rsidRDefault="00000000">
            <w:pPr>
              <w:pStyle w:val="Heading"/>
              <w:keepNext w:val="0"/>
              <w:numPr>
                <w:ilvl w:val="0"/>
                <w:numId w:val="2"/>
              </w:numPr>
              <w:tabs>
                <w:tab w:val="clear" w:pos="360"/>
                <w:tab w:val="num" w:pos="516"/>
                <w:tab w:val="num" w:pos="1155"/>
              </w:tabs>
              <w:autoSpaceDE/>
              <w:autoSpaceDN/>
              <w:adjustRightInd/>
              <w:spacing w:before="80" w:after="80"/>
              <w:ind w:left="516" w:hanging="299"/>
              <w:rPr>
                <w:rFonts w:ascii="Times New Roman" w:hAnsi="Times New Roman" w:cs="Times New Roman"/>
                <w:sz w:val="18"/>
                <w:szCs w:val="24"/>
                <w:lang w:val="en-GB" w:eastAsia="fr-BE"/>
              </w:rPr>
            </w:pPr>
            <w:r>
              <w:rPr>
                <w:rFonts w:ascii="Times New Roman" w:hAnsi="Times New Roman" w:cs="Times New Roman"/>
                <w:sz w:val="18"/>
                <w:szCs w:val="24"/>
                <w:lang w:val="en-GB" w:eastAsia="fr-BE"/>
              </w:rPr>
              <w:t>Monitoring and mid-term and final evaluation of the grant, ensuring efficiency and sustainability as well as cohesiveness with other ongoing and planned activities ant national and regional level, and other activities supported through other EU and international development partner assistance.</w:t>
            </w:r>
          </w:p>
          <w:p w14:paraId="4B571FA4" w14:textId="77777777" w:rsidR="00000000" w:rsidRPr="00FF6081" w:rsidRDefault="00000000">
            <w:pPr>
              <w:pStyle w:val="Default"/>
              <w:spacing w:before="120" w:after="120"/>
              <w:rPr>
                <w:sz w:val="24"/>
                <w:szCs w:val="24"/>
                <w:lang w:val="en-GB"/>
              </w:rPr>
            </w:pPr>
            <w:r>
              <w:rPr>
                <w:sz w:val="18"/>
                <w:szCs w:val="24"/>
                <w:lang w:val="en-GB"/>
              </w:rPr>
              <w:t>Final assessment of the achievements and reporting.</w:t>
            </w:r>
          </w:p>
        </w:tc>
      </w:tr>
    </w:tbl>
    <w:p w14:paraId="226F908D" w14:textId="77777777" w:rsidR="006E04DB" w:rsidRPr="00FF6081" w:rsidRDefault="006E04DB">
      <w:pPr>
        <w:pStyle w:val="Default"/>
        <w:rPr>
          <w:sz w:val="24"/>
          <w:szCs w:val="24"/>
          <w:lang w:val="en-GB"/>
        </w:rPr>
      </w:pPr>
    </w:p>
    <w:sectPr w:rsidR="006E04DB" w:rsidRPr="00FF6081" w:rsidSect="005323EB">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1180D" w14:textId="77777777" w:rsidR="006E04DB" w:rsidRDefault="006E04DB" w:rsidP="005323EB">
      <w:pPr>
        <w:pStyle w:val="Default"/>
        <w:widowControl/>
        <w:autoSpaceDE/>
        <w:autoSpaceDN/>
        <w:adjustRightInd/>
        <w:rPr>
          <w:rFonts w:ascii="Symbol" w:hAnsi="Symbol" w:cs="Symbol"/>
          <w:sz w:val="24"/>
          <w:szCs w:val="24"/>
          <w:lang w:val="en-GB" w:eastAsia="en-US"/>
        </w:rPr>
      </w:pPr>
      <w:r>
        <w:rPr>
          <w:rFonts w:ascii="Symbol" w:hAnsi="Symbol" w:cs="Symbol"/>
          <w:sz w:val="24"/>
          <w:szCs w:val="24"/>
          <w:lang w:val="en-GB" w:eastAsia="en-US"/>
        </w:rPr>
        <w:separator/>
      </w:r>
    </w:p>
  </w:endnote>
  <w:endnote w:type="continuationSeparator" w:id="0">
    <w:p w14:paraId="6FAE0D5D" w14:textId="77777777" w:rsidR="006E04DB" w:rsidRDefault="006E04DB" w:rsidP="005323EB">
      <w:pPr>
        <w:pStyle w:val="Default"/>
        <w:widowControl/>
        <w:autoSpaceDE/>
        <w:autoSpaceDN/>
        <w:adjustRightInd/>
        <w:rPr>
          <w:rFonts w:ascii="Symbol" w:hAnsi="Symbol" w:cs="Symbol"/>
          <w:sz w:val="24"/>
          <w:szCs w:val="24"/>
          <w:lang w:val="en-GB" w:eastAsia="en-US"/>
        </w:rPr>
      </w:pPr>
      <w:r>
        <w:rPr>
          <w:rFonts w:ascii="Symbol" w:hAnsi="Symbol" w:cs="Symbol"/>
          <w:sz w:val="24"/>
          <w:szCs w:val="24"/>
          <w:lang w:val="en-GB" w:eastAsia="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7346" w14:textId="77777777" w:rsidR="006E04DB" w:rsidRDefault="006E04DB" w:rsidP="005323EB">
      <w:pPr>
        <w:pStyle w:val="Default"/>
        <w:widowControl/>
        <w:autoSpaceDE/>
        <w:autoSpaceDN/>
        <w:adjustRightInd/>
        <w:rPr>
          <w:rFonts w:ascii="Symbol" w:hAnsi="Symbol" w:cs="Symbol"/>
          <w:sz w:val="24"/>
          <w:szCs w:val="24"/>
          <w:lang w:val="en-GB" w:eastAsia="en-US"/>
        </w:rPr>
      </w:pPr>
      <w:r>
        <w:rPr>
          <w:rFonts w:ascii="Symbol" w:hAnsi="Symbol" w:cs="Symbol"/>
          <w:sz w:val="24"/>
          <w:szCs w:val="24"/>
          <w:lang w:val="en-GB" w:eastAsia="en-US"/>
        </w:rPr>
        <w:separator/>
      </w:r>
    </w:p>
  </w:footnote>
  <w:footnote w:type="continuationSeparator" w:id="0">
    <w:p w14:paraId="36CD8F33" w14:textId="77777777" w:rsidR="006E04DB" w:rsidRDefault="006E04DB" w:rsidP="005323EB">
      <w:pPr>
        <w:pStyle w:val="Default"/>
        <w:widowControl/>
        <w:autoSpaceDE/>
        <w:autoSpaceDN/>
        <w:adjustRightInd/>
        <w:rPr>
          <w:rFonts w:ascii="Symbol" w:hAnsi="Symbol" w:cs="Symbol"/>
          <w:sz w:val="24"/>
          <w:szCs w:val="24"/>
          <w:lang w:val="en-GB" w:eastAsia="en-US"/>
        </w:rPr>
      </w:pPr>
      <w:r>
        <w:rPr>
          <w:rFonts w:ascii="Symbol" w:hAnsi="Symbol" w:cs="Symbol"/>
          <w:sz w:val="24"/>
          <w:szCs w:val="24"/>
          <w:lang w:val="en-GB" w:eastAsia="en-US"/>
        </w:rP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23EB"/>
    <w:rsid w:val="000A6A57"/>
    <w:rsid w:val="000E0836"/>
    <w:rsid w:val="00253DB7"/>
    <w:rsid w:val="005108DE"/>
    <w:rsid w:val="005323EB"/>
    <w:rsid w:val="005464C5"/>
    <w:rsid w:val="00575D2D"/>
    <w:rsid w:val="00690D23"/>
    <w:rsid w:val="006C6C91"/>
    <w:rsid w:val="006E04DB"/>
    <w:rsid w:val="00707DAA"/>
    <w:rsid w:val="00751249"/>
    <w:rsid w:val="0076308E"/>
    <w:rsid w:val="007A57AA"/>
    <w:rsid w:val="00822962"/>
    <w:rsid w:val="00930B45"/>
    <w:rsid w:val="00993928"/>
    <w:rsid w:val="00B37A8C"/>
    <w:rsid w:val="00DF1740"/>
    <w:rsid w:val="00DF2925"/>
    <w:rsid w:val="00FA437A"/>
    <w:rsid w:val="00FD647D"/>
    <w:rsid w:val="00FF608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A46B11"/>
  <w14:defaultImageDpi w14:val="0"/>
  <w15:docId w15:val="{10CAA0EE-9305-474D-849A-2787D8560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lang w:val="fr-BE" w:eastAsia="fr-BE"/>
    </w:rPr>
  </w:style>
  <w:style w:type="paragraph" w:customStyle="1" w:styleId="Heading">
    <w:name w:val="Heading"/>
    <w:basedOn w:val="Default"/>
    <w:next w:val="Textbody"/>
    <w:uiPriority w:val="99"/>
    <w:pPr>
      <w:keepNext/>
      <w:spacing w:before="240" w:after="120"/>
    </w:pPr>
    <w:rPr>
      <w:rFonts w:ascii="Arial" w:hAnsi="Microsoft YaHei" w:cs="Arial"/>
      <w:sz w:val="28"/>
      <w:szCs w:val="28"/>
      <w:lang w:eastAsia="en-GB"/>
    </w:rPr>
  </w:style>
  <w:style w:type="paragraph" w:customStyle="1" w:styleId="Textbody">
    <w:name w:val="Text body"/>
    <w:basedOn w:val="Default"/>
    <w:uiPriority w:val="99"/>
    <w:pPr>
      <w:spacing w:after="120"/>
    </w:pPr>
    <w:rPr>
      <w:lang w:eastAsia="en-GB"/>
    </w:rPr>
  </w:style>
  <w:style w:type="paragraph" w:styleId="List">
    <w:name w:val="List"/>
    <w:basedOn w:val="Textbody"/>
    <w:uiPriority w:val="99"/>
  </w:style>
  <w:style w:type="paragraph" w:styleId="Caption">
    <w:name w:val="caption"/>
    <w:basedOn w:val="Default"/>
    <w:uiPriority w:val="99"/>
    <w:qFormat/>
    <w:pPr>
      <w:suppressLineNumbers/>
      <w:spacing w:before="120" w:after="120"/>
    </w:pPr>
    <w:rPr>
      <w:i/>
      <w:iCs/>
      <w:lang w:eastAsia="en-GB"/>
    </w:rPr>
  </w:style>
  <w:style w:type="paragraph" w:customStyle="1" w:styleId="TableHeading">
    <w:name w:val="Table Heading"/>
    <w:uiPriority w:val="99"/>
    <w:pPr>
      <w:widowControl w:val="0"/>
      <w:suppressLineNumbers/>
      <w:autoSpaceDE w:val="0"/>
      <w:autoSpaceDN w:val="0"/>
      <w:adjustRightInd w:val="0"/>
      <w:jc w:val="center"/>
    </w:pPr>
    <w:rPr>
      <w:b/>
      <w:bCs/>
      <w:lang w:val="fr-BE"/>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rPr>
      <w:rFonts w:cs="Times New Roman"/>
    </w:rPr>
  </w:style>
  <w:style w:type="character" w:styleId="EndnoteReference">
    <w:name w:val="endnote reference"/>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567</Words>
  <Characters>3236</Characters>
  <Application>Microsoft Office Word</Application>
  <DocSecurity>0</DocSecurity>
  <Lines>26</Lines>
  <Paragraphs>7</Paragraphs>
  <ScaleCrop>false</ScaleCrop>
  <Company>Microsoft</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jozicic</dc:creator>
  <cp:keywords/>
  <dc:description/>
  <cp:lastModifiedBy>Vitaly Benidovsky</cp:lastModifiedBy>
  <cp:revision>2</cp:revision>
  <dcterms:created xsi:type="dcterms:W3CDTF">2026-02-17T17:04:00Z</dcterms:created>
  <dcterms:modified xsi:type="dcterms:W3CDTF">2026-02-17T17:04:00Z</dcterms:modified>
</cp:coreProperties>
</file>