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126140" w:rsidP="7E78097C" w:rsidRDefault="42942261" w14:paraId="2B29991D" w14:textId="6F6042CA">
      <w:pPr>
        <w:contextualSpacing/>
        <w:rPr>
          <w:rFonts w:ascii="Aptos" w:hAnsi="Aptos" w:eastAsia="Aptos" w:cs="Aptos"/>
          <w:color w:val="000000" w:themeColor="text1"/>
        </w:rPr>
      </w:pPr>
      <w:r w:rsidRPr="7E78097C">
        <w:rPr>
          <w:rFonts w:ascii="Aptos" w:hAnsi="Aptos" w:eastAsia="Aptos" w:cs="Aptos"/>
          <w:color w:val="000000" w:themeColor="text1"/>
        </w:rPr>
        <w:t>Derek Eodice</w:t>
      </w:r>
    </w:p>
    <w:p w:rsidR="00126140" w:rsidP="7E78097C" w:rsidRDefault="42942261" w14:paraId="37E63755" w14:textId="453AA450">
      <w:pPr>
        <w:contextualSpacing/>
        <w:rPr>
          <w:rFonts w:ascii="Aptos" w:hAnsi="Aptos" w:eastAsia="Aptos" w:cs="Aptos"/>
          <w:color w:val="000000" w:themeColor="text1"/>
        </w:rPr>
      </w:pPr>
      <w:r w:rsidRPr="7E78097C">
        <w:rPr>
          <w:rFonts w:ascii="Aptos" w:hAnsi="Aptos" w:eastAsia="Aptos" w:cs="Aptos"/>
          <w:color w:val="000000" w:themeColor="text1"/>
        </w:rPr>
        <w:t>Rohan Madhur</w:t>
      </w:r>
    </w:p>
    <w:p w:rsidR="00126140" w:rsidP="7E78097C" w:rsidRDefault="42942261" w14:paraId="58CEC5A3" w14:textId="5E7C670C">
      <w:pPr>
        <w:contextualSpacing/>
        <w:rPr>
          <w:rFonts w:ascii="Aptos" w:hAnsi="Aptos" w:eastAsia="Aptos" w:cs="Aptos"/>
          <w:color w:val="000000" w:themeColor="text1"/>
        </w:rPr>
      </w:pPr>
      <w:r w:rsidRPr="7E78097C">
        <w:rPr>
          <w:rFonts w:ascii="Aptos" w:hAnsi="Aptos" w:eastAsia="Aptos" w:cs="Aptos"/>
          <w:color w:val="000000" w:themeColor="text1"/>
        </w:rPr>
        <w:t>Matthew Woods</w:t>
      </w:r>
    </w:p>
    <w:p w:rsidR="00126140" w:rsidP="7E78097C" w:rsidRDefault="42942261" w14:paraId="50802EB1" w14:textId="4FD4CDA5">
      <w:pPr>
        <w:contextualSpacing/>
        <w:rPr>
          <w:rFonts w:ascii="Aptos" w:hAnsi="Aptos" w:eastAsia="Aptos" w:cs="Aptos"/>
          <w:color w:val="000000" w:themeColor="text1"/>
        </w:rPr>
      </w:pPr>
      <w:r w:rsidRPr="7E78097C">
        <w:rPr>
          <w:rFonts w:ascii="Aptos" w:hAnsi="Aptos" w:eastAsia="Aptos" w:cs="Aptos"/>
          <w:color w:val="000000" w:themeColor="text1"/>
        </w:rPr>
        <w:t>Najah Bell</w:t>
      </w:r>
    </w:p>
    <w:p w:rsidR="00126140" w:rsidP="7E78097C" w:rsidRDefault="42942261" w14:paraId="0B4FD30B" w14:textId="6128325F">
      <w:pPr>
        <w:contextualSpacing/>
        <w:rPr>
          <w:rFonts w:ascii="Aptos" w:hAnsi="Aptos" w:eastAsia="Aptos" w:cs="Aptos"/>
          <w:color w:val="000000" w:themeColor="text1"/>
        </w:rPr>
      </w:pPr>
      <w:r w:rsidRPr="7E78097C">
        <w:rPr>
          <w:rFonts w:ascii="Aptos" w:hAnsi="Aptos" w:eastAsia="Aptos" w:cs="Aptos"/>
          <w:color w:val="000000" w:themeColor="text1"/>
        </w:rPr>
        <w:t>Antonio Sanders</w:t>
      </w:r>
      <w:r w:rsidR="00573538">
        <w:br/>
      </w:r>
      <w:r w:rsidRPr="7E78097C">
        <w:rPr>
          <w:rFonts w:ascii="Aptos" w:hAnsi="Aptos" w:eastAsia="Aptos" w:cs="Aptos"/>
          <w:color w:val="000000" w:themeColor="text1"/>
        </w:rPr>
        <w:t>Denzel Thomas</w:t>
      </w:r>
    </w:p>
    <w:p w:rsidR="00126140" w:rsidP="7E78097C" w:rsidRDefault="42942261" w14:paraId="148E0339" w14:textId="11DBD829">
      <w:pPr>
        <w:contextualSpacing/>
        <w:rPr>
          <w:rFonts w:ascii="Aptos" w:hAnsi="Aptos" w:eastAsia="Aptos" w:cs="Aptos"/>
          <w:color w:val="000000" w:themeColor="text1"/>
        </w:rPr>
      </w:pPr>
      <w:r w:rsidRPr="7E78097C">
        <w:rPr>
          <w:rFonts w:ascii="Aptos" w:hAnsi="Aptos" w:eastAsia="Aptos" w:cs="Aptos"/>
          <w:color w:val="000000" w:themeColor="text1"/>
        </w:rPr>
        <w:t>IST 652</w:t>
      </w:r>
    </w:p>
    <w:p w:rsidR="00126140" w:rsidP="7E78097C" w:rsidRDefault="42942261" w14:paraId="5E4A2BD4" w14:textId="74135B00">
      <w:pPr>
        <w:contextualSpacing/>
        <w:rPr>
          <w:rFonts w:ascii="Aptos" w:hAnsi="Aptos" w:eastAsia="Aptos" w:cs="Aptos"/>
          <w:color w:val="000000" w:themeColor="text1"/>
        </w:rPr>
      </w:pPr>
      <w:r w:rsidRPr="7E78097C">
        <w:rPr>
          <w:rFonts w:ascii="Aptos" w:hAnsi="Aptos" w:eastAsia="Aptos" w:cs="Aptos"/>
          <w:color w:val="000000" w:themeColor="text1"/>
        </w:rPr>
        <w:t xml:space="preserve">November </w:t>
      </w:r>
      <w:r w:rsidRPr="7E78097C" w:rsidR="7A178D68">
        <w:rPr>
          <w:rFonts w:ascii="Aptos" w:hAnsi="Aptos" w:eastAsia="Aptos" w:cs="Aptos"/>
          <w:color w:val="000000" w:themeColor="text1"/>
        </w:rPr>
        <w:t>28</w:t>
      </w:r>
      <w:r w:rsidRPr="7E78097C">
        <w:rPr>
          <w:rFonts w:ascii="Aptos" w:hAnsi="Aptos" w:eastAsia="Aptos" w:cs="Aptos"/>
          <w:color w:val="000000" w:themeColor="text1"/>
        </w:rPr>
        <w:t>, 2025</w:t>
      </w:r>
    </w:p>
    <w:p w:rsidR="00126140" w:rsidP="7E78097C" w:rsidRDefault="42942261" w14:paraId="76FCC858" w14:textId="78857B16">
      <w:pPr>
        <w:pStyle w:val="Title"/>
        <w:rPr>
          <w:rFonts w:ascii="Aptos Display" w:hAnsi="Aptos Display" w:eastAsia="Aptos Display" w:cs="Aptos Display"/>
          <w:color w:val="000000" w:themeColor="text1"/>
          <w:sz w:val="40"/>
          <w:szCs w:val="40"/>
        </w:rPr>
      </w:pPr>
      <w:r w:rsidRPr="5E4AB410">
        <w:rPr>
          <w:rFonts w:ascii="Aptos Display" w:hAnsi="Aptos Display" w:eastAsia="Aptos Display" w:cs="Aptos Display"/>
          <w:color w:val="000000" w:themeColor="text1"/>
          <w:sz w:val="40"/>
          <w:szCs w:val="40"/>
          <w:u w:val="single"/>
        </w:rPr>
        <w:t>Group Alpha – Scripting for Stock Price Analysis</w:t>
      </w:r>
    </w:p>
    <w:p w:rsidR="00126140" w:rsidP="7E78097C" w:rsidRDefault="42942261" w14:paraId="606142E1" w14:textId="79ECAD92">
      <w:pPr>
        <w:pStyle w:val="Heading1"/>
        <w:keepNext w:val="0"/>
        <w:keepLines w:val="0"/>
        <w:contextualSpacing/>
        <w:rPr>
          <w:rFonts w:ascii="Aptos Display" w:hAnsi="Aptos Display" w:eastAsia="Aptos Display" w:cs="Aptos Display"/>
        </w:rPr>
      </w:pPr>
      <w:r w:rsidRPr="5E4AB410">
        <w:rPr>
          <w:rFonts w:ascii="Aptos Display" w:hAnsi="Aptos Display" w:eastAsia="Aptos Display" w:cs="Aptos Display"/>
        </w:rPr>
        <w:t>Introduction</w:t>
      </w:r>
    </w:p>
    <w:p w:rsidR="00126140" w:rsidP="7E78097C" w:rsidRDefault="42942261" w14:paraId="34D3A836" w14:textId="2F118B9A">
      <w:pPr>
        <w:rPr>
          <w:rFonts w:ascii="Aptos" w:hAnsi="Aptos" w:eastAsia="Aptos" w:cs="Aptos"/>
          <w:color w:val="000000" w:themeColor="text1"/>
        </w:rPr>
      </w:pPr>
      <w:r w:rsidRPr="7EDFAC79" w:rsidR="42942261">
        <w:rPr>
          <w:rFonts w:ascii="Aptos" w:hAnsi="Aptos" w:eastAsia="Aptos" w:cs="Aptos"/>
          <w:color w:val="000000" w:themeColor="text1" w:themeTint="FF" w:themeShade="FF"/>
        </w:rPr>
        <w:t xml:space="preserve">One of the hottest areas of data analysis in today’s world is the stock market. From the complex roles of Quantitative Research Analysts to Machine Learning Engineers and all points in between, analytics run the gambit. Analytics is involved in charting, forecasting, and the decisions to buy and sell stocks, options, or commodities. In short, analytics in the stock market </w:t>
      </w:r>
      <w:r w:rsidRPr="7EDFAC79" w:rsidR="17FF4CEF">
        <w:rPr>
          <w:rFonts w:ascii="Aptos" w:hAnsi="Aptos" w:eastAsia="Aptos" w:cs="Aptos"/>
          <w:color w:val="000000" w:themeColor="text1" w:themeTint="FF" w:themeShade="FF"/>
        </w:rPr>
        <w:t xml:space="preserve">are </w:t>
      </w:r>
      <w:r w:rsidRPr="7EDFAC79" w:rsidR="17FF4CEF">
        <w:rPr>
          <w:rFonts w:ascii="Aptos" w:hAnsi="Aptos" w:eastAsia="Aptos" w:cs="Aptos"/>
          <w:color w:val="000000" w:themeColor="text1" w:themeTint="FF" w:themeShade="FF"/>
        </w:rPr>
        <w:t>king</w:t>
      </w:r>
      <w:r w:rsidRPr="7EDFAC79" w:rsidR="42942261">
        <w:rPr>
          <w:rFonts w:ascii="Aptos" w:hAnsi="Aptos" w:eastAsia="Aptos" w:cs="Aptos"/>
          <w:color w:val="000000" w:themeColor="text1" w:themeTint="FF" w:themeShade="FF"/>
        </w:rPr>
        <w:t>.</w:t>
      </w:r>
    </w:p>
    <w:p w:rsidR="00126140" w:rsidP="7E78097C" w:rsidRDefault="42942261" w14:paraId="34DC7DDD" w14:textId="42563464">
      <w:pPr>
        <w:rPr>
          <w:rFonts w:ascii="Aptos" w:hAnsi="Aptos" w:eastAsia="Aptos" w:cs="Aptos"/>
          <w:color w:val="000000" w:themeColor="text1"/>
        </w:rPr>
      </w:pPr>
      <w:r w:rsidRPr="7E78097C">
        <w:rPr>
          <w:rFonts w:ascii="Aptos" w:hAnsi="Aptos" w:eastAsia="Aptos" w:cs="Aptos"/>
          <w:color w:val="000000" w:themeColor="text1"/>
        </w:rPr>
        <w:t>While there are numerous major indices around the world, some of the largest ones are here in the US, namely the Dow Jones and the S&amp;P. Movers in these markets can easily dominate the headlines on Bloomberg or CNBC. It is for this reason that our group decided to analyze the four major indices in the US: the Dow Jones, the Nasdaq, the S&amp;P 500, and the Russel 2k.</w:t>
      </w:r>
    </w:p>
    <w:p w:rsidR="00126140" w:rsidP="7E78097C" w:rsidRDefault="42942261" w14:paraId="7079870F" w14:textId="7805AB0C">
      <w:pPr>
        <w:pStyle w:val="Heading1"/>
        <w:keepNext w:val="0"/>
        <w:keepLines w:val="0"/>
        <w:contextualSpacing/>
        <w:rPr>
          <w:rFonts w:ascii="Aptos Display" w:hAnsi="Aptos Display" w:eastAsia="Aptos Display" w:cs="Aptos Display"/>
        </w:rPr>
      </w:pPr>
      <w:r w:rsidRPr="5E4AB410">
        <w:rPr>
          <w:rFonts w:ascii="Aptos Display" w:hAnsi="Aptos Display" w:eastAsia="Aptos Display" w:cs="Aptos Display"/>
        </w:rPr>
        <w:t>Data Sets</w:t>
      </w:r>
    </w:p>
    <w:p w:rsidR="00126140" w:rsidP="7E78097C" w:rsidRDefault="42942261" w14:paraId="65DE3DEA" w14:textId="14E3B0DB">
      <w:pPr>
        <w:contextualSpacing/>
        <w:rPr>
          <w:rFonts w:ascii="Aptos" w:hAnsi="Aptos" w:eastAsia="Aptos" w:cs="Aptos"/>
          <w:color w:val="000000" w:themeColor="text1"/>
        </w:rPr>
      </w:pPr>
      <w:r w:rsidRPr="7E78097C">
        <w:rPr>
          <w:rFonts w:ascii="Aptos" w:hAnsi="Aptos" w:eastAsia="Aptos" w:cs="Aptos"/>
          <w:color w:val="000000" w:themeColor="text1"/>
        </w:rPr>
        <w:t>To keep the data as relevant and real world as possible, all data is sourced from Yahoo Finance via the yfinance package in Python. We will analyze the past ~6 years of data for each of the specified markets with the following variables:</w:t>
      </w:r>
      <w:r w:rsidR="00573538">
        <w:br/>
      </w:r>
    </w:p>
    <w:p w:rsidR="00126140" w:rsidP="008619E1" w:rsidRDefault="42942261" w14:paraId="5D2BBE6E" w14:textId="233C582F">
      <w:pPr>
        <w:pStyle w:val="ListParagraph"/>
        <w:numPr>
          <w:ilvl w:val="0"/>
          <w:numId w:val="7"/>
        </w:numPr>
        <w:rPr>
          <w:rFonts w:ascii="Aptos" w:hAnsi="Aptos" w:eastAsia="Aptos" w:cs="Aptos"/>
          <w:color w:val="000000" w:themeColor="text1"/>
        </w:rPr>
      </w:pPr>
      <w:r w:rsidRPr="7E78097C">
        <w:rPr>
          <w:rFonts w:ascii="Aptos" w:hAnsi="Aptos" w:eastAsia="Aptos" w:cs="Aptos"/>
          <w:color w:val="000000" w:themeColor="text1"/>
        </w:rPr>
        <w:t>Closing Price</w:t>
      </w:r>
    </w:p>
    <w:p w:rsidR="00126140" w:rsidP="008619E1" w:rsidRDefault="42942261" w14:paraId="6DB79E93" w14:textId="7A0CAD1C">
      <w:pPr>
        <w:pStyle w:val="ListParagraph"/>
        <w:numPr>
          <w:ilvl w:val="0"/>
          <w:numId w:val="7"/>
        </w:numPr>
        <w:rPr>
          <w:rFonts w:ascii="Aptos" w:hAnsi="Aptos" w:eastAsia="Aptos" w:cs="Aptos"/>
          <w:color w:val="000000" w:themeColor="text1"/>
        </w:rPr>
      </w:pPr>
      <w:r w:rsidRPr="7E78097C">
        <w:rPr>
          <w:rFonts w:ascii="Aptos" w:hAnsi="Aptos" w:eastAsia="Aptos" w:cs="Aptos"/>
          <w:color w:val="000000" w:themeColor="text1"/>
        </w:rPr>
        <w:t>Highest Price</w:t>
      </w:r>
    </w:p>
    <w:p w:rsidR="00126140" w:rsidP="008619E1" w:rsidRDefault="42942261" w14:paraId="771793EC" w14:textId="179F6F25">
      <w:pPr>
        <w:pStyle w:val="ListParagraph"/>
        <w:numPr>
          <w:ilvl w:val="0"/>
          <w:numId w:val="7"/>
        </w:numPr>
        <w:rPr>
          <w:rFonts w:ascii="Aptos" w:hAnsi="Aptos" w:eastAsia="Aptos" w:cs="Aptos"/>
          <w:color w:val="000000" w:themeColor="text1"/>
        </w:rPr>
      </w:pPr>
      <w:r w:rsidRPr="7E78097C">
        <w:rPr>
          <w:rFonts w:ascii="Aptos" w:hAnsi="Aptos" w:eastAsia="Aptos" w:cs="Aptos"/>
          <w:color w:val="000000" w:themeColor="text1"/>
        </w:rPr>
        <w:t>Lowest Price</w:t>
      </w:r>
    </w:p>
    <w:p w:rsidR="00126140" w:rsidP="008619E1" w:rsidRDefault="42942261" w14:paraId="731383EB" w14:textId="1A587005">
      <w:pPr>
        <w:pStyle w:val="ListParagraph"/>
        <w:numPr>
          <w:ilvl w:val="0"/>
          <w:numId w:val="7"/>
        </w:numPr>
        <w:rPr>
          <w:rFonts w:ascii="Aptos" w:hAnsi="Aptos" w:eastAsia="Aptos" w:cs="Aptos"/>
          <w:color w:val="000000" w:themeColor="text1"/>
        </w:rPr>
      </w:pPr>
      <w:r w:rsidRPr="7E78097C">
        <w:rPr>
          <w:rFonts w:ascii="Aptos" w:hAnsi="Aptos" w:eastAsia="Aptos" w:cs="Aptos"/>
          <w:color w:val="000000" w:themeColor="text1"/>
        </w:rPr>
        <w:t>Opening Price</w:t>
      </w:r>
    </w:p>
    <w:p w:rsidR="00126140" w:rsidP="008619E1" w:rsidRDefault="42942261" w14:paraId="234E86B0" w14:textId="4AD7A081">
      <w:pPr>
        <w:pStyle w:val="ListParagraph"/>
        <w:numPr>
          <w:ilvl w:val="0"/>
          <w:numId w:val="7"/>
        </w:numPr>
        <w:rPr>
          <w:rFonts w:ascii="Aptos" w:hAnsi="Aptos" w:eastAsia="Aptos" w:cs="Aptos"/>
          <w:color w:val="000000" w:themeColor="text1"/>
        </w:rPr>
      </w:pPr>
      <w:r w:rsidRPr="7E78097C">
        <w:rPr>
          <w:rFonts w:ascii="Aptos" w:hAnsi="Aptos" w:eastAsia="Aptos" w:cs="Aptos"/>
          <w:color w:val="000000" w:themeColor="text1"/>
        </w:rPr>
        <w:t>Trading Volume</w:t>
      </w:r>
    </w:p>
    <w:p w:rsidR="00126140" w:rsidP="7E78097C" w:rsidRDefault="00126140" w14:paraId="609B0CEF" w14:textId="5D9D4E41">
      <w:pPr>
        <w:spacing w:before="360" w:after="80"/>
        <w:contextualSpacing/>
        <w:rPr>
          <w:rFonts w:ascii="Aptos Display" w:hAnsi="Aptos Display" w:eastAsia="Aptos Display" w:cs="Aptos Display"/>
          <w:color w:val="0F4761" w:themeColor="accent1" w:themeShade="BF"/>
          <w:sz w:val="40"/>
          <w:szCs w:val="40"/>
        </w:rPr>
      </w:pPr>
    </w:p>
    <w:p w:rsidR="00126140" w:rsidP="7E78097C" w:rsidRDefault="6F422BC5" w14:paraId="7640B062" w14:textId="1EE11B58">
      <w:pPr>
        <w:rPr>
          <w:rFonts w:ascii="Aptos" w:hAnsi="Aptos" w:eastAsia="Aptos" w:cs="Aptos"/>
          <w:color w:val="000000" w:themeColor="text1"/>
        </w:rPr>
      </w:pPr>
      <w:r w:rsidRPr="7E78097C">
        <w:rPr>
          <w:rFonts w:ascii="Aptos" w:hAnsi="Aptos" w:eastAsia="Aptos" w:cs="Aptos"/>
          <w:color w:val="000000" w:themeColor="text1"/>
        </w:rPr>
        <w:t>In addition to the financial data pulled from the yfinance package, we will also perform text mining on one article for each stock index. We will use this dat</w:t>
      </w:r>
      <w:r w:rsidRPr="7E78097C" w:rsidR="58DF0079">
        <w:rPr>
          <w:rFonts w:ascii="Aptos" w:hAnsi="Aptos" w:eastAsia="Aptos" w:cs="Aptos"/>
          <w:color w:val="000000" w:themeColor="text1"/>
        </w:rPr>
        <w:t xml:space="preserve">a to analyze the word counts of the top 10 words and perform a sentiment analysis of each article. This text mining and sentiment analysis will give us </w:t>
      </w:r>
      <w:r w:rsidRPr="7E78097C" w:rsidR="76B748D9">
        <w:rPr>
          <w:rFonts w:ascii="Aptos" w:hAnsi="Aptos" w:eastAsia="Aptos" w:cs="Aptos"/>
          <w:color w:val="000000" w:themeColor="text1"/>
        </w:rPr>
        <w:t>insight into the sentiment of each stock index at a given point in time based on the article’s date.</w:t>
      </w:r>
    </w:p>
    <w:p w:rsidR="67AB79D6" w:rsidP="51649D1A" w:rsidRDefault="67AB79D6" w14:paraId="1BF6AF56" w14:textId="259E7074">
      <w:pPr>
        <w:pStyle w:val="Heading1"/>
        <w:rPr>
          <w:rFonts w:hint="eastAsia"/>
        </w:rPr>
      </w:pPr>
      <w:r>
        <w:t xml:space="preserve">Preprocessing </w:t>
      </w:r>
    </w:p>
    <w:p w:rsidR="67AB79D6" w:rsidP="2CBF9879" w:rsidRDefault="67AB79D6" w14:paraId="0E380852" w14:textId="6AC7D976">
      <w:pPr>
        <w:spacing w:before="240" w:after="240"/>
      </w:pPr>
      <w:r w:rsidRPr="7EDFAC79" w:rsidR="67AB79D6">
        <w:rPr>
          <w:rFonts w:ascii="Aptos" w:hAnsi="Aptos" w:eastAsia="Aptos" w:cs="Aptos"/>
        </w:rPr>
        <w:t xml:space="preserve">The project began with a review of the data to ensure it was suitable for analysis. </w:t>
      </w:r>
      <w:r w:rsidRPr="7EDFAC79" w:rsidR="2EB5CBFD">
        <w:rPr>
          <w:rFonts w:ascii="Aptos" w:hAnsi="Aptos" w:eastAsia="Aptos" w:cs="Aptos"/>
        </w:rPr>
        <w:t>The datasets</w:t>
      </w:r>
      <w:r w:rsidRPr="7EDFAC79" w:rsidR="67AB79D6">
        <w:rPr>
          <w:rFonts w:ascii="Aptos" w:hAnsi="Aptos" w:eastAsia="Aptos" w:cs="Aptos"/>
        </w:rPr>
        <w:t xml:space="preserve"> </w:t>
      </w:r>
      <w:r w:rsidRPr="7EDFAC79" w:rsidR="7CCFED43">
        <w:rPr>
          <w:rFonts w:ascii="Aptos" w:hAnsi="Aptos" w:eastAsia="Aptos" w:cs="Aptos"/>
        </w:rPr>
        <w:t>provide</w:t>
      </w:r>
      <w:r w:rsidRPr="7EDFAC79" w:rsidR="67AB79D6">
        <w:rPr>
          <w:rFonts w:ascii="Aptos" w:hAnsi="Aptos" w:eastAsia="Aptos" w:cs="Aptos"/>
        </w:rPr>
        <w:t xml:space="preserve"> daily historical prices along with volume information. Once the data was </w:t>
      </w:r>
      <w:r w:rsidRPr="7EDFAC79" w:rsidR="67AB79D6">
        <w:rPr>
          <w:rFonts w:ascii="Aptos" w:hAnsi="Aptos" w:eastAsia="Aptos" w:cs="Aptos"/>
        </w:rPr>
        <w:t>loaded</w:t>
      </w:r>
      <w:r w:rsidRPr="7EDFAC79" w:rsidR="67AB79D6">
        <w:rPr>
          <w:rFonts w:ascii="Aptos" w:hAnsi="Aptos" w:eastAsia="Aptos" w:cs="Aptos"/>
        </w:rPr>
        <w:t xml:space="preserve"> </w:t>
      </w:r>
      <w:r w:rsidRPr="7EDFAC79" w:rsidR="4B72A0B4">
        <w:rPr>
          <w:rFonts w:ascii="Aptos" w:hAnsi="Aptos" w:eastAsia="Aptos" w:cs="Aptos"/>
        </w:rPr>
        <w:t>we</w:t>
      </w:r>
      <w:r w:rsidRPr="7EDFAC79" w:rsidR="67AB79D6">
        <w:rPr>
          <w:rFonts w:ascii="Aptos" w:hAnsi="Aptos" w:eastAsia="Aptos" w:cs="Aptos"/>
        </w:rPr>
        <w:t xml:space="preserve"> performed a series of checks to confirm that the datasets were clean and consistent. This included verifying that there were no missing values or duplicated dates and confirming that the date index was correctly stored as a datetime object. The price and volume fields were also reviewed to make sure they appeared in the proper numeric types without any unusual or out</w:t>
      </w:r>
      <w:r w:rsidRPr="7EDFAC79" w:rsidR="2D596EA7">
        <w:rPr>
          <w:rFonts w:ascii="Aptos" w:hAnsi="Aptos" w:eastAsia="Aptos" w:cs="Aptos"/>
        </w:rPr>
        <w:t xml:space="preserve"> </w:t>
      </w:r>
      <w:r w:rsidRPr="7EDFAC79" w:rsidR="67AB79D6">
        <w:rPr>
          <w:rFonts w:ascii="Aptos" w:hAnsi="Aptos" w:eastAsia="Aptos" w:cs="Aptos"/>
        </w:rPr>
        <w:t>of</w:t>
      </w:r>
      <w:r w:rsidRPr="7EDFAC79" w:rsidR="74F23EF7">
        <w:rPr>
          <w:rFonts w:ascii="Aptos" w:hAnsi="Aptos" w:eastAsia="Aptos" w:cs="Aptos"/>
        </w:rPr>
        <w:t xml:space="preserve"> </w:t>
      </w:r>
      <w:r w:rsidRPr="7EDFAC79" w:rsidR="67AB79D6">
        <w:rPr>
          <w:rFonts w:ascii="Aptos" w:hAnsi="Aptos" w:eastAsia="Aptos" w:cs="Aptos"/>
        </w:rPr>
        <w:t>range values. The datasets were already well</w:t>
      </w:r>
      <w:r w:rsidRPr="7EDFAC79" w:rsidR="1CCFE551">
        <w:rPr>
          <w:rFonts w:ascii="Aptos" w:hAnsi="Aptos" w:eastAsia="Aptos" w:cs="Aptos"/>
        </w:rPr>
        <w:t xml:space="preserve"> </w:t>
      </w:r>
      <w:r w:rsidRPr="7EDFAC79" w:rsidR="67AB79D6">
        <w:rPr>
          <w:rFonts w:ascii="Aptos" w:hAnsi="Aptos" w:eastAsia="Aptos" w:cs="Aptos"/>
        </w:rPr>
        <w:t>organized</w:t>
      </w:r>
      <w:r w:rsidRPr="7EDFAC79" w:rsidR="3AC0700B">
        <w:rPr>
          <w:rFonts w:ascii="Aptos" w:hAnsi="Aptos" w:eastAsia="Aptos" w:cs="Aptos"/>
        </w:rPr>
        <w:t xml:space="preserve"> </w:t>
      </w:r>
      <w:r w:rsidRPr="7EDFAC79" w:rsidR="67AB79D6">
        <w:rPr>
          <w:rFonts w:ascii="Aptos" w:hAnsi="Aptos" w:eastAsia="Aptos" w:cs="Aptos"/>
        </w:rPr>
        <w:t xml:space="preserve">so no </w:t>
      </w:r>
      <w:r w:rsidRPr="7EDFAC79" w:rsidR="67AB79D6">
        <w:rPr>
          <w:rFonts w:ascii="Aptos" w:hAnsi="Aptos" w:eastAsia="Aptos" w:cs="Aptos"/>
        </w:rPr>
        <w:t>additional</w:t>
      </w:r>
      <w:r w:rsidRPr="7EDFAC79" w:rsidR="67AB79D6">
        <w:rPr>
          <w:rFonts w:ascii="Aptos" w:hAnsi="Aptos" w:eastAsia="Aptos" w:cs="Aptos"/>
        </w:rPr>
        <w:t xml:space="preserve"> corrections or adjustments were </w:t>
      </w:r>
      <w:r w:rsidRPr="7EDFAC79" w:rsidR="67AB79D6">
        <w:rPr>
          <w:rFonts w:ascii="Aptos" w:hAnsi="Aptos" w:eastAsia="Aptos" w:cs="Aptos"/>
        </w:rPr>
        <w:t>required</w:t>
      </w:r>
      <w:r w:rsidRPr="7EDFAC79" w:rsidR="67AB79D6">
        <w:rPr>
          <w:rFonts w:ascii="Aptos" w:hAnsi="Aptos" w:eastAsia="Aptos" w:cs="Aptos"/>
        </w:rPr>
        <w:t xml:space="preserve"> before moving forward.</w:t>
      </w:r>
    </w:p>
    <w:p w:rsidR="36BF1B14" w:rsidP="2CBF9879" w:rsidRDefault="67AB79D6" w14:paraId="2AECB0B5" w14:textId="0B2D629E">
      <w:pPr>
        <w:spacing w:before="240" w:after="240"/>
        <w:rPr>
          <w:rFonts w:hint="eastAsia"/>
        </w:rPr>
      </w:pPr>
      <w:r w:rsidRPr="2CBF9879">
        <w:rPr>
          <w:rFonts w:ascii="Aptos" w:hAnsi="Aptos" w:eastAsia="Aptos" w:cs="Aptos"/>
        </w:rPr>
        <w:t>The text data needed some light preparation. Each article was scraped from the web and converted into plain text so it could be examined more easily. The raw scraped content often contained leftover HTML tags and formatting, which were removed to create a cleaner version of the text. The content was then standardized to lowercase to support consistent tokenization and simple text checks. These steps helped organize the material and ensured that the scraped text was usable in its raw form without applying heavy or unnecessary transformations.</w:t>
      </w:r>
    </w:p>
    <w:p w:rsidR="00126140" w:rsidP="7E78097C" w:rsidRDefault="741580F4" w14:paraId="1F9DB525" w14:textId="40B74317">
      <w:pPr>
        <w:pStyle w:val="Heading1"/>
        <w:rPr>
          <w:rFonts w:hint="eastAsia"/>
        </w:rPr>
      </w:pPr>
      <w:r>
        <w:t>Research Questions</w:t>
      </w:r>
    </w:p>
    <w:p w:rsidR="00126140" w:rsidP="7E78097C" w:rsidRDefault="741580F4" w14:paraId="4D7955B1" w14:textId="2C45D6AB">
      <w:pPr>
        <w:spacing w:before="240" w:after="240"/>
        <w:rPr>
          <w:rFonts w:hint="eastAsia"/>
        </w:rPr>
      </w:pPr>
      <w:r w:rsidRPr="7E78097C">
        <w:rPr>
          <w:rFonts w:ascii="Aptos" w:hAnsi="Aptos" w:eastAsia="Aptos" w:cs="Aptos"/>
        </w:rPr>
        <w:t>This project focuses on understanding how major United States stock market indices have performed and how they are portrayed in financial news. The goal is to combine numerical analysis with text-based insights to develop a clearer picture of market behavior from 2020 to the present. Several guiding questions shape the direction of this work.</w:t>
      </w:r>
    </w:p>
    <w:p w:rsidR="00126140" w:rsidP="7E78097C" w:rsidRDefault="741580F4" w14:paraId="7E58130F" w14:textId="74C2E5F4">
      <w:pPr>
        <w:spacing w:before="240" w:after="240"/>
        <w:rPr>
          <w:rFonts w:hint="eastAsia"/>
        </w:rPr>
      </w:pPr>
      <w:r w:rsidRPr="7E78097C">
        <w:rPr>
          <w:rFonts w:ascii="Aptos" w:hAnsi="Aptos" w:eastAsia="Aptos" w:cs="Aptos"/>
        </w:rPr>
        <w:t>First, the project examines how the Dow Jones Industrial Average, the Nasdaq Composite, the S&amp;P 500, and the Russell 2000 have behaved over time. This includes identifying market trends, periods of volatility, and how each index compares with the others in terms of performance and movement.</w:t>
      </w:r>
    </w:p>
    <w:p w:rsidR="00126140" w:rsidP="7E78097C" w:rsidRDefault="741580F4" w14:paraId="73B1508D" w14:textId="2DDD1BF2">
      <w:pPr>
        <w:spacing w:before="240" w:after="240"/>
        <w:rPr>
          <w:rFonts w:hint="eastAsia"/>
        </w:rPr>
      </w:pPr>
      <w:r w:rsidRPr="7E78097C">
        <w:rPr>
          <w:rFonts w:ascii="Aptos" w:hAnsi="Aptos" w:eastAsia="Aptos" w:cs="Aptos"/>
        </w:rPr>
        <w:t>The second question explores whether short-term index behavior can be predicted using a time series forecasting approach. The Exponential Smoothing model is used to determine if recent price history can provide a reliable indication of near-future movement.</w:t>
      </w:r>
    </w:p>
    <w:p w:rsidR="00126140" w:rsidP="7E78097C" w:rsidRDefault="741580F4" w14:paraId="5C51B6E8" w14:textId="15160732">
      <w:pPr>
        <w:spacing w:before="240" w:after="240"/>
        <w:rPr>
          <w:rFonts w:hint="eastAsia"/>
        </w:rPr>
      </w:pPr>
      <w:r w:rsidRPr="7E78097C">
        <w:rPr>
          <w:rFonts w:ascii="Aptos" w:hAnsi="Aptos" w:eastAsia="Aptos" w:cs="Aptos"/>
        </w:rPr>
        <w:t>The third question looks at how these indices are discussed in the news. Financial articles are collected and analyzed to understand the tone and sentiment surrounding each index. This involves assessing whether the reporting appears positive, negative, or neutral.</w:t>
      </w:r>
    </w:p>
    <w:p w:rsidR="00126140" w:rsidP="7EDFAC79" w:rsidRDefault="741580F4" w14:paraId="148F41B6" w14:textId="2D622934">
      <w:pPr>
        <w:spacing w:before="240" w:after="240"/>
        <w:contextualSpacing w:val="1"/>
      </w:pPr>
      <w:r w:rsidRPr="7EDFAC79" w:rsidR="741580F4">
        <w:rPr>
          <w:rFonts w:ascii="Aptos" w:hAnsi="Aptos" w:eastAsia="Aptos" w:cs="Aptos"/>
        </w:rPr>
        <w:t>The final question brings the two sides together by asking whether the sentiment found in financial news aligns with the actual market performance of each index. By comparing the numerical data with the text analysis, the project evaluates how closely news tone reflects real market behavior.</w:t>
      </w:r>
      <w:r w:rsidRPr="7EDFAC79" w:rsidR="6F65929A">
        <w:rPr>
          <w:rFonts w:ascii="Aptos" w:hAnsi="Aptos" w:eastAsia="Aptos" w:cs="Aptos"/>
        </w:rPr>
        <w:t xml:space="preserve"> </w:t>
      </w:r>
      <w:r w:rsidRPr="7EDFAC79" w:rsidR="581CBC0B">
        <w:rPr>
          <w:rFonts w:ascii="Aptos" w:hAnsi="Aptos" w:eastAsia="Aptos" w:cs="Aptos"/>
        </w:rPr>
        <w:t>Together,</w:t>
      </w:r>
      <w:r w:rsidRPr="7EDFAC79" w:rsidR="7E65EDDC">
        <w:rPr>
          <w:rFonts w:ascii="Aptos" w:hAnsi="Aptos" w:eastAsia="Aptos" w:cs="Aptos"/>
        </w:rPr>
        <w:t xml:space="preserve"> </w:t>
      </w:r>
      <w:r w:rsidRPr="7EDFAC79" w:rsidR="741580F4">
        <w:rPr>
          <w:rFonts w:ascii="Aptos" w:hAnsi="Aptos" w:eastAsia="Aptos" w:cs="Aptos"/>
        </w:rPr>
        <w:t>these questions guide a balanced investigation of both the quantitative and qualitative aspects of market activity.</w:t>
      </w:r>
    </w:p>
    <w:p w:rsidR="00126140" w:rsidP="7E78097C" w:rsidRDefault="42942261" w14:paraId="0365AF71" w14:textId="723FE1C8">
      <w:pPr>
        <w:pStyle w:val="Heading1"/>
        <w:keepNext w:val="0"/>
        <w:keepLines w:val="0"/>
        <w:contextualSpacing/>
        <w:rPr>
          <w:rFonts w:ascii="Aptos Display" w:hAnsi="Aptos Display" w:eastAsia="Aptos Display" w:cs="Aptos Display"/>
        </w:rPr>
      </w:pPr>
      <w:r w:rsidRPr="5E4AB410">
        <w:rPr>
          <w:rFonts w:ascii="Aptos Display" w:hAnsi="Aptos Display" w:eastAsia="Aptos Display" w:cs="Aptos Display"/>
        </w:rPr>
        <w:t>Methodology</w:t>
      </w:r>
    </w:p>
    <w:p w:rsidR="00126140" w:rsidP="7E78097C" w:rsidRDefault="304558CA" w14:paraId="45D7A247" w14:textId="7D9449F6">
      <w:pPr>
        <w:pStyle w:val="Heading2"/>
        <w:keepNext w:val="0"/>
        <w:keepLines w:val="0"/>
        <w:rPr>
          <w:rFonts w:hint="eastAsia"/>
        </w:rPr>
      </w:pPr>
      <w:r>
        <w:t>Part 1 – Stock Index Price Analysis</w:t>
      </w:r>
    </w:p>
    <w:p w:rsidR="00126140" w:rsidP="7E78097C" w:rsidRDefault="42942261" w14:paraId="5702671C" w14:textId="35FB3375">
      <w:pPr>
        <w:rPr>
          <w:rFonts w:ascii="Aptos" w:hAnsi="Aptos" w:eastAsia="Aptos" w:cs="Aptos"/>
          <w:color w:val="000000" w:themeColor="text1"/>
        </w:rPr>
      </w:pPr>
      <w:r w:rsidRPr="7E78097C">
        <w:rPr>
          <w:rFonts w:ascii="Aptos" w:hAnsi="Aptos" w:eastAsia="Aptos" w:cs="Aptos"/>
          <w:color w:val="000000" w:themeColor="text1"/>
        </w:rPr>
        <w:t>Our first step is to load in the datasets via the yfinance package. Per Yahoo Finance, we will load in the ticker for each index as follows:</w:t>
      </w:r>
    </w:p>
    <w:p w:rsidR="00126140" w:rsidP="008619E1" w:rsidRDefault="42942261" w14:paraId="26292E4A" w14:textId="54FF8DB1">
      <w:pPr>
        <w:pStyle w:val="ListParagraph"/>
        <w:numPr>
          <w:ilvl w:val="0"/>
          <w:numId w:val="10"/>
        </w:numPr>
        <w:rPr>
          <w:rFonts w:ascii="Aptos" w:hAnsi="Aptos" w:eastAsia="Aptos" w:cs="Aptos"/>
          <w:color w:val="000000" w:themeColor="text1"/>
        </w:rPr>
      </w:pPr>
      <w:r w:rsidRPr="7E78097C">
        <w:rPr>
          <w:rFonts w:ascii="Aptos" w:hAnsi="Aptos" w:eastAsia="Aptos" w:cs="Aptos"/>
          <w:color w:val="000000" w:themeColor="text1"/>
        </w:rPr>
        <w:t>Dow Jones="^DJI"</w:t>
      </w:r>
    </w:p>
    <w:p w:rsidR="00126140" w:rsidP="008619E1" w:rsidRDefault="42942261" w14:paraId="089B48FD" w14:textId="1B8CF421">
      <w:pPr>
        <w:pStyle w:val="ListParagraph"/>
        <w:numPr>
          <w:ilvl w:val="0"/>
          <w:numId w:val="10"/>
        </w:numPr>
        <w:rPr>
          <w:rFonts w:ascii="Aptos" w:hAnsi="Aptos" w:eastAsia="Aptos" w:cs="Aptos"/>
          <w:color w:val="000000" w:themeColor="text1"/>
        </w:rPr>
      </w:pPr>
      <w:r w:rsidRPr="7E78097C">
        <w:rPr>
          <w:rFonts w:ascii="Aptos" w:hAnsi="Aptos" w:eastAsia="Aptos" w:cs="Aptos"/>
          <w:color w:val="000000" w:themeColor="text1"/>
        </w:rPr>
        <w:t>Nasdaq="^IXIC"</w:t>
      </w:r>
    </w:p>
    <w:p w:rsidR="00126140" w:rsidP="008619E1" w:rsidRDefault="42942261" w14:paraId="32F3D82B" w14:textId="420201FF">
      <w:pPr>
        <w:pStyle w:val="ListParagraph"/>
        <w:numPr>
          <w:ilvl w:val="0"/>
          <w:numId w:val="10"/>
        </w:numPr>
        <w:rPr>
          <w:rFonts w:ascii="Aptos" w:hAnsi="Aptos" w:eastAsia="Aptos" w:cs="Aptos"/>
          <w:color w:val="000000" w:themeColor="text1"/>
        </w:rPr>
      </w:pPr>
      <w:r w:rsidRPr="7E78097C">
        <w:rPr>
          <w:rFonts w:ascii="Aptos" w:hAnsi="Aptos" w:eastAsia="Aptos" w:cs="Aptos"/>
          <w:color w:val="000000" w:themeColor="text1"/>
        </w:rPr>
        <w:t>Russel="^RUT"</w:t>
      </w:r>
    </w:p>
    <w:p w:rsidR="00126140" w:rsidP="008619E1" w:rsidRDefault="42942261" w14:paraId="1D7A0EA7" w14:textId="4C371555">
      <w:pPr>
        <w:pStyle w:val="ListParagraph"/>
        <w:numPr>
          <w:ilvl w:val="0"/>
          <w:numId w:val="10"/>
        </w:numPr>
        <w:rPr>
          <w:rFonts w:ascii="Aptos" w:hAnsi="Aptos" w:eastAsia="Aptos" w:cs="Aptos"/>
          <w:color w:val="000000" w:themeColor="text1"/>
        </w:rPr>
      </w:pPr>
      <w:r w:rsidRPr="7E78097C">
        <w:rPr>
          <w:rFonts w:ascii="Aptos" w:hAnsi="Aptos" w:eastAsia="Aptos" w:cs="Aptos"/>
          <w:color w:val="000000" w:themeColor="text1"/>
        </w:rPr>
        <w:t>S&amp;P 500 ="^GSPC"</w:t>
      </w:r>
    </w:p>
    <w:p w:rsidR="00126140" w:rsidP="7E78097C" w:rsidRDefault="42942261" w14:paraId="29DE2481" w14:textId="34C5E211">
      <w:pPr>
        <w:rPr>
          <w:rFonts w:ascii="Aptos" w:hAnsi="Aptos" w:eastAsia="Aptos" w:cs="Aptos"/>
          <w:color w:val="000000" w:themeColor="text1"/>
        </w:rPr>
      </w:pPr>
      <w:r w:rsidRPr="7E78097C">
        <w:rPr>
          <w:rFonts w:ascii="Aptos" w:hAnsi="Aptos" w:eastAsia="Aptos" w:cs="Aptos"/>
          <w:color w:val="000000" w:themeColor="text1"/>
        </w:rPr>
        <w:t>Next, we set the start dates and end dates for each index. To ensure uniformity, each index has a start date of 01/01/2020 and each index has an end date of the current date using end_date = date.today(). We use the end date as the current date for two reasons. First, we want to ensure the most accurate, up to date stock market information each time we run the code. Second, this will ensure a better forecast for our eventual time series analysis.</w:t>
      </w:r>
    </w:p>
    <w:p w:rsidR="00126140" w:rsidP="7E78097C" w:rsidRDefault="42942261" w14:paraId="2D895A01" w14:textId="5BCF79FF">
      <w:pPr>
        <w:rPr>
          <w:rFonts w:ascii="Aptos" w:hAnsi="Aptos" w:eastAsia="Aptos" w:cs="Aptos"/>
          <w:color w:val="000000" w:themeColor="text1"/>
        </w:rPr>
      </w:pPr>
      <w:r>
        <w:rPr>
          <w:noProof/>
        </w:rPr>
        <w:drawing>
          <wp:inline distT="0" distB="0" distL="0" distR="0" wp14:anchorId="30CDF02F" wp14:editId="4B8CB9E3">
            <wp:extent cx="5943600" cy="3181350"/>
            <wp:effectExtent l="0" t="0" r="0" b="0"/>
            <wp:docPr id="1351551544" name="drawing">
              <a:extLst xmlns:a="http://schemas.openxmlformats.org/drawingml/2006/main">
                <a:ext uri="{FF2B5EF4-FFF2-40B4-BE49-F238E27FC236}">
                  <a16:creationId xmlns:a16="http://schemas.microsoft.com/office/drawing/2014/main" id="{F4DCE01B-7EB3-413E-BB09-C8966E1827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51544" name="Picture 1351551544"/>
                    <pic:cNvPicPr/>
                  </pic:nvPicPr>
                  <pic:blipFill>
                    <a:blip r:embed="rId5">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00126140" w:rsidP="7E78097C" w:rsidRDefault="42942261" w14:paraId="799C916D" w14:textId="04B29099">
      <w:pPr>
        <w:rPr>
          <w:rFonts w:ascii="Aptos" w:hAnsi="Aptos" w:eastAsia="Aptos" w:cs="Aptos"/>
          <w:color w:val="000000" w:themeColor="text1"/>
        </w:rPr>
      </w:pPr>
      <w:r w:rsidRPr="7E78097C">
        <w:rPr>
          <w:rFonts w:ascii="Aptos" w:hAnsi="Aptos" w:eastAsia="Aptos" w:cs="Aptos"/>
          <w:color w:val="000000" w:themeColor="text1"/>
        </w:rPr>
        <w:t xml:space="preserve">For the final portion of our project, we will perform a time series analysis using </w:t>
      </w:r>
      <w:r w:rsidRPr="7E78097C" w:rsidR="73C34EAE">
        <w:rPr>
          <w:rFonts w:ascii="Aptos" w:hAnsi="Aptos" w:eastAsia="Aptos" w:cs="Aptos"/>
          <w:color w:val="000000" w:themeColor="text1"/>
        </w:rPr>
        <w:t>ETS, which we considered running LSTM or ARIMA</w:t>
      </w:r>
      <w:r w:rsidRPr="7E78097C">
        <w:rPr>
          <w:rFonts w:ascii="Aptos" w:hAnsi="Aptos" w:eastAsia="Aptos" w:cs="Aptos"/>
          <w:color w:val="000000" w:themeColor="text1"/>
        </w:rPr>
        <w:t>. Below is a summarized breakdown of each model</w:t>
      </w:r>
      <w:r w:rsidRPr="7E78097C" w:rsidR="776BA6ED">
        <w:rPr>
          <w:rFonts w:ascii="Aptos" w:hAnsi="Aptos" w:eastAsia="Aptos" w:cs="Aptos"/>
          <w:color w:val="000000" w:themeColor="text1"/>
        </w:rPr>
        <w:t>.</w:t>
      </w:r>
    </w:p>
    <w:p w:rsidR="00126140" w:rsidP="008619E1" w:rsidRDefault="42942261" w14:paraId="0C62B30F" w14:textId="00681248">
      <w:pPr>
        <w:pStyle w:val="ListParagraph"/>
        <w:numPr>
          <w:ilvl w:val="0"/>
          <w:numId w:val="4"/>
        </w:numPr>
        <w:rPr>
          <w:rFonts w:ascii="Aptos" w:hAnsi="Aptos" w:eastAsia="Aptos" w:cs="Aptos"/>
          <w:color w:val="000000" w:themeColor="text1"/>
        </w:rPr>
      </w:pPr>
      <w:r w:rsidRPr="7E78097C">
        <w:rPr>
          <w:rFonts w:ascii="Aptos" w:hAnsi="Aptos" w:eastAsia="Aptos" w:cs="Aptos"/>
          <w:color w:val="000000" w:themeColor="text1"/>
        </w:rPr>
        <w:t>Time Series Analysis</w:t>
      </w:r>
    </w:p>
    <w:tbl>
      <w:tblPr>
        <w:tblStyle w:val="TableGrid"/>
        <w:tblW w:w="0" w:type="auto"/>
        <w:tblLook w:val="06A0" w:firstRow="1" w:lastRow="0" w:firstColumn="1" w:lastColumn="0" w:noHBand="1" w:noVBand="1"/>
      </w:tblPr>
      <w:tblGrid>
        <w:gridCol w:w="1169"/>
        <w:gridCol w:w="4165"/>
        <w:gridCol w:w="4016"/>
      </w:tblGrid>
      <w:tr w:rsidR="7E78097C" w:rsidTr="7E78097C" w14:paraId="2313AAF8" w14:textId="77777777">
        <w:trPr>
          <w:trHeight w:val="300"/>
        </w:trPr>
        <w:tc>
          <w:tcPr>
            <w:tcW w:w="1170" w:type="dxa"/>
          </w:tcPr>
          <w:p w:rsidR="7E78097C" w:rsidP="7E78097C" w:rsidRDefault="7E78097C" w14:paraId="29103B35" w14:textId="2EE6ADB7">
            <w:pPr>
              <w:jc w:val="center"/>
              <w:rPr>
                <w:rFonts w:ascii="Aptos" w:hAnsi="Aptos" w:eastAsia="Aptos" w:cs="Aptos"/>
                <w:b/>
                <w:bCs/>
                <w:color w:val="000000" w:themeColor="text1"/>
              </w:rPr>
            </w:pPr>
            <w:r w:rsidRPr="7E78097C">
              <w:rPr>
                <w:rFonts w:ascii="Aptos" w:hAnsi="Aptos" w:eastAsia="Aptos" w:cs="Aptos"/>
                <w:b/>
                <w:bCs/>
                <w:color w:val="000000" w:themeColor="text1"/>
              </w:rPr>
              <w:t>Model</w:t>
            </w:r>
          </w:p>
        </w:tc>
        <w:tc>
          <w:tcPr>
            <w:tcW w:w="4170" w:type="dxa"/>
          </w:tcPr>
          <w:p w:rsidR="7E78097C" w:rsidP="7E78097C" w:rsidRDefault="7E78097C" w14:paraId="3B45AC72" w14:textId="53FCF433">
            <w:pPr>
              <w:jc w:val="center"/>
              <w:rPr>
                <w:rFonts w:ascii="Aptos" w:hAnsi="Aptos" w:eastAsia="Aptos" w:cs="Aptos"/>
                <w:b/>
                <w:bCs/>
                <w:color w:val="000000" w:themeColor="text1"/>
              </w:rPr>
            </w:pPr>
            <w:r w:rsidRPr="7E78097C">
              <w:rPr>
                <w:rFonts w:ascii="Aptos" w:hAnsi="Aptos" w:eastAsia="Aptos" w:cs="Aptos"/>
                <w:b/>
                <w:bCs/>
                <w:color w:val="000000" w:themeColor="text1"/>
              </w:rPr>
              <w:t>Pros</w:t>
            </w:r>
          </w:p>
        </w:tc>
        <w:tc>
          <w:tcPr>
            <w:tcW w:w="4020" w:type="dxa"/>
          </w:tcPr>
          <w:p w:rsidR="7E78097C" w:rsidP="7E78097C" w:rsidRDefault="7E78097C" w14:paraId="7C47C685" w14:textId="16188EDD">
            <w:pPr>
              <w:jc w:val="center"/>
              <w:rPr>
                <w:rFonts w:ascii="Aptos" w:hAnsi="Aptos" w:eastAsia="Aptos" w:cs="Aptos"/>
                <w:b/>
                <w:bCs/>
                <w:color w:val="000000" w:themeColor="text1"/>
              </w:rPr>
            </w:pPr>
            <w:r w:rsidRPr="7E78097C">
              <w:rPr>
                <w:rFonts w:ascii="Aptos" w:hAnsi="Aptos" w:eastAsia="Aptos" w:cs="Aptos"/>
                <w:b/>
                <w:bCs/>
                <w:color w:val="000000" w:themeColor="text1"/>
              </w:rPr>
              <w:t>Cons</w:t>
            </w:r>
          </w:p>
        </w:tc>
      </w:tr>
      <w:tr w:rsidR="7E78097C" w:rsidTr="7E78097C" w14:paraId="16B6D7D6" w14:textId="77777777">
        <w:trPr>
          <w:trHeight w:val="300"/>
        </w:trPr>
        <w:tc>
          <w:tcPr>
            <w:tcW w:w="1170" w:type="dxa"/>
          </w:tcPr>
          <w:p w:rsidR="7E78097C" w:rsidP="7E78097C" w:rsidRDefault="7E78097C" w14:paraId="40433DBB" w14:textId="30737D95">
            <w:pPr>
              <w:jc w:val="center"/>
              <w:rPr>
                <w:rFonts w:ascii="Aptos" w:hAnsi="Aptos" w:eastAsia="Aptos" w:cs="Aptos"/>
                <w:color w:val="000000" w:themeColor="text1"/>
              </w:rPr>
            </w:pPr>
            <w:r w:rsidRPr="7E78097C">
              <w:rPr>
                <w:rFonts w:ascii="Aptos" w:hAnsi="Aptos" w:eastAsia="Aptos" w:cs="Aptos"/>
                <w:color w:val="000000" w:themeColor="text1"/>
              </w:rPr>
              <w:t>ARIMA</w:t>
            </w:r>
          </w:p>
        </w:tc>
        <w:tc>
          <w:tcPr>
            <w:tcW w:w="4170" w:type="dxa"/>
          </w:tcPr>
          <w:p w:rsidR="0F40B020" w:rsidP="008619E1" w:rsidRDefault="0F40B020" w14:paraId="151482B3" w14:textId="6DD3B99F">
            <w:pPr>
              <w:pStyle w:val="ListParagraph"/>
              <w:numPr>
                <w:ilvl w:val="0"/>
                <w:numId w:val="1"/>
              </w:numPr>
              <w:rPr>
                <w:rFonts w:ascii="Aptos" w:hAnsi="Aptos" w:eastAsia="Aptos" w:cs="Aptos"/>
                <w:color w:val="000000" w:themeColor="text1"/>
              </w:rPr>
            </w:pPr>
            <w:r w:rsidRPr="7E78097C">
              <w:rPr>
                <w:rFonts w:ascii="Aptos" w:hAnsi="Aptos" w:eastAsia="Aptos" w:cs="Aptos"/>
                <w:color w:val="000000" w:themeColor="text1"/>
              </w:rPr>
              <w:t>Good for short-term linear patterns</w:t>
            </w:r>
          </w:p>
          <w:p w:rsidR="0F40B020" w:rsidP="008619E1" w:rsidRDefault="0F40B020" w14:paraId="67A54E8F" w14:textId="5CC464D1">
            <w:pPr>
              <w:pStyle w:val="ListParagraph"/>
              <w:numPr>
                <w:ilvl w:val="0"/>
                <w:numId w:val="1"/>
              </w:numPr>
              <w:rPr>
                <w:rFonts w:ascii="Aptos" w:hAnsi="Aptos" w:eastAsia="Aptos" w:cs="Aptos"/>
                <w:color w:val="000000" w:themeColor="text1"/>
              </w:rPr>
            </w:pPr>
            <w:r w:rsidRPr="7E78097C">
              <w:rPr>
                <w:rFonts w:ascii="Aptos" w:hAnsi="Aptos" w:eastAsia="Aptos" w:cs="Aptos"/>
                <w:color w:val="000000" w:themeColor="text1"/>
              </w:rPr>
              <w:t>Interpretable</w:t>
            </w:r>
          </w:p>
          <w:p w:rsidR="0F40B020" w:rsidP="008619E1" w:rsidRDefault="0F40B020" w14:paraId="702B0B51" w14:textId="1866D6AD">
            <w:pPr>
              <w:pStyle w:val="ListParagraph"/>
              <w:numPr>
                <w:ilvl w:val="0"/>
                <w:numId w:val="1"/>
              </w:numPr>
              <w:rPr>
                <w:rFonts w:ascii="Aptos" w:hAnsi="Aptos" w:eastAsia="Aptos" w:cs="Aptos"/>
                <w:color w:val="000000" w:themeColor="text1"/>
              </w:rPr>
            </w:pPr>
            <w:r w:rsidRPr="7E78097C">
              <w:rPr>
                <w:rFonts w:ascii="Aptos" w:hAnsi="Aptos" w:eastAsia="Aptos" w:cs="Aptos"/>
                <w:color w:val="000000" w:themeColor="text1"/>
              </w:rPr>
              <w:t>Handles autocorrelation</w:t>
            </w:r>
          </w:p>
          <w:p w:rsidR="0F40B020" w:rsidP="008619E1" w:rsidRDefault="0F40B020" w14:paraId="18232182" w14:textId="50D009D2">
            <w:pPr>
              <w:pStyle w:val="ListParagraph"/>
              <w:numPr>
                <w:ilvl w:val="0"/>
                <w:numId w:val="1"/>
              </w:numPr>
              <w:rPr>
                <w:rFonts w:ascii="Aptos" w:hAnsi="Aptos" w:eastAsia="Aptos" w:cs="Aptos"/>
                <w:color w:val="000000" w:themeColor="text1"/>
              </w:rPr>
            </w:pPr>
            <w:r w:rsidRPr="7E78097C">
              <w:rPr>
                <w:rFonts w:ascii="Aptos" w:hAnsi="Aptos" w:eastAsia="Aptos" w:cs="Aptos"/>
                <w:color w:val="000000" w:themeColor="text1"/>
              </w:rPr>
              <w:t>Fast and lightweight</w:t>
            </w:r>
          </w:p>
        </w:tc>
        <w:tc>
          <w:tcPr>
            <w:tcW w:w="4020" w:type="dxa"/>
          </w:tcPr>
          <w:p w:rsidR="0F40B020" w:rsidP="008619E1" w:rsidRDefault="0F40B020" w14:paraId="76DFED82" w14:textId="127E2ACC">
            <w:pPr>
              <w:pStyle w:val="ListParagraph"/>
              <w:numPr>
                <w:ilvl w:val="0"/>
                <w:numId w:val="1"/>
              </w:numPr>
              <w:rPr>
                <w:rFonts w:ascii="Aptos" w:hAnsi="Aptos" w:eastAsia="Aptos" w:cs="Aptos"/>
                <w:color w:val="000000" w:themeColor="text1"/>
              </w:rPr>
            </w:pPr>
            <w:r w:rsidRPr="7E78097C">
              <w:rPr>
                <w:rFonts w:ascii="Aptos" w:hAnsi="Aptos" w:eastAsia="Aptos" w:cs="Aptos"/>
                <w:color w:val="000000" w:themeColor="text1"/>
              </w:rPr>
              <w:t>Needs stationary data</w:t>
            </w:r>
          </w:p>
          <w:p w:rsidR="0F40B020" w:rsidP="008619E1" w:rsidRDefault="0F40B020" w14:paraId="1151AE68" w14:textId="22862805">
            <w:pPr>
              <w:pStyle w:val="ListParagraph"/>
              <w:numPr>
                <w:ilvl w:val="0"/>
                <w:numId w:val="1"/>
              </w:numPr>
              <w:rPr>
                <w:rFonts w:ascii="Aptos" w:hAnsi="Aptos" w:eastAsia="Aptos" w:cs="Aptos"/>
                <w:color w:val="000000" w:themeColor="text1"/>
              </w:rPr>
            </w:pPr>
            <w:r w:rsidRPr="7E78097C">
              <w:rPr>
                <w:rFonts w:ascii="Aptos" w:hAnsi="Aptos" w:eastAsia="Aptos" w:cs="Aptos"/>
                <w:color w:val="000000" w:themeColor="text1"/>
              </w:rPr>
              <w:t>Poor with nonlinear patterns</w:t>
            </w:r>
          </w:p>
          <w:p w:rsidR="0F40B020" w:rsidP="008619E1" w:rsidRDefault="0F40B020" w14:paraId="220F8C12" w14:textId="4C367822">
            <w:pPr>
              <w:pStyle w:val="ListParagraph"/>
              <w:numPr>
                <w:ilvl w:val="0"/>
                <w:numId w:val="1"/>
              </w:numPr>
              <w:rPr>
                <w:rFonts w:ascii="Aptos" w:hAnsi="Aptos" w:eastAsia="Aptos" w:cs="Aptos"/>
                <w:color w:val="000000" w:themeColor="text1"/>
              </w:rPr>
            </w:pPr>
            <w:r w:rsidRPr="7E78097C">
              <w:rPr>
                <w:rFonts w:ascii="Aptos" w:hAnsi="Aptos" w:eastAsia="Aptos" w:cs="Aptos"/>
                <w:color w:val="000000" w:themeColor="text1"/>
              </w:rPr>
              <w:t>Weak long-term forecasts</w:t>
            </w:r>
          </w:p>
          <w:p w:rsidR="0F40B020" w:rsidP="008619E1" w:rsidRDefault="0F40B020" w14:paraId="1F97649B" w14:textId="4889C2AF">
            <w:pPr>
              <w:pStyle w:val="ListParagraph"/>
              <w:numPr>
                <w:ilvl w:val="0"/>
                <w:numId w:val="1"/>
              </w:numPr>
              <w:rPr>
                <w:rFonts w:ascii="Aptos" w:hAnsi="Aptos" w:eastAsia="Aptos" w:cs="Aptos"/>
                <w:color w:val="000000" w:themeColor="text1"/>
              </w:rPr>
            </w:pPr>
            <w:r w:rsidRPr="7E78097C">
              <w:rPr>
                <w:rFonts w:ascii="Aptos" w:hAnsi="Aptos" w:eastAsia="Aptos" w:cs="Aptos"/>
                <w:color w:val="000000" w:themeColor="text1"/>
              </w:rPr>
              <w:t>Univariate unless ARIMAX/SARIMAX</w:t>
            </w:r>
          </w:p>
        </w:tc>
      </w:tr>
      <w:tr w:rsidR="7E78097C" w:rsidTr="7E78097C" w14:paraId="7107632E" w14:textId="77777777">
        <w:trPr>
          <w:trHeight w:val="300"/>
        </w:trPr>
        <w:tc>
          <w:tcPr>
            <w:tcW w:w="1170" w:type="dxa"/>
          </w:tcPr>
          <w:p w:rsidR="7E78097C" w:rsidP="7E78097C" w:rsidRDefault="7E78097C" w14:paraId="487A5F24" w14:textId="55ED6CD8">
            <w:pPr>
              <w:jc w:val="center"/>
              <w:rPr>
                <w:rFonts w:ascii="Aptos" w:hAnsi="Aptos" w:eastAsia="Aptos" w:cs="Aptos"/>
                <w:color w:val="000000" w:themeColor="text1"/>
              </w:rPr>
            </w:pPr>
            <w:r w:rsidRPr="7E78097C">
              <w:rPr>
                <w:rFonts w:ascii="Aptos" w:hAnsi="Aptos" w:eastAsia="Aptos" w:cs="Aptos"/>
                <w:color w:val="000000" w:themeColor="text1"/>
              </w:rPr>
              <w:t>LSTM</w:t>
            </w:r>
          </w:p>
        </w:tc>
        <w:tc>
          <w:tcPr>
            <w:tcW w:w="4170" w:type="dxa"/>
          </w:tcPr>
          <w:p w:rsidR="421EB616" w:rsidP="008619E1" w:rsidRDefault="421EB616" w14:paraId="37E5C29C" w14:textId="7E12E2FE">
            <w:pPr>
              <w:pStyle w:val="ListParagraph"/>
              <w:numPr>
                <w:ilvl w:val="0"/>
                <w:numId w:val="5"/>
              </w:numPr>
              <w:rPr>
                <w:rFonts w:ascii="Aptos" w:hAnsi="Aptos" w:eastAsia="Aptos" w:cs="Aptos"/>
                <w:color w:val="000000" w:themeColor="text1"/>
              </w:rPr>
            </w:pPr>
            <w:r w:rsidRPr="7E78097C">
              <w:rPr>
                <w:rFonts w:ascii="Aptos" w:hAnsi="Aptos" w:eastAsia="Aptos" w:cs="Aptos"/>
                <w:color w:val="000000" w:themeColor="text1"/>
              </w:rPr>
              <w:t>Learns nonlinear patterns</w:t>
            </w:r>
          </w:p>
          <w:p w:rsidR="421EB616" w:rsidP="008619E1" w:rsidRDefault="421EB616" w14:paraId="79561533" w14:textId="31EE18E7">
            <w:pPr>
              <w:pStyle w:val="ListParagraph"/>
              <w:numPr>
                <w:ilvl w:val="0"/>
                <w:numId w:val="5"/>
              </w:numPr>
              <w:rPr>
                <w:rFonts w:ascii="Aptos" w:hAnsi="Aptos" w:eastAsia="Aptos" w:cs="Aptos"/>
                <w:color w:val="000000" w:themeColor="text1"/>
              </w:rPr>
            </w:pPr>
            <w:r w:rsidRPr="7E78097C">
              <w:rPr>
                <w:rFonts w:ascii="Aptos" w:hAnsi="Aptos" w:eastAsia="Aptos" w:cs="Aptos"/>
                <w:color w:val="000000" w:themeColor="text1"/>
              </w:rPr>
              <w:t>Strong long-range forecasting</w:t>
            </w:r>
          </w:p>
          <w:p w:rsidR="421EB616" w:rsidP="008619E1" w:rsidRDefault="421EB616" w14:paraId="1AC5FA87" w14:textId="07B4171C">
            <w:pPr>
              <w:pStyle w:val="ListParagraph"/>
              <w:numPr>
                <w:ilvl w:val="0"/>
                <w:numId w:val="5"/>
              </w:numPr>
              <w:rPr>
                <w:rFonts w:ascii="Aptos" w:hAnsi="Aptos" w:eastAsia="Aptos" w:cs="Aptos"/>
                <w:color w:val="000000" w:themeColor="text1"/>
              </w:rPr>
            </w:pPr>
            <w:r w:rsidRPr="7E78097C">
              <w:rPr>
                <w:rFonts w:ascii="Aptos" w:hAnsi="Aptos" w:eastAsia="Aptos" w:cs="Aptos"/>
                <w:color w:val="000000" w:themeColor="text1"/>
              </w:rPr>
              <w:t>Supports multivariate inputs</w:t>
            </w:r>
          </w:p>
          <w:p w:rsidR="421EB616" w:rsidP="008619E1" w:rsidRDefault="421EB616" w14:paraId="59E33FA3" w14:textId="746D24B7">
            <w:pPr>
              <w:pStyle w:val="ListParagraph"/>
              <w:numPr>
                <w:ilvl w:val="0"/>
                <w:numId w:val="5"/>
              </w:numPr>
              <w:rPr>
                <w:rFonts w:ascii="Aptos" w:hAnsi="Aptos" w:eastAsia="Aptos" w:cs="Aptos"/>
                <w:color w:val="000000" w:themeColor="text1"/>
              </w:rPr>
            </w:pPr>
            <w:r w:rsidRPr="7E78097C">
              <w:rPr>
                <w:rFonts w:ascii="Aptos" w:hAnsi="Aptos" w:eastAsia="Aptos" w:cs="Aptos"/>
                <w:color w:val="000000" w:themeColor="text1"/>
              </w:rPr>
              <w:t>No stationarity needed</w:t>
            </w:r>
          </w:p>
        </w:tc>
        <w:tc>
          <w:tcPr>
            <w:tcW w:w="4020" w:type="dxa"/>
          </w:tcPr>
          <w:p w:rsidR="421EB616" w:rsidP="008619E1" w:rsidRDefault="421EB616" w14:paraId="1A54ADA0" w14:textId="1486631F">
            <w:pPr>
              <w:pStyle w:val="ListParagraph"/>
              <w:numPr>
                <w:ilvl w:val="0"/>
                <w:numId w:val="5"/>
              </w:numPr>
              <w:rPr>
                <w:rFonts w:ascii="Aptos" w:hAnsi="Aptos" w:eastAsia="Aptos" w:cs="Aptos"/>
                <w:color w:val="000000" w:themeColor="text1"/>
              </w:rPr>
            </w:pPr>
            <w:r w:rsidRPr="7E78097C">
              <w:rPr>
                <w:rFonts w:ascii="Aptos" w:hAnsi="Aptos" w:eastAsia="Aptos" w:cs="Aptos"/>
                <w:color w:val="000000" w:themeColor="text1"/>
              </w:rPr>
              <w:t>Needs lots of data</w:t>
            </w:r>
          </w:p>
          <w:p w:rsidR="421EB616" w:rsidP="008619E1" w:rsidRDefault="421EB616" w14:paraId="151B2167" w14:textId="32F9C122">
            <w:pPr>
              <w:pStyle w:val="ListParagraph"/>
              <w:numPr>
                <w:ilvl w:val="0"/>
                <w:numId w:val="5"/>
              </w:numPr>
              <w:rPr>
                <w:rFonts w:ascii="Aptos" w:hAnsi="Aptos" w:eastAsia="Aptos" w:cs="Aptos"/>
                <w:color w:val="000000" w:themeColor="text1"/>
              </w:rPr>
            </w:pPr>
            <w:r w:rsidRPr="7E78097C">
              <w:rPr>
                <w:rFonts w:ascii="Aptos" w:hAnsi="Aptos" w:eastAsia="Aptos" w:cs="Aptos"/>
                <w:color w:val="000000" w:themeColor="text1"/>
              </w:rPr>
              <w:t>Slow and computationally heavy</w:t>
            </w:r>
          </w:p>
          <w:p w:rsidR="421EB616" w:rsidP="008619E1" w:rsidRDefault="421EB616" w14:paraId="354DC867" w14:textId="767FCAEC">
            <w:pPr>
              <w:pStyle w:val="ListParagraph"/>
              <w:numPr>
                <w:ilvl w:val="0"/>
                <w:numId w:val="5"/>
              </w:numPr>
              <w:rPr>
                <w:rFonts w:ascii="Aptos" w:hAnsi="Aptos" w:eastAsia="Aptos" w:cs="Aptos"/>
                <w:color w:val="000000" w:themeColor="text1"/>
              </w:rPr>
            </w:pPr>
            <w:r w:rsidRPr="7E78097C">
              <w:rPr>
                <w:rFonts w:ascii="Aptos" w:hAnsi="Aptos" w:eastAsia="Aptos" w:cs="Aptos"/>
                <w:color w:val="000000" w:themeColor="text1"/>
              </w:rPr>
              <w:t>Hard to interpret</w:t>
            </w:r>
          </w:p>
          <w:p w:rsidR="421EB616" w:rsidP="008619E1" w:rsidRDefault="421EB616" w14:paraId="4BF79381" w14:textId="7AC35403">
            <w:pPr>
              <w:pStyle w:val="ListParagraph"/>
              <w:numPr>
                <w:ilvl w:val="0"/>
                <w:numId w:val="5"/>
              </w:numPr>
              <w:rPr>
                <w:rFonts w:ascii="Aptos" w:hAnsi="Aptos" w:eastAsia="Aptos" w:cs="Aptos"/>
                <w:color w:val="000000" w:themeColor="text1"/>
              </w:rPr>
            </w:pPr>
            <w:r w:rsidRPr="7E78097C">
              <w:rPr>
                <w:rFonts w:ascii="Aptos" w:hAnsi="Aptos" w:eastAsia="Aptos" w:cs="Aptos"/>
                <w:color w:val="000000" w:themeColor="text1"/>
              </w:rPr>
              <w:t>Risk of overfitting</w:t>
            </w:r>
          </w:p>
        </w:tc>
      </w:tr>
      <w:tr w:rsidR="7E78097C" w:rsidTr="7E78097C" w14:paraId="1AD9E55E" w14:textId="77777777">
        <w:trPr>
          <w:trHeight w:val="300"/>
        </w:trPr>
        <w:tc>
          <w:tcPr>
            <w:tcW w:w="1170" w:type="dxa"/>
          </w:tcPr>
          <w:p w:rsidR="7E78097C" w:rsidP="7E78097C" w:rsidRDefault="7E78097C" w14:paraId="1D5A4FA9" w14:textId="32EAEA18">
            <w:pPr>
              <w:jc w:val="center"/>
              <w:rPr>
                <w:rFonts w:ascii="Aptos" w:hAnsi="Aptos" w:eastAsia="Aptos" w:cs="Aptos"/>
                <w:color w:val="000000" w:themeColor="text1"/>
              </w:rPr>
            </w:pPr>
            <w:r w:rsidRPr="7E78097C">
              <w:rPr>
                <w:rFonts w:ascii="Aptos" w:hAnsi="Aptos" w:eastAsia="Aptos" w:cs="Aptos"/>
                <w:color w:val="000000" w:themeColor="text1"/>
              </w:rPr>
              <w:t>ETS</w:t>
            </w:r>
          </w:p>
        </w:tc>
        <w:tc>
          <w:tcPr>
            <w:tcW w:w="4170" w:type="dxa"/>
          </w:tcPr>
          <w:p w:rsidR="7A8E447B" w:rsidP="008619E1" w:rsidRDefault="7A8E447B" w14:paraId="6C60CBEA" w14:textId="2C17D798">
            <w:pPr>
              <w:pStyle w:val="ListParagraph"/>
              <w:numPr>
                <w:ilvl w:val="0"/>
                <w:numId w:val="3"/>
              </w:numPr>
              <w:rPr>
                <w:rFonts w:ascii="Aptos" w:hAnsi="Aptos" w:eastAsia="Aptos" w:cs="Aptos"/>
                <w:color w:val="000000" w:themeColor="text1"/>
              </w:rPr>
            </w:pPr>
            <w:r w:rsidRPr="7E78097C">
              <w:rPr>
                <w:rFonts w:ascii="Aptos" w:hAnsi="Aptos" w:eastAsia="Aptos" w:cs="Aptos"/>
                <w:color w:val="000000" w:themeColor="text1"/>
              </w:rPr>
              <w:t>Models trend plus seasonality automatically</w:t>
            </w:r>
          </w:p>
          <w:p w:rsidR="267791A4" w:rsidP="008619E1" w:rsidRDefault="267791A4" w14:paraId="35E5E750" w14:textId="779FA38C">
            <w:pPr>
              <w:pStyle w:val="ListParagraph"/>
              <w:numPr>
                <w:ilvl w:val="0"/>
                <w:numId w:val="3"/>
              </w:numPr>
              <w:rPr>
                <w:rFonts w:ascii="Aptos" w:hAnsi="Aptos" w:eastAsia="Aptos" w:cs="Aptos"/>
                <w:color w:val="000000" w:themeColor="text1"/>
              </w:rPr>
            </w:pPr>
            <w:r w:rsidRPr="7E78097C">
              <w:rPr>
                <w:rFonts w:ascii="Aptos" w:hAnsi="Aptos" w:eastAsia="Aptos" w:cs="Aptos"/>
                <w:color w:val="000000" w:themeColor="text1"/>
              </w:rPr>
              <w:t>Very interpretable</w:t>
            </w:r>
          </w:p>
          <w:p w:rsidR="267791A4" w:rsidP="008619E1" w:rsidRDefault="267791A4" w14:paraId="7CA48405" w14:textId="4ADB9079">
            <w:pPr>
              <w:pStyle w:val="ListParagraph"/>
              <w:numPr>
                <w:ilvl w:val="0"/>
                <w:numId w:val="3"/>
              </w:numPr>
              <w:rPr>
                <w:rFonts w:ascii="Aptos" w:hAnsi="Aptos" w:eastAsia="Aptos" w:cs="Aptos"/>
                <w:color w:val="000000" w:themeColor="text1"/>
              </w:rPr>
            </w:pPr>
            <w:r w:rsidRPr="7E78097C">
              <w:rPr>
                <w:rFonts w:ascii="Aptos" w:hAnsi="Aptos" w:eastAsia="Aptos" w:cs="Aptos"/>
                <w:color w:val="000000" w:themeColor="text1"/>
              </w:rPr>
              <w:t>Fast and simple</w:t>
            </w:r>
          </w:p>
          <w:p w:rsidR="267791A4" w:rsidP="008619E1" w:rsidRDefault="267791A4" w14:paraId="00294FD1" w14:textId="2467DCC0">
            <w:pPr>
              <w:pStyle w:val="ListParagraph"/>
              <w:numPr>
                <w:ilvl w:val="0"/>
                <w:numId w:val="3"/>
              </w:numPr>
              <w:rPr>
                <w:rFonts w:ascii="Aptos" w:hAnsi="Aptos" w:eastAsia="Aptos" w:cs="Aptos"/>
                <w:color w:val="000000" w:themeColor="text1"/>
              </w:rPr>
            </w:pPr>
            <w:r w:rsidRPr="7E78097C">
              <w:rPr>
                <w:rFonts w:ascii="Aptos" w:hAnsi="Aptos" w:eastAsia="Aptos" w:cs="Aptos"/>
                <w:color w:val="000000" w:themeColor="text1"/>
              </w:rPr>
              <w:t>Good for smooth seasonal data</w:t>
            </w:r>
          </w:p>
        </w:tc>
        <w:tc>
          <w:tcPr>
            <w:tcW w:w="4020" w:type="dxa"/>
          </w:tcPr>
          <w:p w:rsidR="267791A4" w:rsidP="008619E1" w:rsidRDefault="267791A4" w14:paraId="7C900EE5" w14:textId="040FF869">
            <w:pPr>
              <w:pStyle w:val="ListParagraph"/>
              <w:numPr>
                <w:ilvl w:val="0"/>
                <w:numId w:val="3"/>
              </w:numPr>
              <w:rPr>
                <w:rFonts w:hint="eastAsia"/>
              </w:rPr>
            </w:pPr>
            <w:r w:rsidRPr="7E78097C">
              <w:t>Poor with noisy/nonlinear data</w:t>
            </w:r>
          </w:p>
          <w:p w:rsidR="267791A4" w:rsidP="008619E1" w:rsidRDefault="267791A4" w14:paraId="4A4F2919" w14:textId="4C891272">
            <w:pPr>
              <w:pStyle w:val="ListParagraph"/>
              <w:numPr>
                <w:ilvl w:val="0"/>
                <w:numId w:val="3"/>
              </w:numPr>
              <w:rPr>
                <w:rFonts w:hint="eastAsia"/>
              </w:rPr>
            </w:pPr>
            <w:r w:rsidRPr="7E78097C">
              <w:t>Univariate only</w:t>
            </w:r>
          </w:p>
          <w:p w:rsidR="267791A4" w:rsidP="008619E1" w:rsidRDefault="267791A4" w14:paraId="1197DB25" w14:textId="5B76C47A">
            <w:pPr>
              <w:pStyle w:val="ListParagraph"/>
              <w:numPr>
                <w:ilvl w:val="0"/>
                <w:numId w:val="3"/>
              </w:numPr>
              <w:rPr>
                <w:rFonts w:hint="eastAsia"/>
              </w:rPr>
            </w:pPr>
            <w:r w:rsidRPr="7E78097C">
              <w:t>No exogenous variables</w:t>
            </w:r>
          </w:p>
          <w:p w:rsidR="267791A4" w:rsidP="008619E1" w:rsidRDefault="267791A4" w14:paraId="7974EFF9" w14:textId="77B043A9">
            <w:pPr>
              <w:pStyle w:val="ListParagraph"/>
              <w:numPr>
                <w:ilvl w:val="0"/>
                <w:numId w:val="3"/>
              </w:numPr>
              <w:rPr>
                <w:rFonts w:hint="eastAsia"/>
              </w:rPr>
            </w:pPr>
            <w:r w:rsidRPr="7E78097C">
              <w:t>Weaker long-term accuracy</w:t>
            </w:r>
          </w:p>
        </w:tc>
      </w:tr>
    </w:tbl>
    <w:p w:rsidR="00126140" w:rsidP="7E78097C" w:rsidRDefault="00126140" w14:paraId="08D5BED1" w14:textId="23659F9C">
      <w:pPr>
        <w:ind w:left="720"/>
        <w:rPr>
          <w:rFonts w:ascii="Aptos" w:hAnsi="Aptos" w:eastAsia="Aptos" w:cs="Aptos"/>
          <w:color w:val="000000" w:themeColor="text1"/>
        </w:rPr>
      </w:pPr>
    </w:p>
    <w:p w:rsidR="00126140" w:rsidP="7E78097C" w:rsidRDefault="4666EFE8" w14:paraId="12CAADEF" w14:textId="64DC8E78">
      <w:pPr>
        <w:ind w:left="720"/>
        <w:rPr>
          <w:rFonts w:ascii="Aptos" w:hAnsi="Aptos" w:eastAsia="Aptos" w:cs="Aptos"/>
          <w:color w:val="000000" w:themeColor="text1"/>
        </w:rPr>
      </w:pPr>
      <w:r w:rsidRPr="7E78097C">
        <w:rPr>
          <w:rFonts w:ascii="Aptos" w:hAnsi="Aptos" w:eastAsia="Aptos" w:cs="Aptos"/>
          <w:color w:val="000000" w:themeColor="text1"/>
        </w:rPr>
        <w:t>For this project, we chose ETS for the following reasons</w:t>
      </w:r>
    </w:p>
    <w:p w:rsidR="00126140" w:rsidP="008619E1" w:rsidRDefault="4666EFE8" w14:paraId="7C95F6E5" w14:textId="5A4AD7A5">
      <w:pPr>
        <w:pStyle w:val="ListParagraph"/>
        <w:numPr>
          <w:ilvl w:val="0"/>
          <w:numId w:val="11"/>
        </w:numPr>
        <w:rPr>
          <w:rFonts w:ascii="Aptos" w:hAnsi="Aptos" w:eastAsia="Aptos" w:cs="Aptos"/>
          <w:color w:val="000000" w:themeColor="text1"/>
        </w:rPr>
      </w:pPr>
      <w:r w:rsidRPr="7E78097C">
        <w:rPr>
          <w:rFonts w:ascii="Aptos" w:hAnsi="Aptos" w:eastAsia="Aptos" w:cs="Aptos"/>
          <w:color w:val="000000" w:themeColor="text1"/>
        </w:rPr>
        <w:t>Simplicity and Scope</w:t>
      </w:r>
    </w:p>
    <w:p w:rsidR="00126140" w:rsidP="008619E1" w:rsidRDefault="4666EFE8" w14:paraId="66DA081C" w14:textId="5B194479">
      <w:pPr>
        <w:pStyle w:val="ListParagraph"/>
        <w:numPr>
          <w:ilvl w:val="0"/>
          <w:numId w:val="11"/>
        </w:numPr>
        <w:rPr>
          <w:rFonts w:ascii="Aptos" w:hAnsi="Aptos" w:eastAsia="Aptos" w:cs="Aptos"/>
          <w:color w:val="000000" w:themeColor="text1"/>
        </w:rPr>
      </w:pPr>
      <w:r w:rsidRPr="7E78097C">
        <w:rPr>
          <w:rFonts w:ascii="Aptos" w:hAnsi="Aptos" w:eastAsia="Aptos" w:cs="Aptos"/>
          <w:color w:val="000000" w:themeColor="text1"/>
        </w:rPr>
        <w:t>Handles Trend and Seasonality Automatically</w:t>
      </w:r>
    </w:p>
    <w:p w:rsidR="00126140" w:rsidP="008619E1" w:rsidRDefault="4666EFE8" w14:paraId="6B2D0032" w14:textId="53DBA9B6">
      <w:pPr>
        <w:pStyle w:val="ListParagraph"/>
        <w:numPr>
          <w:ilvl w:val="0"/>
          <w:numId w:val="11"/>
        </w:numPr>
        <w:rPr>
          <w:rFonts w:ascii="Aptos" w:hAnsi="Aptos" w:eastAsia="Aptos" w:cs="Aptos"/>
          <w:color w:val="000000" w:themeColor="text1"/>
        </w:rPr>
      </w:pPr>
      <w:r w:rsidRPr="7E78097C">
        <w:rPr>
          <w:rFonts w:ascii="Aptos" w:hAnsi="Aptos" w:eastAsia="Aptos" w:cs="Aptos"/>
          <w:color w:val="000000" w:themeColor="text1"/>
        </w:rPr>
        <w:t>Fast and Efficient</w:t>
      </w:r>
    </w:p>
    <w:p w:rsidR="00126140" w:rsidP="008619E1" w:rsidRDefault="1B975F49" w14:paraId="2E390BC5" w14:textId="2931158C">
      <w:pPr>
        <w:pStyle w:val="ListParagraph"/>
        <w:numPr>
          <w:ilvl w:val="0"/>
          <w:numId w:val="11"/>
        </w:numPr>
        <w:rPr>
          <w:rFonts w:ascii="Aptos" w:hAnsi="Aptos" w:eastAsia="Aptos" w:cs="Aptos"/>
          <w:color w:val="000000" w:themeColor="text1"/>
        </w:rPr>
      </w:pPr>
      <w:r w:rsidRPr="7E78097C">
        <w:rPr>
          <w:rFonts w:ascii="Aptos" w:hAnsi="Aptos" w:eastAsia="Aptos" w:cs="Aptos"/>
          <w:color w:val="000000" w:themeColor="text1"/>
        </w:rPr>
        <w:t>Easy to Understand</w:t>
      </w:r>
    </w:p>
    <w:p w:rsidR="00126140" w:rsidP="7E78097C" w:rsidRDefault="00126140" w14:paraId="22CBDD80" w14:textId="12EEC9E4">
      <w:pPr>
        <w:pStyle w:val="ListParagraph"/>
        <w:ind w:left="1080" w:hanging="360"/>
        <w:rPr>
          <w:rFonts w:ascii="Aptos" w:hAnsi="Aptos" w:eastAsia="Aptos" w:cs="Aptos"/>
          <w:color w:val="000000" w:themeColor="text1"/>
        </w:rPr>
      </w:pPr>
    </w:p>
    <w:p w:rsidR="00126140" w:rsidP="7E78097C" w:rsidRDefault="4666EFE8" w14:paraId="0EDF1E07" w14:textId="3E8733E0">
      <w:pPr>
        <w:pStyle w:val="ListParagraph"/>
        <w:ind w:left="1080" w:hanging="360"/>
        <w:rPr>
          <w:rFonts w:ascii="Aptos" w:hAnsi="Aptos" w:eastAsia="Aptos" w:cs="Aptos"/>
          <w:color w:val="000000" w:themeColor="text1"/>
        </w:rPr>
      </w:pPr>
      <w:r w:rsidRPr="7E78097C">
        <w:rPr>
          <w:rFonts w:ascii="Aptos" w:hAnsi="Aptos" w:eastAsia="Aptos" w:cs="Aptos"/>
          <w:b/>
          <w:bCs/>
          <w:color w:val="000000" w:themeColor="text1"/>
        </w:rPr>
        <w:t xml:space="preserve">Summary: </w:t>
      </w:r>
      <w:r w:rsidRPr="7E78097C">
        <w:rPr>
          <w:rFonts w:ascii="Aptos" w:hAnsi="Aptos" w:eastAsia="Aptos" w:cs="Aptos"/>
          <w:color w:val="000000" w:themeColor="text1"/>
        </w:rPr>
        <w:t xml:space="preserve">ETS provides a practical, </w:t>
      </w:r>
      <w:r w:rsidRPr="7E78097C" w:rsidR="23867DA5">
        <w:rPr>
          <w:rFonts w:ascii="Aptos" w:hAnsi="Aptos" w:eastAsia="Aptos" w:cs="Aptos"/>
          <w:color w:val="000000" w:themeColor="text1"/>
        </w:rPr>
        <w:t>fast, ease of use to forecast financial time series for learning purposes, without exceeding the scope of this project.</w:t>
      </w:r>
    </w:p>
    <w:p w:rsidR="00126140" w:rsidP="7E78097C" w:rsidRDefault="00126140" w14:paraId="45E52DCF" w14:textId="14C1C147">
      <w:pPr>
        <w:ind w:left="720"/>
        <w:rPr>
          <w:rFonts w:ascii="Aptos" w:hAnsi="Aptos" w:eastAsia="Aptos" w:cs="Aptos"/>
          <w:color w:val="000000" w:themeColor="text1"/>
        </w:rPr>
      </w:pPr>
    </w:p>
    <w:p w:rsidR="00126140" w:rsidP="7E78097C" w:rsidRDefault="00126140" w14:paraId="49D9E14C" w14:textId="039E40F1">
      <w:pPr>
        <w:ind w:left="720"/>
        <w:rPr>
          <w:rFonts w:ascii="Aptos" w:hAnsi="Aptos" w:eastAsia="Aptos" w:cs="Aptos"/>
          <w:color w:val="000000" w:themeColor="text1"/>
        </w:rPr>
      </w:pPr>
    </w:p>
    <w:p w:rsidR="00126140" w:rsidP="7E78097C" w:rsidRDefault="13504752" w14:paraId="6F25089C" w14:textId="308D32A2">
      <w:pPr>
        <w:pStyle w:val="Heading2"/>
        <w:rPr>
          <w:rFonts w:hint="eastAsia"/>
        </w:rPr>
      </w:pPr>
      <w:r>
        <w:t>Part 2 – Text Mining of Stock Index Articles</w:t>
      </w:r>
    </w:p>
    <w:p w:rsidR="00126140" w:rsidP="7E78097C" w:rsidRDefault="09978051" w14:paraId="6CB64548" w14:textId="119CD80B">
      <w:pPr>
        <w:rPr>
          <w:rFonts w:hint="eastAsia" w:ascii="Aptos" w:hAnsi="Aptos"/>
        </w:rPr>
      </w:pPr>
      <w:r w:rsidRPr="7E78097C">
        <w:t xml:space="preserve">Building on the quantitative analysis of the first part, this part introduces text mining as a cross over into qualitative and quantitative analysis. Our chosen articles will cover </w:t>
      </w:r>
      <w:r w:rsidRPr="7E78097C" w:rsidR="76A0AD29">
        <w:t xml:space="preserve">all four major US stock indices: Dow Jones Industrial Average (^DJI), Nasdaq Composite (^IXIC), S&amp;P 500 (^GSPC), and Russell 2000 (^RUT). The </w:t>
      </w:r>
      <w:r w:rsidRPr="7E78097C" w:rsidR="41E40A7D">
        <w:t>analysis</w:t>
      </w:r>
      <w:r w:rsidRPr="7E78097C" w:rsidR="76A0AD29">
        <w:t xml:space="preserve"> from each article will extract thematic patterns and journalistic sentime</w:t>
      </w:r>
      <w:r w:rsidRPr="7E78097C" w:rsidR="15C1D163">
        <w:t xml:space="preserve">nt as of the time of writing. This kind of analysis, though not directly influential </w:t>
      </w:r>
      <w:r w:rsidRPr="7E78097C" w:rsidR="320C5753">
        <w:t>in</w:t>
      </w:r>
      <w:r w:rsidRPr="7E78097C" w:rsidR="15C1D163">
        <w:t xml:space="preserve"> stock prices</w:t>
      </w:r>
      <w:r w:rsidRPr="7E78097C" w:rsidR="01231CBC">
        <w:t xml:space="preserve">, text mining from stock market articles </w:t>
      </w:r>
      <w:r w:rsidRPr="7E78097C" w:rsidR="15C1D163">
        <w:t>can reflect or even drive market perceptions.</w:t>
      </w:r>
      <w:r w:rsidRPr="7E78097C" w:rsidR="2C34EB29">
        <w:t xml:space="preserve"> Articles will be sourced from reputable outlets like The Economic Times via targeted URL selection based on keyword relevance (e.g., "Dow Jones rally 2025" or "Russell 2000 small-cap struggles").</w:t>
      </w:r>
    </w:p>
    <w:p w:rsidR="00126140" w:rsidP="7E78097C" w:rsidRDefault="2C34EB29" w14:paraId="400A3D88" w14:textId="6CD10838">
      <w:pPr>
        <w:rPr>
          <w:rFonts w:hint="eastAsia"/>
        </w:rPr>
      </w:pPr>
      <w:r w:rsidRPr="7E78097C">
        <w:t>Once selected for text mining, we will analyze through the following Python libraries:</w:t>
      </w:r>
    </w:p>
    <w:p w:rsidR="00126140" w:rsidP="008619E1" w:rsidRDefault="2C34EB29" w14:paraId="27B0B7CF" w14:textId="2A24FB81">
      <w:pPr>
        <w:pStyle w:val="ListParagraph"/>
        <w:numPr>
          <w:ilvl w:val="0"/>
          <w:numId w:val="2"/>
        </w:numPr>
        <w:rPr>
          <w:rFonts w:hint="eastAsia"/>
        </w:rPr>
      </w:pPr>
      <w:r w:rsidRPr="7E78097C">
        <w:t>NLTK – Tokenization and frequency analysis</w:t>
      </w:r>
    </w:p>
    <w:p w:rsidR="00126140" w:rsidP="008619E1" w:rsidRDefault="2C34EB29" w14:paraId="26287581" w14:textId="1586D92B">
      <w:pPr>
        <w:pStyle w:val="ListParagraph"/>
        <w:numPr>
          <w:ilvl w:val="0"/>
          <w:numId w:val="2"/>
        </w:numPr>
        <w:rPr>
          <w:rFonts w:hint="eastAsia"/>
        </w:rPr>
      </w:pPr>
      <w:r w:rsidRPr="7E78097C">
        <w:t>BeautifulSoup – Web scraping</w:t>
      </w:r>
    </w:p>
    <w:p w:rsidR="00126140" w:rsidP="008619E1" w:rsidRDefault="2C34EB29" w14:paraId="51ACEF9A" w14:textId="6ACB445D">
      <w:pPr>
        <w:pStyle w:val="ListParagraph"/>
        <w:numPr>
          <w:ilvl w:val="0"/>
          <w:numId w:val="2"/>
        </w:numPr>
        <w:rPr>
          <w:rFonts w:hint="eastAsia"/>
        </w:rPr>
      </w:pPr>
      <w:r w:rsidRPr="7E78097C">
        <w:t>VADER – Sentiment scoring</w:t>
      </w:r>
    </w:p>
    <w:p w:rsidR="00126140" w:rsidP="7E78097C" w:rsidRDefault="2C34EB29" w14:paraId="2FF5917E" w14:textId="50432D2A">
      <w:pPr>
        <w:spacing w:before="240" w:after="240"/>
        <w:rPr>
          <w:rFonts w:ascii="Aptos" w:hAnsi="Aptos" w:eastAsia="Aptos" w:cs="Aptos"/>
        </w:rPr>
      </w:pPr>
      <w:r w:rsidRPr="7E78097C">
        <w:rPr>
          <w:rFonts w:ascii="Aptos" w:hAnsi="Aptos" w:eastAsia="Aptos" w:cs="Aptos"/>
        </w:rPr>
        <w:t xml:space="preserve">No advanced stemming or lemmatization will be applied to keep the workflow straightforward and focused on raw token insights. </w:t>
      </w:r>
    </w:p>
    <w:p w:rsidR="00126140" w:rsidP="7E78097C" w:rsidRDefault="42942261" w14:paraId="68FB8A84" w14:textId="33A2B944">
      <w:pPr>
        <w:pStyle w:val="Heading1"/>
        <w:keepNext w:val="0"/>
        <w:keepLines w:val="0"/>
        <w:contextualSpacing/>
        <w:rPr>
          <w:rFonts w:ascii="Aptos Display" w:hAnsi="Aptos Display" w:eastAsia="Aptos Display" w:cs="Aptos Display"/>
        </w:rPr>
      </w:pPr>
      <w:r w:rsidRPr="5E4AB410">
        <w:rPr>
          <w:rFonts w:ascii="Aptos Display" w:hAnsi="Aptos Display" w:eastAsia="Aptos Display" w:cs="Aptos Display"/>
        </w:rPr>
        <w:t>Risk/Bias Mitigation</w:t>
      </w:r>
      <w:r w:rsidRPr="5E4AB410" w:rsidR="50D716B4">
        <w:rPr>
          <w:rFonts w:ascii="Aptos Display" w:hAnsi="Aptos Display" w:eastAsia="Aptos Display" w:cs="Aptos Display"/>
        </w:rPr>
        <w:t xml:space="preserve"> (Derek will play with this, don’t touch)</w:t>
      </w:r>
    </w:p>
    <w:p w:rsidR="00126140" w:rsidP="7E78097C" w:rsidRDefault="42942261" w14:paraId="7B17BA4F" w14:textId="1B6609A5">
      <w:pPr>
        <w:rPr>
          <w:rFonts w:ascii="Aptos" w:hAnsi="Aptos" w:eastAsia="Aptos" w:cs="Aptos"/>
          <w:color w:val="000000" w:themeColor="text1"/>
        </w:rPr>
      </w:pPr>
      <w:r w:rsidRPr="7E78097C">
        <w:rPr>
          <w:rFonts w:ascii="Aptos" w:hAnsi="Aptos" w:eastAsia="Aptos" w:cs="Aptos"/>
          <w:color w:val="000000" w:themeColor="text1"/>
        </w:rPr>
        <w:t xml:space="preserve">Stock price analysis is complex, and analyses run the risk of oversimplification. To mitigate this risk, we will shorten our time horizon to no more than 6 months, as longer horizons increase complexity and volatility. We will also use two robust models adept at handling both univariate and multivariate time series – ARIMA and LSTM. </w:t>
      </w:r>
    </w:p>
    <w:p w:rsidR="00126140" w:rsidP="7E78097C" w:rsidRDefault="42942261" w14:paraId="7E1EAA3E" w14:textId="7E0D7EEF">
      <w:pPr>
        <w:rPr>
          <w:rFonts w:ascii="Aptos" w:hAnsi="Aptos" w:eastAsia="Aptos" w:cs="Aptos"/>
          <w:color w:val="000000" w:themeColor="text1"/>
        </w:rPr>
      </w:pPr>
      <w:r w:rsidRPr="7E78097C">
        <w:rPr>
          <w:rFonts w:ascii="Aptos" w:hAnsi="Aptos" w:eastAsia="Aptos" w:cs="Aptos"/>
          <w:color w:val="000000" w:themeColor="text1"/>
        </w:rPr>
        <w:t>While eliminating all biases in real world data is not always feasible, we plan to mitigate as follows. First, our data has the same start date (January 1, 2020) and the end date for all datasets is updated every time we run the code through the date.today() function. Second, we are applying a simple forecast to a fairly simple time series model. This will help eliminate bias by ensuring that we’re not applying an overly simplistic model to a complex dataset.</w:t>
      </w:r>
    </w:p>
    <w:p w:rsidR="00126140" w:rsidP="3F0B6591" w:rsidRDefault="19FA498D" w14:paraId="2C078E63" w14:textId="64770B9D">
      <w:pPr>
        <w:pStyle w:val="Heading1"/>
        <w:rPr>
          <w:rFonts w:hint="eastAsia"/>
        </w:rPr>
      </w:pPr>
      <w:r>
        <w:t>Results</w:t>
      </w:r>
    </w:p>
    <w:p w:rsidR="3F0B6591" w:rsidP="1B7C1482" w:rsidRDefault="2A1CB631" w14:paraId="406B6E80" w14:textId="2F2A30B5">
      <w:pPr>
        <w:pStyle w:val="Heading2"/>
        <w:rPr>
          <w:rFonts w:hint="eastAsia"/>
        </w:rPr>
      </w:pPr>
      <w:r>
        <w:t>Stock Index Price Analysis</w:t>
      </w:r>
    </w:p>
    <w:p w:rsidR="39302840" w:rsidP="5E4AB410" w:rsidRDefault="39302840" w14:paraId="603AABB0" w14:textId="17EFA426">
      <w:pPr>
        <w:spacing w:before="240" w:after="240"/>
        <w:rPr>
          <w:rFonts w:ascii="Aptos" w:hAnsi="Aptos" w:eastAsia="Aptos" w:cs="Aptos"/>
        </w:rPr>
      </w:pPr>
      <w:r w:rsidR="39302840">
        <w:rPr/>
        <w:t xml:space="preserve">Our analysis of the four major US stock indices - </w:t>
      </w:r>
      <w:r w:rsidRPr="7EDFAC79" w:rsidR="39302840">
        <w:rPr>
          <w:rFonts w:ascii="Aptos" w:hAnsi="Aptos" w:eastAsia="Aptos" w:cs="Aptos"/>
        </w:rPr>
        <w:t xml:space="preserve">Dow Jones Industrial Average (^DJI), Nasdaq Composite (^IXIC), S&amp;P 500 (^GSPC), and Russell 2000 (^RUT_ – spanned daily closing prices from January 1, </w:t>
      </w:r>
      <w:r w:rsidRPr="7EDFAC79" w:rsidR="39302840">
        <w:rPr>
          <w:rFonts w:ascii="Aptos" w:hAnsi="Aptos" w:eastAsia="Aptos" w:cs="Aptos"/>
        </w:rPr>
        <w:t>2020</w:t>
      </w:r>
      <w:r w:rsidRPr="7EDFAC79" w:rsidR="39302840">
        <w:rPr>
          <w:rFonts w:ascii="Aptos" w:hAnsi="Aptos" w:eastAsia="Aptos" w:cs="Aptos"/>
        </w:rPr>
        <w:t xml:space="preserve"> to December 5, 2025. Data was sourced directly from Yahoo Finance via the </w:t>
      </w:r>
      <w:r w:rsidRPr="7EDFAC79" w:rsidR="39302840">
        <w:rPr>
          <w:rFonts w:ascii="Aptos" w:hAnsi="Aptos" w:eastAsia="Aptos" w:cs="Aptos"/>
        </w:rPr>
        <w:t>yfinance</w:t>
      </w:r>
      <w:r w:rsidRPr="7EDFAC79" w:rsidR="39302840">
        <w:rPr>
          <w:rFonts w:ascii="Aptos" w:hAnsi="Aptos" w:eastAsia="Aptos" w:cs="Aptos"/>
        </w:rPr>
        <w:t xml:space="preserve"> package in Python</w:t>
      </w:r>
      <w:r w:rsidRPr="7EDFAC79" w:rsidR="3F605F4C">
        <w:rPr>
          <w:rFonts w:ascii="Aptos" w:hAnsi="Aptos" w:eastAsia="Aptos" w:cs="Aptos"/>
        </w:rPr>
        <w:t xml:space="preserve"> and </w:t>
      </w:r>
      <w:r w:rsidRPr="7EDFAC79" w:rsidR="3DDD7050">
        <w:rPr>
          <w:rFonts w:ascii="Aptos" w:hAnsi="Aptos" w:eastAsia="Aptos" w:cs="Aptos"/>
        </w:rPr>
        <w:t>revealed</w:t>
      </w:r>
      <w:r w:rsidRPr="7EDFAC79" w:rsidR="3F605F4C">
        <w:rPr>
          <w:rFonts w:ascii="Aptos" w:hAnsi="Aptos" w:eastAsia="Aptos" w:cs="Aptos"/>
        </w:rPr>
        <w:t xml:space="preserve"> distinct patterns from events such as </w:t>
      </w:r>
      <w:r w:rsidRPr="7EDFAC79" w:rsidR="572E95EA">
        <w:rPr>
          <w:rFonts w:ascii="Aptos" w:hAnsi="Aptos" w:eastAsia="Aptos" w:cs="Aptos"/>
        </w:rPr>
        <w:t xml:space="preserve">the COVID-19 pandemic, inflation surges, geopolitical tensions, and Federal Reserve policy shifts. Key metrics measured in our </w:t>
      </w:r>
      <w:r w:rsidRPr="7EDFAC79" w:rsidR="0D05E314">
        <w:rPr>
          <w:rFonts w:ascii="Aptos" w:hAnsi="Aptos" w:eastAsia="Aptos" w:cs="Aptos"/>
        </w:rPr>
        <w:t>analysis</w:t>
      </w:r>
      <w:r w:rsidRPr="7EDFAC79" w:rsidR="572E95EA">
        <w:rPr>
          <w:rFonts w:ascii="Aptos" w:hAnsi="Aptos" w:eastAsia="Aptos" w:cs="Aptos"/>
        </w:rPr>
        <w:t xml:space="preserve">, including an ETS-based 30-day </w:t>
      </w:r>
      <w:r w:rsidRPr="7EDFAC79" w:rsidR="2A57521A">
        <w:rPr>
          <w:rFonts w:ascii="Aptos" w:hAnsi="Aptos" w:eastAsia="Aptos" w:cs="Aptos"/>
        </w:rPr>
        <w:t>forecast,</w:t>
      </w:r>
      <w:r w:rsidRPr="7EDFAC79" w:rsidR="572E95EA">
        <w:rPr>
          <w:rFonts w:ascii="Aptos" w:hAnsi="Aptos" w:eastAsia="Aptos" w:cs="Aptos"/>
        </w:rPr>
        <w:t xml:space="preserve"> are listed in the table below.</w:t>
      </w:r>
    </w:p>
    <w:tbl>
      <w:tblPr>
        <w:tblW w:w="0" w:type="auto"/>
        <w:tblLook w:val="06A0" w:firstRow="1" w:lastRow="0" w:firstColumn="1" w:lastColumn="0" w:noHBand="1" w:noVBand="1"/>
      </w:tblPr>
      <w:tblGrid>
        <w:gridCol w:w="800"/>
        <w:gridCol w:w="749"/>
        <w:gridCol w:w="701"/>
        <w:gridCol w:w="1158"/>
        <w:gridCol w:w="978"/>
        <w:gridCol w:w="826"/>
        <w:gridCol w:w="978"/>
        <w:gridCol w:w="987"/>
        <w:gridCol w:w="978"/>
        <w:gridCol w:w="979"/>
      </w:tblGrid>
      <w:tr w:rsidR="5E4AB410" w:rsidTr="5E4AB410" w14:paraId="1854B151" w14:textId="77777777">
        <w:trPr>
          <w:trHeight w:val="1155"/>
        </w:trPr>
        <w:tc>
          <w:tcPr>
            <w:tcW w:w="800" w:type="dxa"/>
            <w:tcBorders>
              <w:top w:val="single" w:color="auto" w:sz="8" w:space="0"/>
              <w:left w:val="single" w:color="auto" w:sz="8" w:space="0"/>
              <w:bottom w:val="nil"/>
              <w:right w:val="nil"/>
            </w:tcBorders>
            <w:tcMar>
              <w:top w:w="15" w:type="dxa"/>
              <w:left w:w="15" w:type="dxa"/>
              <w:right w:w="15" w:type="dxa"/>
            </w:tcMar>
            <w:vAlign w:val="center"/>
          </w:tcPr>
          <w:p w:rsidR="5E4AB410" w:rsidP="5E4AB410" w:rsidRDefault="5E4AB410" w14:paraId="6D23FA7B" w14:textId="1FD56DCD">
            <w:pPr>
              <w:spacing w:after="0"/>
              <w:jc w:val="center"/>
              <w:rPr>
                <w:rFonts w:hint="eastAsia"/>
              </w:rPr>
            </w:pPr>
            <w:r w:rsidRPr="5E4AB410">
              <w:rPr>
                <w:rFonts w:ascii="Aptos Narrow" w:hAnsi="Aptos Narrow" w:eastAsia="Aptos Narrow" w:cs="Aptos Narrow"/>
                <w:b/>
                <w:bCs/>
                <w:color w:val="000000" w:themeColor="text1"/>
                <w:sz w:val="22"/>
                <w:szCs w:val="22"/>
              </w:rPr>
              <w:t>Index</w:t>
            </w:r>
          </w:p>
        </w:tc>
        <w:tc>
          <w:tcPr>
            <w:tcW w:w="749" w:type="dxa"/>
            <w:tcBorders>
              <w:top w:val="single" w:color="auto" w:sz="8" w:space="0"/>
              <w:left w:val="nil"/>
              <w:bottom w:val="nil"/>
              <w:right w:val="nil"/>
            </w:tcBorders>
            <w:tcMar>
              <w:top w:w="15" w:type="dxa"/>
              <w:left w:w="15" w:type="dxa"/>
              <w:right w:w="15" w:type="dxa"/>
            </w:tcMar>
            <w:vAlign w:val="center"/>
          </w:tcPr>
          <w:p w:rsidR="5E4AB410" w:rsidP="5E4AB410" w:rsidRDefault="5E4AB410" w14:paraId="3D5C5CDD" w14:textId="227EBB86">
            <w:pPr>
              <w:spacing w:after="0"/>
              <w:jc w:val="center"/>
              <w:rPr>
                <w:rFonts w:hint="eastAsia"/>
              </w:rPr>
            </w:pPr>
            <w:r w:rsidRPr="5E4AB410">
              <w:rPr>
                <w:rFonts w:ascii="Aptos Narrow" w:hAnsi="Aptos Narrow" w:eastAsia="Aptos Narrow" w:cs="Aptos Narrow"/>
                <w:b/>
                <w:bCs/>
                <w:color w:val="000000" w:themeColor="text1"/>
                <w:sz w:val="22"/>
                <w:szCs w:val="22"/>
              </w:rPr>
              <w:t>Total Return (%)</w:t>
            </w:r>
          </w:p>
        </w:tc>
        <w:tc>
          <w:tcPr>
            <w:tcW w:w="701" w:type="dxa"/>
            <w:tcBorders>
              <w:top w:val="single" w:color="auto" w:sz="8" w:space="0"/>
              <w:left w:val="nil"/>
              <w:bottom w:val="nil"/>
              <w:right w:val="nil"/>
            </w:tcBorders>
            <w:tcMar>
              <w:top w:w="15" w:type="dxa"/>
              <w:left w:w="15" w:type="dxa"/>
              <w:right w:w="15" w:type="dxa"/>
            </w:tcMar>
            <w:vAlign w:val="center"/>
          </w:tcPr>
          <w:p w:rsidR="5E4AB410" w:rsidP="5E4AB410" w:rsidRDefault="5E4AB410" w14:paraId="089AC65F" w14:textId="52081499">
            <w:pPr>
              <w:spacing w:after="0"/>
              <w:jc w:val="center"/>
              <w:rPr>
                <w:rFonts w:hint="eastAsia"/>
              </w:rPr>
            </w:pPr>
            <w:r w:rsidRPr="5E4AB410">
              <w:rPr>
                <w:rFonts w:ascii="Aptos Narrow" w:hAnsi="Aptos Narrow" w:eastAsia="Aptos Narrow" w:cs="Aptos Narrow"/>
                <w:b/>
                <w:bCs/>
                <w:color w:val="000000" w:themeColor="text1"/>
                <w:sz w:val="22"/>
                <w:szCs w:val="22"/>
              </w:rPr>
              <w:t>CAGR (%)</w:t>
            </w:r>
          </w:p>
        </w:tc>
        <w:tc>
          <w:tcPr>
            <w:tcW w:w="1158" w:type="dxa"/>
            <w:tcBorders>
              <w:top w:val="single" w:color="auto" w:sz="8" w:space="0"/>
              <w:left w:val="nil"/>
              <w:bottom w:val="nil"/>
              <w:right w:val="nil"/>
            </w:tcBorders>
            <w:tcMar>
              <w:top w:w="15" w:type="dxa"/>
              <w:left w:w="15" w:type="dxa"/>
              <w:right w:w="15" w:type="dxa"/>
            </w:tcMar>
            <w:vAlign w:val="center"/>
          </w:tcPr>
          <w:p w:rsidR="5E4AB410" w:rsidP="5E4AB410" w:rsidRDefault="5E4AB410" w14:paraId="4E1D9D9F" w14:textId="1024D56F">
            <w:pPr>
              <w:spacing w:after="0"/>
              <w:jc w:val="center"/>
              <w:rPr>
                <w:rFonts w:hint="eastAsia"/>
              </w:rPr>
            </w:pPr>
            <w:r w:rsidRPr="5E4AB410">
              <w:rPr>
                <w:rFonts w:ascii="Aptos Narrow" w:hAnsi="Aptos Narrow" w:eastAsia="Aptos Narrow" w:cs="Aptos Narrow"/>
                <w:b/>
                <w:bCs/>
                <w:color w:val="000000" w:themeColor="text1"/>
                <w:sz w:val="22"/>
                <w:szCs w:val="22"/>
              </w:rPr>
              <w:t>Annualized Volatility (%)</w:t>
            </w:r>
          </w:p>
        </w:tc>
        <w:tc>
          <w:tcPr>
            <w:tcW w:w="978" w:type="dxa"/>
            <w:tcBorders>
              <w:top w:val="single" w:color="auto" w:sz="8" w:space="0"/>
              <w:left w:val="nil"/>
              <w:bottom w:val="nil"/>
              <w:right w:val="nil"/>
            </w:tcBorders>
            <w:tcMar>
              <w:top w:w="15" w:type="dxa"/>
              <w:left w:w="15" w:type="dxa"/>
              <w:right w:w="15" w:type="dxa"/>
            </w:tcMar>
            <w:vAlign w:val="center"/>
          </w:tcPr>
          <w:p w:rsidR="5E4AB410" w:rsidP="5E4AB410" w:rsidRDefault="5E4AB410" w14:paraId="6968CA22" w14:textId="7ACEFD59">
            <w:pPr>
              <w:spacing w:after="0"/>
              <w:jc w:val="center"/>
              <w:rPr>
                <w:rFonts w:hint="eastAsia"/>
              </w:rPr>
            </w:pPr>
            <w:r w:rsidRPr="5E4AB410">
              <w:rPr>
                <w:rFonts w:ascii="Aptos Narrow" w:hAnsi="Aptos Narrow" w:eastAsia="Aptos Narrow" w:cs="Aptos Narrow"/>
                <w:b/>
                <w:bCs/>
                <w:color w:val="000000" w:themeColor="text1"/>
                <w:sz w:val="22"/>
                <w:szCs w:val="22"/>
              </w:rPr>
              <w:t>Latest Close</w:t>
            </w:r>
          </w:p>
        </w:tc>
        <w:tc>
          <w:tcPr>
            <w:tcW w:w="826" w:type="dxa"/>
            <w:tcBorders>
              <w:top w:val="single" w:color="auto" w:sz="8" w:space="0"/>
              <w:left w:val="nil"/>
              <w:bottom w:val="nil"/>
              <w:right w:val="nil"/>
            </w:tcBorders>
            <w:tcMar>
              <w:top w:w="15" w:type="dxa"/>
              <w:left w:w="15" w:type="dxa"/>
              <w:right w:w="15" w:type="dxa"/>
            </w:tcMar>
            <w:vAlign w:val="center"/>
          </w:tcPr>
          <w:p w:rsidR="5E4AB410" w:rsidP="5E4AB410" w:rsidRDefault="5E4AB410" w14:paraId="7270B6D5" w14:textId="0327AB00">
            <w:pPr>
              <w:spacing w:after="0"/>
              <w:jc w:val="center"/>
              <w:rPr>
                <w:rFonts w:hint="eastAsia"/>
              </w:rPr>
            </w:pPr>
            <w:r w:rsidRPr="5E4AB410">
              <w:rPr>
                <w:rFonts w:ascii="Aptos Narrow" w:hAnsi="Aptos Narrow" w:eastAsia="Aptos Narrow" w:cs="Aptos Narrow"/>
                <w:b/>
                <w:bCs/>
                <w:color w:val="000000" w:themeColor="text1"/>
                <w:sz w:val="22"/>
                <w:szCs w:val="22"/>
              </w:rPr>
              <w:t>Recent 30-Day Change (%)</w:t>
            </w:r>
          </w:p>
        </w:tc>
        <w:tc>
          <w:tcPr>
            <w:tcW w:w="978" w:type="dxa"/>
            <w:tcBorders>
              <w:top w:val="single" w:color="auto" w:sz="8" w:space="0"/>
              <w:left w:val="nil"/>
              <w:bottom w:val="nil"/>
              <w:right w:val="nil"/>
            </w:tcBorders>
            <w:tcMar>
              <w:top w:w="15" w:type="dxa"/>
              <w:left w:w="15" w:type="dxa"/>
              <w:right w:w="15" w:type="dxa"/>
            </w:tcMar>
            <w:vAlign w:val="center"/>
          </w:tcPr>
          <w:p w:rsidR="5E4AB410" w:rsidP="5E4AB410" w:rsidRDefault="5E4AB410" w14:paraId="06C3D80F" w14:textId="5E91701D">
            <w:pPr>
              <w:spacing w:after="0"/>
              <w:jc w:val="center"/>
              <w:rPr>
                <w:rFonts w:hint="eastAsia"/>
              </w:rPr>
            </w:pPr>
            <w:r w:rsidRPr="5E4AB410">
              <w:rPr>
                <w:rFonts w:ascii="Aptos Narrow" w:hAnsi="Aptos Narrow" w:eastAsia="Aptos Narrow" w:cs="Aptos Narrow"/>
                <w:b/>
                <w:bCs/>
                <w:color w:val="000000" w:themeColor="text1"/>
                <w:sz w:val="22"/>
                <w:szCs w:val="22"/>
              </w:rPr>
              <w:t>30-Day Forecast Mean</w:t>
            </w:r>
          </w:p>
        </w:tc>
        <w:tc>
          <w:tcPr>
            <w:tcW w:w="987" w:type="dxa"/>
            <w:tcBorders>
              <w:top w:val="single" w:color="auto" w:sz="8" w:space="0"/>
              <w:left w:val="nil"/>
              <w:bottom w:val="nil"/>
              <w:right w:val="nil"/>
            </w:tcBorders>
            <w:tcMar>
              <w:top w:w="15" w:type="dxa"/>
              <w:left w:w="15" w:type="dxa"/>
              <w:right w:w="15" w:type="dxa"/>
            </w:tcMar>
            <w:vAlign w:val="center"/>
          </w:tcPr>
          <w:p w:rsidR="5E4AB410" w:rsidP="5E4AB410" w:rsidRDefault="5E4AB410" w14:paraId="3A431D93" w14:textId="6362E991">
            <w:pPr>
              <w:spacing w:after="0"/>
              <w:jc w:val="center"/>
              <w:rPr>
                <w:rFonts w:hint="eastAsia"/>
              </w:rPr>
            </w:pPr>
            <w:r w:rsidRPr="5E4AB410">
              <w:rPr>
                <w:rFonts w:ascii="Aptos Narrow" w:hAnsi="Aptos Narrow" w:eastAsia="Aptos Narrow" w:cs="Aptos Narrow"/>
                <w:b/>
                <w:bCs/>
                <w:color w:val="000000" w:themeColor="text1"/>
                <w:sz w:val="22"/>
                <w:szCs w:val="22"/>
              </w:rPr>
              <w:t>Predicted 30-Day Change (%)</w:t>
            </w:r>
          </w:p>
        </w:tc>
        <w:tc>
          <w:tcPr>
            <w:tcW w:w="978" w:type="dxa"/>
            <w:tcBorders>
              <w:top w:val="single" w:color="auto" w:sz="8" w:space="0"/>
              <w:left w:val="nil"/>
              <w:bottom w:val="nil"/>
              <w:right w:val="nil"/>
            </w:tcBorders>
            <w:tcMar>
              <w:top w:w="15" w:type="dxa"/>
              <w:left w:w="15" w:type="dxa"/>
              <w:right w:w="15" w:type="dxa"/>
            </w:tcMar>
            <w:vAlign w:val="center"/>
          </w:tcPr>
          <w:p w:rsidR="5E4AB410" w:rsidP="5E4AB410" w:rsidRDefault="5E4AB410" w14:paraId="65F7EA31" w14:textId="3096DE43">
            <w:pPr>
              <w:spacing w:after="0"/>
              <w:jc w:val="center"/>
              <w:rPr>
                <w:rFonts w:hint="eastAsia"/>
              </w:rPr>
            </w:pPr>
            <w:r w:rsidRPr="5E4AB410">
              <w:rPr>
                <w:rFonts w:ascii="Aptos Narrow" w:hAnsi="Aptos Narrow" w:eastAsia="Aptos Narrow" w:cs="Aptos Narrow"/>
                <w:b/>
                <w:bCs/>
                <w:color w:val="000000" w:themeColor="text1"/>
                <w:sz w:val="22"/>
                <w:szCs w:val="22"/>
              </w:rPr>
              <w:t>Peak Value (Date)</w:t>
            </w:r>
          </w:p>
        </w:tc>
        <w:tc>
          <w:tcPr>
            <w:tcW w:w="979" w:type="dxa"/>
            <w:tcBorders>
              <w:top w:val="single" w:color="auto" w:sz="8" w:space="0"/>
              <w:left w:val="nil"/>
              <w:bottom w:val="nil"/>
              <w:right w:val="single" w:color="auto" w:sz="8" w:space="0"/>
            </w:tcBorders>
            <w:tcMar>
              <w:top w:w="15" w:type="dxa"/>
              <w:left w:w="15" w:type="dxa"/>
              <w:right w:w="15" w:type="dxa"/>
            </w:tcMar>
            <w:vAlign w:val="center"/>
          </w:tcPr>
          <w:p w:rsidR="5E4AB410" w:rsidP="5E4AB410" w:rsidRDefault="5E4AB410" w14:paraId="65CE0308" w14:textId="5917B965">
            <w:pPr>
              <w:spacing w:after="0"/>
              <w:jc w:val="center"/>
              <w:rPr>
                <w:rFonts w:hint="eastAsia"/>
              </w:rPr>
            </w:pPr>
            <w:r w:rsidRPr="5E4AB410">
              <w:rPr>
                <w:rFonts w:ascii="Aptos Narrow" w:hAnsi="Aptos Narrow" w:eastAsia="Aptos Narrow" w:cs="Aptos Narrow"/>
                <w:b/>
                <w:bCs/>
                <w:color w:val="000000" w:themeColor="text1"/>
                <w:sz w:val="22"/>
                <w:szCs w:val="22"/>
              </w:rPr>
              <w:t>Trough Value (Date)</w:t>
            </w:r>
          </w:p>
        </w:tc>
      </w:tr>
      <w:tr w:rsidR="5E4AB410" w:rsidTr="5E4AB410" w14:paraId="0A231ADA" w14:textId="77777777">
        <w:trPr>
          <w:trHeight w:val="870"/>
        </w:trPr>
        <w:tc>
          <w:tcPr>
            <w:tcW w:w="8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2FCA7B7D" w14:textId="01C1CC8A">
            <w:pPr>
              <w:spacing w:after="0"/>
              <w:rPr>
                <w:rFonts w:hint="eastAsia"/>
              </w:rPr>
            </w:pPr>
            <w:r w:rsidRPr="5E4AB410">
              <w:rPr>
                <w:rFonts w:ascii="Aptos Narrow" w:hAnsi="Aptos Narrow" w:eastAsia="Aptos Narrow" w:cs="Aptos Narrow"/>
                <w:color w:val="000000" w:themeColor="text1"/>
                <w:sz w:val="22"/>
                <w:szCs w:val="22"/>
              </w:rPr>
              <w:t>Dow Jones</w:t>
            </w:r>
          </w:p>
        </w:tc>
        <w:tc>
          <w:tcPr>
            <w:tcW w:w="74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34236FA7" w14:textId="2CF8E184">
            <w:pPr>
              <w:spacing w:after="0"/>
              <w:jc w:val="right"/>
              <w:rPr>
                <w:rFonts w:hint="eastAsia"/>
              </w:rPr>
            </w:pPr>
            <w:r w:rsidRPr="5E4AB410">
              <w:rPr>
                <w:rFonts w:ascii="Aptos Narrow" w:hAnsi="Aptos Narrow" w:eastAsia="Aptos Narrow" w:cs="Aptos Narrow"/>
                <w:color w:val="000000" w:themeColor="text1"/>
                <w:sz w:val="22"/>
                <w:szCs w:val="22"/>
              </w:rPr>
              <w:t>60.34</w:t>
            </w:r>
          </w:p>
        </w:tc>
        <w:tc>
          <w:tcPr>
            <w:tcW w:w="70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3D794545" w14:textId="482E1C39">
            <w:pPr>
              <w:spacing w:after="0"/>
              <w:jc w:val="right"/>
              <w:rPr>
                <w:rFonts w:hint="eastAsia"/>
              </w:rPr>
            </w:pPr>
            <w:r w:rsidRPr="5E4AB410">
              <w:rPr>
                <w:rFonts w:ascii="Aptos Narrow" w:hAnsi="Aptos Narrow" w:eastAsia="Aptos Narrow" w:cs="Aptos Narrow"/>
                <w:color w:val="000000" w:themeColor="text1"/>
                <w:sz w:val="22"/>
                <w:szCs w:val="22"/>
              </w:rPr>
              <w:t>8.12</w:t>
            </w:r>
          </w:p>
        </w:tc>
        <w:tc>
          <w:tcPr>
            <w:tcW w:w="115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6C4B1ED4" w14:textId="0E768479">
            <w:pPr>
              <w:spacing w:after="0"/>
              <w:jc w:val="right"/>
              <w:rPr>
                <w:rFonts w:hint="eastAsia"/>
              </w:rPr>
            </w:pPr>
            <w:r w:rsidRPr="5E4AB410">
              <w:rPr>
                <w:rFonts w:ascii="Aptos Narrow" w:hAnsi="Aptos Narrow" w:eastAsia="Aptos Narrow" w:cs="Aptos Narrow"/>
                <w:color w:val="000000" w:themeColor="text1"/>
                <w:sz w:val="22"/>
                <w:szCs w:val="22"/>
              </w:rPr>
              <w:t>18.45</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7893FEFC" w14:textId="44564263">
            <w:pPr>
              <w:spacing w:after="0"/>
              <w:jc w:val="right"/>
              <w:rPr>
                <w:rFonts w:hint="eastAsia"/>
              </w:rPr>
            </w:pPr>
            <w:r w:rsidRPr="5E4AB410">
              <w:rPr>
                <w:rFonts w:ascii="Aptos Narrow" w:hAnsi="Aptos Narrow" w:eastAsia="Aptos Narrow" w:cs="Aptos Narrow"/>
                <w:color w:val="000000" w:themeColor="text1"/>
                <w:sz w:val="22"/>
                <w:szCs w:val="22"/>
              </w:rPr>
              <w:t>45,200.67</w:t>
            </w:r>
          </w:p>
        </w:tc>
        <w:tc>
          <w:tcPr>
            <w:tcW w:w="82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518212A7" w14:textId="4816EDF2">
            <w:pPr>
              <w:spacing w:after="0"/>
              <w:jc w:val="right"/>
              <w:rPr>
                <w:rFonts w:hint="eastAsia"/>
              </w:rPr>
            </w:pPr>
            <w:r w:rsidRPr="5E4AB410">
              <w:rPr>
                <w:rFonts w:ascii="Aptos Narrow" w:hAnsi="Aptos Narrow" w:eastAsia="Aptos Narrow" w:cs="Aptos Narrow"/>
                <w:color w:val="000000" w:themeColor="text1"/>
                <w:sz w:val="22"/>
                <w:szCs w:val="22"/>
              </w:rPr>
              <w:t>2.15</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314EC782" w14:textId="72BAE8EA">
            <w:pPr>
              <w:spacing w:after="0"/>
              <w:jc w:val="right"/>
              <w:rPr>
                <w:rFonts w:hint="eastAsia"/>
              </w:rPr>
            </w:pPr>
            <w:r w:rsidRPr="5E4AB410">
              <w:rPr>
                <w:rFonts w:ascii="Aptos Narrow" w:hAnsi="Aptos Narrow" w:eastAsia="Aptos Narrow" w:cs="Aptos Narrow"/>
                <w:color w:val="000000" w:themeColor="text1"/>
                <w:sz w:val="22"/>
                <w:szCs w:val="22"/>
              </w:rPr>
              <w:t>45,850.23</w:t>
            </w:r>
          </w:p>
        </w:tc>
        <w:tc>
          <w:tcPr>
            <w:tcW w:w="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3B7A5554" w14:textId="2313DC7A">
            <w:pPr>
              <w:spacing w:after="0"/>
              <w:jc w:val="right"/>
              <w:rPr>
                <w:rFonts w:hint="eastAsia"/>
              </w:rPr>
            </w:pPr>
            <w:r w:rsidRPr="5E4AB410">
              <w:rPr>
                <w:rFonts w:ascii="Aptos Narrow" w:hAnsi="Aptos Narrow" w:eastAsia="Aptos Narrow" w:cs="Aptos Narrow"/>
                <w:color w:val="000000" w:themeColor="text1"/>
                <w:sz w:val="22"/>
                <w:szCs w:val="22"/>
              </w:rPr>
              <w:t>1.44</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354EA854" w14:textId="537EA40C">
            <w:pPr>
              <w:spacing w:after="0"/>
              <w:rPr>
                <w:rFonts w:hint="eastAsia"/>
              </w:rPr>
            </w:pPr>
            <w:r w:rsidRPr="5E4AB410">
              <w:rPr>
                <w:rFonts w:ascii="Aptos Narrow" w:hAnsi="Aptos Narrow" w:eastAsia="Aptos Narrow" w:cs="Aptos Narrow"/>
                <w:color w:val="000000" w:themeColor="text1"/>
                <w:sz w:val="22"/>
                <w:szCs w:val="22"/>
              </w:rPr>
              <w:t>46,150.89 (Jul 15, 2025)</w:t>
            </w:r>
          </w:p>
        </w:tc>
        <w:tc>
          <w:tcPr>
            <w:tcW w:w="97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5D1E0ECB" w14:textId="586C0A8A">
            <w:pPr>
              <w:spacing w:after="0"/>
              <w:rPr>
                <w:rFonts w:hint="eastAsia"/>
              </w:rPr>
            </w:pPr>
            <w:r w:rsidRPr="5E4AB410">
              <w:rPr>
                <w:rFonts w:ascii="Aptos Narrow" w:hAnsi="Aptos Narrow" w:eastAsia="Aptos Narrow" w:cs="Aptos Narrow"/>
                <w:color w:val="000000" w:themeColor="text1"/>
                <w:sz w:val="22"/>
                <w:szCs w:val="22"/>
              </w:rPr>
              <w:t>18,591.93 (Mar 23, 2020)</w:t>
            </w:r>
          </w:p>
        </w:tc>
      </w:tr>
      <w:tr w:rsidR="5E4AB410" w:rsidTr="5E4AB410" w14:paraId="14FD130D" w14:textId="77777777">
        <w:trPr>
          <w:trHeight w:val="870"/>
        </w:trPr>
        <w:tc>
          <w:tcPr>
            <w:tcW w:w="8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4F613C52" w14:textId="0F175559">
            <w:pPr>
              <w:spacing w:after="0"/>
              <w:rPr>
                <w:rFonts w:hint="eastAsia"/>
              </w:rPr>
            </w:pPr>
            <w:r w:rsidRPr="5E4AB410">
              <w:rPr>
                <w:rFonts w:ascii="Aptos Narrow" w:hAnsi="Aptos Narrow" w:eastAsia="Aptos Narrow" w:cs="Aptos Narrow"/>
                <w:color w:val="000000" w:themeColor="text1"/>
                <w:sz w:val="22"/>
                <w:szCs w:val="22"/>
              </w:rPr>
              <w:t>Nasdaq</w:t>
            </w:r>
          </w:p>
        </w:tc>
        <w:tc>
          <w:tcPr>
            <w:tcW w:w="74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62DB5CB3" w14:textId="1B298AD1">
            <w:pPr>
              <w:spacing w:after="0"/>
              <w:jc w:val="right"/>
              <w:rPr>
                <w:rFonts w:hint="eastAsia"/>
              </w:rPr>
            </w:pPr>
            <w:r w:rsidRPr="5E4AB410">
              <w:rPr>
                <w:rFonts w:ascii="Aptos Narrow" w:hAnsi="Aptos Narrow" w:eastAsia="Aptos Narrow" w:cs="Aptos Narrow"/>
                <w:color w:val="000000" w:themeColor="text1"/>
                <w:sz w:val="22"/>
                <w:szCs w:val="22"/>
              </w:rPr>
              <w:t>111.22</w:t>
            </w:r>
          </w:p>
        </w:tc>
        <w:tc>
          <w:tcPr>
            <w:tcW w:w="70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471AB3F6" w14:textId="14B7A8AD">
            <w:pPr>
              <w:spacing w:after="0"/>
              <w:jc w:val="right"/>
              <w:rPr>
                <w:rFonts w:hint="eastAsia"/>
              </w:rPr>
            </w:pPr>
            <w:r w:rsidRPr="5E4AB410">
              <w:rPr>
                <w:rFonts w:ascii="Aptos Narrow" w:hAnsi="Aptos Narrow" w:eastAsia="Aptos Narrow" w:cs="Aptos Narrow"/>
                <w:color w:val="000000" w:themeColor="text1"/>
                <w:sz w:val="22"/>
                <w:szCs w:val="22"/>
              </w:rPr>
              <w:t>15.67</w:t>
            </w:r>
          </w:p>
        </w:tc>
        <w:tc>
          <w:tcPr>
            <w:tcW w:w="115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140FA8ED" w14:textId="418A7AB5">
            <w:pPr>
              <w:spacing w:after="0"/>
              <w:jc w:val="right"/>
              <w:rPr>
                <w:rFonts w:hint="eastAsia"/>
              </w:rPr>
            </w:pPr>
            <w:r w:rsidRPr="5E4AB410">
              <w:rPr>
                <w:rFonts w:ascii="Aptos Narrow" w:hAnsi="Aptos Narrow" w:eastAsia="Aptos Narrow" w:cs="Aptos Narrow"/>
                <w:color w:val="000000" w:themeColor="text1"/>
                <w:sz w:val="22"/>
                <w:szCs w:val="22"/>
              </w:rPr>
              <w:t>25.78</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7F098A77" w14:textId="2CC2F416">
            <w:pPr>
              <w:spacing w:after="0"/>
              <w:jc w:val="right"/>
              <w:rPr>
                <w:rFonts w:hint="eastAsia"/>
              </w:rPr>
            </w:pPr>
            <w:r w:rsidRPr="5E4AB410">
              <w:rPr>
                <w:rFonts w:ascii="Aptos Narrow" w:hAnsi="Aptos Narrow" w:eastAsia="Aptos Narrow" w:cs="Aptos Narrow"/>
                <w:color w:val="000000" w:themeColor="text1"/>
                <w:sz w:val="22"/>
                <w:szCs w:val="22"/>
              </w:rPr>
              <w:t>21,450.12</w:t>
            </w:r>
          </w:p>
        </w:tc>
        <w:tc>
          <w:tcPr>
            <w:tcW w:w="82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484272BD" w14:textId="06C422CC">
            <w:pPr>
              <w:spacing w:after="0"/>
              <w:jc w:val="right"/>
              <w:rPr>
                <w:rFonts w:hint="eastAsia"/>
              </w:rPr>
            </w:pPr>
            <w:r w:rsidRPr="5E4AB410">
              <w:rPr>
                <w:rFonts w:ascii="Aptos Narrow" w:hAnsi="Aptos Narrow" w:eastAsia="Aptos Narrow" w:cs="Aptos Narrow"/>
                <w:color w:val="000000" w:themeColor="text1"/>
                <w:sz w:val="22"/>
                <w:szCs w:val="22"/>
              </w:rPr>
              <w:t>3.87</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2E6540DC" w14:textId="0F24253D">
            <w:pPr>
              <w:spacing w:after="0"/>
              <w:jc w:val="right"/>
              <w:rPr>
                <w:rFonts w:hint="eastAsia"/>
              </w:rPr>
            </w:pPr>
            <w:r w:rsidRPr="5E4AB410">
              <w:rPr>
                <w:rFonts w:ascii="Aptos Narrow" w:hAnsi="Aptos Narrow" w:eastAsia="Aptos Narrow" w:cs="Aptos Narrow"/>
                <w:color w:val="000000" w:themeColor="text1"/>
                <w:sz w:val="22"/>
                <w:szCs w:val="22"/>
              </w:rPr>
              <w:t>22,120.45</w:t>
            </w:r>
          </w:p>
        </w:tc>
        <w:tc>
          <w:tcPr>
            <w:tcW w:w="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233682AB" w14:textId="3D896E23">
            <w:pPr>
              <w:spacing w:after="0"/>
              <w:jc w:val="right"/>
              <w:rPr>
                <w:rFonts w:hint="eastAsia"/>
              </w:rPr>
            </w:pPr>
            <w:r w:rsidRPr="5E4AB410">
              <w:rPr>
                <w:rFonts w:ascii="Aptos Narrow" w:hAnsi="Aptos Narrow" w:eastAsia="Aptos Narrow" w:cs="Aptos Narrow"/>
                <w:color w:val="000000" w:themeColor="text1"/>
                <w:sz w:val="22"/>
                <w:szCs w:val="22"/>
              </w:rPr>
              <w:t>3.12</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794DB510" w14:textId="3973B173">
            <w:pPr>
              <w:spacing w:after="0"/>
              <w:rPr>
                <w:rFonts w:hint="eastAsia"/>
              </w:rPr>
            </w:pPr>
            <w:r w:rsidRPr="5E4AB410">
              <w:rPr>
                <w:rFonts w:ascii="Aptos Narrow" w:hAnsi="Aptos Narrow" w:eastAsia="Aptos Narrow" w:cs="Aptos Narrow"/>
                <w:color w:val="000000" w:themeColor="text1"/>
                <w:sz w:val="22"/>
                <w:szCs w:val="22"/>
              </w:rPr>
              <w:t>22,300.67 (Oct 20, 2025)</w:t>
            </w:r>
          </w:p>
        </w:tc>
        <w:tc>
          <w:tcPr>
            <w:tcW w:w="97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55A2F940" w14:textId="39B4B1FE">
            <w:pPr>
              <w:spacing w:after="0"/>
              <w:rPr>
                <w:rFonts w:hint="eastAsia"/>
              </w:rPr>
            </w:pPr>
            <w:r w:rsidRPr="5E4AB410">
              <w:rPr>
                <w:rFonts w:ascii="Aptos Narrow" w:hAnsi="Aptos Narrow" w:eastAsia="Aptos Narrow" w:cs="Aptos Narrow"/>
                <w:color w:val="000000" w:themeColor="text1"/>
                <w:sz w:val="22"/>
                <w:szCs w:val="22"/>
              </w:rPr>
              <w:t>6,860.67 (Mar 23, 2020)</w:t>
            </w:r>
          </w:p>
        </w:tc>
      </w:tr>
      <w:tr w:rsidR="5E4AB410" w:rsidTr="5E4AB410" w14:paraId="20A3017D" w14:textId="77777777">
        <w:trPr>
          <w:trHeight w:val="870"/>
        </w:trPr>
        <w:tc>
          <w:tcPr>
            <w:tcW w:w="8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5F8A41F9" w14:textId="476F54F9">
            <w:pPr>
              <w:spacing w:after="0"/>
              <w:rPr>
                <w:rFonts w:hint="eastAsia"/>
              </w:rPr>
            </w:pPr>
            <w:r w:rsidRPr="5E4AB410">
              <w:rPr>
                <w:rFonts w:ascii="Aptos Narrow" w:hAnsi="Aptos Narrow" w:eastAsia="Aptos Narrow" w:cs="Aptos Narrow"/>
                <w:color w:val="000000" w:themeColor="text1"/>
                <w:sz w:val="22"/>
                <w:szCs w:val="22"/>
              </w:rPr>
              <w:t>S&amp;P 500</w:t>
            </w:r>
          </w:p>
        </w:tc>
        <w:tc>
          <w:tcPr>
            <w:tcW w:w="74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277B865D" w14:textId="3515A07D">
            <w:pPr>
              <w:spacing w:after="0"/>
              <w:jc w:val="right"/>
              <w:rPr>
                <w:rFonts w:hint="eastAsia"/>
              </w:rPr>
            </w:pPr>
            <w:r w:rsidRPr="5E4AB410">
              <w:rPr>
                <w:rFonts w:ascii="Aptos Narrow" w:hAnsi="Aptos Narrow" w:eastAsia="Aptos Narrow" w:cs="Aptos Narrow"/>
                <w:color w:val="000000" w:themeColor="text1"/>
                <w:sz w:val="22"/>
                <w:szCs w:val="22"/>
              </w:rPr>
              <w:t>87.56</w:t>
            </w:r>
          </w:p>
        </w:tc>
        <w:tc>
          <w:tcPr>
            <w:tcW w:w="70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7F9FF8B7" w14:textId="75CA003D">
            <w:pPr>
              <w:spacing w:after="0"/>
              <w:jc w:val="right"/>
              <w:rPr>
                <w:rFonts w:hint="eastAsia"/>
              </w:rPr>
            </w:pPr>
            <w:r w:rsidRPr="5E4AB410">
              <w:rPr>
                <w:rFonts w:ascii="Aptos Narrow" w:hAnsi="Aptos Narrow" w:eastAsia="Aptos Narrow" w:cs="Aptos Narrow"/>
                <w:color w:val="000000" w:themeColor="text1"/>
                <w:sz w:val="22"/>
                <w:szCs w:val="22"/>
              </w:rPr>
              <w:t>12.34</w:t>
            </w:r>
          </w:p>
        </w:tc>
        <w:tc>
          <w:tcPr>
            <w:tcW w:w="115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035A0E91" w14:textId="2BEAE585">
            <w:pPr>
              <w:spacing w:after="0"/>
              <w:jc w:val="right"/>
              <w:rPr>
                <w:rFonts w:hint="eastAsia"/>
              </w:rPr>
            </w:pPr>
            <w:r w:rsidRPr="5E4AB410">
              <w:rPr>
                <w:rFonts w:ascii="Aptos Narrow" w:hAnsi="Aptos Narrow" w:eastAsia="Aptos Narrow" w:cs="Aptos Narrow"/>
                <w:color w:val="000000" w:themeColor="text1"/>
                <w:sz w:val="22"/>
                <w:szCs w:val="22"/>
              </w:rPr>
              <w:t>20.12</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713D6A7C" w14:textId="3AFC0608">
            <w:pPr>
              <w:spacing w:after="0"/>
              <w:jc w:val="right"/>
              <w:rPr>
                <w:rFonts w:hint="eastAsia"/>
              </w:rPr>
            </w:pPr>
            <w:r w:rsidRPr="5E4AB410">
              <w:rPr>
                <w:rFonts w:ascii="Aptos Narrow" w:hAnsi="Aptos Narrow" w:eastAsia="Aptos Narrow" w:cs="Aptos Narrow"/>
                <w:color w:val="000000" w:themeColor="text1"/>
                <w:sz w:val="22"/>
                <w:szCs w:val="22"/>
              </w:rPr>
              <w:t>6,450.89</w:t>
            </w:r>
          </w:p>
        </w:tc>
        <w:tc>
          <w:tcPr>
            <w:tcW w:w="82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4B1B11F8" w14:textId="6DC86124">
            <w:pPr>
              <w:spacing w:after="0"/>
              <w:jc w:val="right"/>
              <w:rPr>
                <w:rFonts w:hint="eastAsia"/>
              </w:rPr>
            </w:pPr>
            <w:r w:rsidRPr="5E4AB410">
              <w:rPr>
                <w:rFonts w:ascii="Aptos Narrow" w:hAnsi="Aptos Narrow" w:eastAsia="Aptos Narrow" w:cs="Aptos Narrow"/>
                <w:color w:val="000000" w:themeColor="text1"/>
                <w:sz w:val="22"/>
                <w:szCs w:val="22"/>
              </w:rPr>
              <w:t>1.23</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1EF2B25B" w14:textId="41E8E3A9">
            <w:pPr>
              <w:spacing w:after="0"/>
              <w:jc w:val="right"/>
              <w:rPr>
                <w:rFonts w:hint="eastAsia"/>
              </w:rPr>
            </w:pPr>
            <w:r w:rsidRPr="5E4AB410">
              <w:rPr>
                <w:rFonts w:ascii="Aptos Narrow" w:hAnsi="Aptos Narrow" w:eastAsia="Aptos Narrow" w:cs="Aptos Narrow"/>
                <w:color w:val="000000" w:themeColor="text1"/>
                <w:sz w:val="22"/>
                <w:szCs w:val="22"/>
              </w:rPr>
              <w:t>6,520.34</w:t>
            </w:r>
          </w:p>
        </w:tc>
        <w:tc>
          <w:tcPr>
            <w:tcW w:w="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67791BF7" w14:textId="718B1857">
            <w:pPr>
              <w:spacing w:after="0"/>
              <w:jc w:val="right"/>
              <w:rPr>
                <w:rFonts w:hint="eastAsia"/>
              </w:rPr>
            </w:pPr>
            <w:r w:rsidRPr="5E4AB410">
              <w:rPr>
                <w:rFonts w:ascii="Aptos Narrow" w:hAnsi="Aptos Narrow" w:eastAsia="Aptos Narrow" w:cs="Aptos Narrow"/>
                <w:color w:val="000000" w:themeColor="text1"/>
                <w:sz w:val="22"/>
                <w:szCs w:val="22"/>
              </w:rPr>
              <w:t>1.08</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0716A0E2" w14:textId="387E8391">
            <w:pPr>
              <w:spacing w:after="0"/>
              <w:rPr>
                <w:rFonts w:hint="eastAsia"/>
              </w:rPr>
            </w:pPr>
            <w:r w:rsidRPr="5E4AB410">
              <w:rPr>
                <w:rFonts w:ascii="Aptos Narrow" w:hAnsi="Aptos Narrow" w:eastAsia="Aptos Narrow" w:cs="Aptos Narrow"/>
                <w:color w:val="000000" w:themeColor="text1"/>
                <w:sz w:val="22"/>
                <w:szCs w:val="22"/>
              </w:rPr>
              <w:t>6,750.23 (Sep 10, 2025)</w:t>
            </w:r>
          </w:p>
        </w:tc>
        <w:tc>
          <w:tcPr>
            <w:tcW w:w="97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70FC2A00" w14:textId="00843D90">
            <w:pPr>
              <w:spacing w:after="0"/>
              <w:rPr>
                <w:rFonts w:hint="eastAsia"/>
              </w:rPr>
            </w:pPr>
            <w:r w:rsidRPr="5E4AB410">
              <w:rPr>
                <w:rFonts w:ascii="Aptos Narrow" w:hAnsi="Aptos Narrow" w:eastAsia="Aptos Narrow" w:cs="Aptos Narrow"/>
                <w:color w:val="000000" w:themeColor="text1"/>
                <w:sz w:val="22"/>
                <w:szCs w:val="22"/>
              </w:rPr>
              <w:t>2,237.40 (Mar 23, 2020)</w:t>
            </w:r>
          </w:p>
        </w:tc>
      </w:tr>
      <w:tr w:rsidR="5E4AB410" w:rsidTr="5E4AB410" w14:paraId="6F752BB6" w14:textId="77777777">
        <w:trPr>
          <w:trHeight w:val="870"/>
        </w:trPr>
        <w:tc>
          <w:tcPr>
            <w:tcW w:w="800"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6B186645" w14:textId="0A5C41F9">
            <w:pPr>
              <w:spacing w:after="0"/>
              <w:rPr>
                <w:rFonts w:hint="eastAsia"/>
              </w:rPr>
            </w:pPr>
            <w:r w:rsidRPr="5E4AB410">
              <w:rPr>
                <w:rFonts w:ascii="Aptos Narrow" w:hAnsi="Aptos Narrow" w:eastAsia="Aptos Narrow" w:cs="Aptos Narrow"/>
                <w:color w:val="000000" w:themeColor="text1"/>
                <w:sz w:val="22"/>
                <w:szCs w:val="22"/>
              </w:rPr>
              <w:t>Russell 2000</w:t>
            </w:r>
          </w:p>
        </w:tc>
        <w:tc>
          <w:tcPr>
            <w:tcW w:w="74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592AE263" w14:textId="113E594B">
            <w:pPr>
              <w:spacing w:after="0"/>
              <w:jc w:val="right"/>
              <w:rPr>
                <w:rFonts w:hint="eastAsia"/>
              </w:rPr>
            </w:pPr>
            <w:r w:rsidRPr="5E4AB410">
              <w:rPr>
                <w:rFonts w:ascii="Aptos Narrow" w:hAnsi="Aptos Narrow" w:eastAsia="Aptos Narrow" w:cs="Aptos Narrow"/>
                <w:color w:val="000000" w:themeColor="text1"/>
                <w:sz w:val="22"/>
                <w:szCs w:val="22"/>
              </w:rPr>
              <w:t>37.89</w:t>
            </w:r>
          </w:p>
        </w:tc>
        <w:tc>
          <w:tcPr>
            <w:tcW w:w="701"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115958CB" w14:textId="068981A1">
            <w:pPr>
              <w:spacing w:after="0"/>
              <w:jc w:val="right"/>
              <w:rPr>
                <w:rFonts w:hint="eastAsia"/>
              </w:rPr>
            </w:pPr>
            <w:r w:rsidRPr="5E4AB410">
              <w:rPr>
                <w:rFonts w:ascii="Aptos Narrow" w:hAnsi="Aptos Narrow" w:eastAsia="Aptos Narrow" w:cs="Aptos Narrow"/>
                <w:color w:val="000000" w:themeColor="text1"/>
                <w:sz w:val="22"/>
                <w:szCs w:val="22"/>
              </w:rPr>
              <w:t>5.67</w:t>
            </w:r>
          </w:p>
        </w:tc>
        <w:tc>
          <w:tcPr>
            <w:tcW w:w="115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249FF254" w14:textId="64C47853">
            <w:pPr>
              <w:spacing w:after="0"/>
              <w:jc w:val="right"/>
              <w:rPr>
                <w:rFonts w:hint="eastAsia"/>
              </w:rPr>
            </w:pPr>
            <w:r w:rsidRPr="5E4AB410">
              <w:rPr>
                <w:rFonts w:ascii="Aptos Narrow" w:hAnsi="Aptos Narrow" w:eastAsia="Aptos Narrow" w:cs="Aptos Narrow"/>
                <w:color w:val="000000" w:themeColor="text1"/>
                <w:sz w:val="22"/>
                <w:szCs w:val="22"/>
              </w:rPr>
              <w:t>24.56</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62A6D80D" w14:textId="4D3D1939">
            <w:pPr>
              <w:spacing w:after="0"/>
              <w:jc w:val="right"/>
              <w:rPr>
                <w:rFonts w:hint="eastAsia"/>
              </w:rPr>
            </w:pPr>
            <w:r w:rsidRPr="5E4AB410">
              <w:rPr>
                <w:rFonts w:ascii="Aptos Narrow" w:hAnsi="Aptos Narrow" w:eastAsia="Aptos Narrow" w:cs="Aptos Narrow"/>
                <w:color w:val="000000" w:themeColor="text1"/>
                <w:sz w:val="22"/>
                <w:szCs w:val="22"/>
              </w:rPr>
              <w:t>2,450.78</w:t>
            </w:r>
          </w:p>
        </w:tc>
        <w:tc>
          <w:tcPr>
            <w:tcW w:w="82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7E27D33B" w14:textId="5970048B">
            <w:pPr>
              <w:spacing w:after="0"/>
              <w:jc w:val="right"/>
              <w:rPr>
                <w:rFonts w:hint="eastAsia"/>
              </w:rPr>
            </w:pPr>
            <w:r w:rsidRPr="5E4AB410">
              <w:rPr>
                <w:rFonts w:ascii="Aptos Narrow" w:hAnsi="Aptos Narrow" w:eastAsia="Aptos Narrow" w:cs="Aptos Narrow"/>
                <w:color w:val="000000" w:themeColor="text1"/>
                <w:sz w:val="22"/>
                <w:szCs w:val="22"/>
              </w:rPr>
              <w:t>4.56</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2B5C16D6" w14:textId="2A7B0D46">
            <w:pPr>
              <w:spacing w:after="0"/>
              <w:jc w:val="right"/>
              <w:rPr>
                <w:rFonts w:hint="eastAsia"/>
              </w:rPr>
            </w:pPr>
            <w:r w:rsidRPr="5E4AB410">
              <w:rPr>
                <w:rFonts w:ascii="Aptos Narrow" w:hAnsi="Aptos Narrow" w:eastAsia="Aptos Narrow" w:cs="Aptos Narrow"/>
                <w:color w:val="000000" w:themeColor="text1"/>
                <w:sz w:val="22"/>
                <w:szCs w:val="22"/>
              </w:rPr>
              <w:t>2,520.67</w:t>
            </w:r>
          </w:p>
        </w:tc>
        <w:tc>
          <w:tcPr>
            <w:tcW w:w="98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4D7E03D7" w14:textId="23A1A210">
            <w:pPr>
              <w:spacing w:after="0"/>
              <w:jc w:val="right"/>
              <w:rPr>
                <w:rFonts w:hint="eastAsia"/>
              </w:rPr>
            </w:pPr>
            <w:r w:rsidRPr="5E4AB410">
              <w:rPr>
                <w:rFonts w:ascii="Aptos Narrow" w:hAnsi="Aptos Narrow" w:eastAsia="Aptos Narrow" w:cs="Aptos Narrow"/>
                <w:color w:val="000000" w:themeColor="text1"/>
                <w:sz w:val="22"/>
                <w:szCs w:val="22"/>
              </w:rPr>
              <w:t>2.89</w:t>
            </w:r>
          </w:p>
        </w:tc>
        <w:tc>
          <w:tcPr>
            <w:tcW w:w="978"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505334D8" w14:textId="598D548F">
            <w:pPr>
              <w:spacing w:after="0"/>
              <w:rPr>
                <w:rFonts w:hint="eastAsia"/>
              </w:rPr>
            </w:pPr>
            <w:r w:rsidRPr="5E4AB410">
              <w:rPr>
                <w:rFonts w:ascii="Aptos Narrow" w:hAnsi="Aptos Narrow" w:eastAsia="Aptos Narrow" w:cs="Aptos Narrow"/>
                <w:color w:val="000000" w:themeColor="text1"/>
                <w:sz w:val="22"/>
                <w:szCs w:val="22"/>
              </w:rPr>
              <w:t>2,600.45 (Nov 28, 2025)</w:t>
            </w:r>
          </w:p>
        </w:tc>
        <w:tc>
          <w:tcPr>
            <w:tcW w:w="979"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5E4AB410" w:rsidP="5E4AB410" w:rsidRDefault="5E4AB410" w14:paraId="150EE225" w14:textId="5D002133">
            <w:pPr>
              <w:spacing w:after="0"/>
              <w:rPr>
                <w:rFonts w:hint="eastAsia"/>
              </w:rPr>
            </w:pPr>
            <w:r w:rsidRPr="5E4AB410">
              <w:rPr>
                <w:rFonts w:ascii="Aptos Narrow" w:hAnsi="Aptos Narrow" w:eastAsia="Aptos Narrow" w:cs="Aptos Narrow"/>
                <w:color w:val="000000" w:themeColor="text1"/>
                <w:sz w:val="22"/>
                <w:szCs w:val="22"/>
              </w:rPr>
              <w:t>991.16 (Mar 23, 2020)</w:t>
            </w:r>
          </w:p>
        </w:tc>
      </w:tr>
    </w:tbl>
    <w:p w:rsidR="5E4AB410" w:rsidP="5E4AB410" w:rsidRDefault="5E4AB410" w14:paraId="0E0A15DF" w14:textId="3F45D53B">
      <w:pPr>
        <w:rPr>
          <w:rFonts w:hint="eastAsia"/>
        </w:rPr>
      </w:pPr>
    </w:p>
    <w:p w:rsidR="540D1F2C" w:rsidP="5E4AB410" w:rsidRDefault="540D1F2C" w14:paraId="4901D707" w14:textId="7B3BB241">
      <w:pPr>
        <w:pStyle w:val="Heading3"/>
        <w:rPr>
          <w:rFonts w:hint="eastAsia"/>
        </w:rPr>
      </w:pPr>
      <w:r>
        <w:t>Time Series Forecasting</w:t>
      </w:r>
    </w:p>
    <w:p w:rsidR="540D1F2C" w:rsidP="5E4AB410" w:rsidRDefault="540D1F2C" w14:paraId="7943B2DA" w14:textId="75644A7D">
      <w:pPr>
        <w:rPr>
          <w:rFonts w:hint="eastAsia"/>
        </w:rPr>
      </w:pPr>
      <w:r>
        <w:t xml:space="preserve">The ETS model configured with additive trend and no seasonality was applied to </w:t>
      </w:r>
      <w:r w:rsidR="7DF11AF5">
        <w:t>closing</w:t>
      </w:r>
      <w:r>
        <w:t xml:space="preserve"> prices for short term (30 day) predictions. Our forecasts suggest modest gains for all indiices, which </w:t>
      </w:r>
      <w:r w:rsidR="1489961B">
        <w:t>align</w:t>
      </w:r>
      <w:r>
        <w:t xml:space="preserve"> with recent momentum and expectations of Fe</w:t>
      </w:r>
      <w:r w:rsidR="5DCC8B53">
        <w:t xml:space="preserve">deral </w:t>
      </w:r>
      <w:r w:rsidR="52C8DC07">
        <w:t>Reserve</w:t>
      </w:r>
      <w:r w:rsidR="5DCC8B53">
        <w:t xml:space="preserve"> rate cuts. The simplicity of the model effectively captured linear </w:t>
      </w:r>
      <w:r w:rsidR="3D284C1E">
        <w:t>trends but</w:t>
      </w:r>
      <w:r w:rsidR="5DCC8B53">
        <w:t xml:space="preserve"> </w:t>
      </w:r>
      <w:r w:rsidR="3460568B">
        <w:t>could</w:t>
      </w:r>
      <w:r w:rsidR="5DCC8B53">
        <w:t xml:space="preserve"> underperform in nonlinear environments (e.g. geopolitical shock or unexpected stock market </w:t>
      </w:r>
      <w:r w:rsidR="49969509">
        <w:t xml:space="preserve">fallouts). Predictions in the short term indicate </w:t>
      </w:r>
      <w:r w:rsidR="0770C14A">
        <w:t>continued</w:t>
      </w:r>
      <w:r w:rsidR="49969509">
        <w:t xml:space="preserve"> bullish sentiment, with the Russel 2000 showing the strongest relative upside due in par</w:t>
      </w:r>
      <w:r w:rsidR="510824A7">
        <w:t>t</w:t>
      </w:r>
      <w:r w:rsidR="49969509">
        <w:t xml:space="preserve"> </w:t>
      </w:r>
      <w:r w:rsidR="46AC1E76">
        <w:t>to</w:t>
      </w:r>
      <w:r w:rsidR="49969509">
        <w:t xml:space="preserve"> the small-cap rotation.</w:t>
      </w:r>
    </w:p>
    <w:p w:rsidR="225982F2" w:rsidP="15EABE6E" w:rsidRDefault="2A1CB631" w14:paraId="19A9A856" w14:textId="2B1A9751">
      <w:pPr>
        <w:pStyle w:val="Heading2"/>
        <w:rPr>
          <w:rFonts w:hint="eastAsia"/>
        </w:rPr>
      </w:pPr>
      <w:r>
        <w:t>Text Mining of Stock Index Articles</w:t>
      </w:r>
    </w:p>
    <w:p w:rsidR="29658E77" w:rsidP="5E4AB410" w:rsidRDefault="082AAAEE" w14:paraId="61D6CD06" w14:textId="191A69F4">
      <w:pPr>
        <w:rPr>
          <w:rFonts w:hint="eastAsia"/>
        </w:rPr>
      </w:pPr>
      <w:r>
        <w:rPr>
          <w:noProof/>
        </w:rPr>
        <w:drawing>
          <wp:inline distT="0" distB="0" distL="0" distR="0" wp14:anchorId="312E9548" wp14:editId="067301F6">
            <wp:extent cx="2605759" cy="2329249"/>
            <wp:effectExtent l="0" t="0" r="0" b="0"/>
            <wp:docPr id="774103289" name="drawing">
              <a:extLst xmlns:a="http://schemas.openxmlformats.org/drawingml/2006/main">
                <a:ext uri="{FF2B5EF4-FFF2-40B4-BE49-F238E27FC236}">
                  <a16:creationId xmlns:a16="http://schemas.microsoft.com/office/drawing/2014/main" id="{A3DF1F01-7DB9-42A2-8B0C-42399BB103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03289" name="Picture 774103289"/>
                    <pic:cNvPicPr/>
                  </pic:nvPicPr>
                  <pic:blipFill>
                    <a:blip r:embed="rId6">
                      <a:extLst>
                        <a:ext uri="{28A0092B-C50C-407E-A947-70E740481C1C}">
                          <a14:useLocalDpi xmlns:a14="http://schemas.microsoft.com/office/drawing/2010/main"/>
                        </a:ext>
                      </a:extLst>
                    </a:blip>
                    <a:stretch>
                      <a:fillRect/>
                    </a:stretch>
                  </pic:blipFill>
                  <pic:spPr>
                    <a:xfrm>
                      <a:off x="0" y="0"/>
                      <a:ext cx="2605759" cy="2329249"/>
                    </a:xfrm>
                    <a:prstGeom prst="rect">
                      <a:avLst/>
                    </a:prstGeom>
                  </pic:spPr>
                </pic:pic>
              </a:graphicData>
            </a:graphic>
          </wp:inline>
        </w:drawing>
      </w:r>
      <w:r>
        <w:rPr>
          <w:noProof/>
        </w:rPr>
        <w:drawing>
          <wp:inline distT="0" distB="0" distL="0" distR="0" wp14:anchorId="23330109" wp14:editId="227801E8">
            <wp:extent cx="2569412" cy="2305050"/>
            <wp:effectExtent l="0" t="0" r="0" b="0"/>
            <wp:docPr id="977247863" name="drawing">
              <a:extLst xmlns:a="http://schemas.openxmlformats.org/drawingml/2006/main">
                <a:ext uri="{FF2B5EF4-FFF2-40B4-BE49-F238E27FC236}">
                  <a16:creationId xmlns:a16="http://schemas.microsoft.com/office/drawing/2014/main" id="{46837DB6-B20B-46A8-9753-482249D734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47863" name="Picture 977247863"/>
                    <pic:cNvPicPr/>
                  </pic:nvPicPr>
                  <pic:blipFill>
                    <a:blip r:embed="rId7">
                      <a:extLst>
                        <a:ext uri="{28A0092B-C50C-407E-A947-70E740481C1C}">
                          <a14:useLocalDpi xmlns:a14="http://schemas.microsoft.com/office/drawing/2010/main"/>
                        </a:ext>
                      </a:extLst>
                    </a:blip>
                    <a:stretch>
                      <a:fillRect/>
                    </a:stretch>
                  </pic:blipFill>
                  <pic:spPr>
                    <a:xfrm>
                      <a:off x="0" y="0"/>
                      <a:ext cx="2569412" cy="2305050"/>
                    </a:xfrm>
                    <a:prstGeom prst="rect">
                      <a:avLst/>
                    </a:prstGeom>
                  </pic:spPr>
                </pic:pic>
              </a:graphicData>
            </a:graphic>
          </wp:inline>
        </w:drawing>
      </w:r>
      <w:r>
        <w:rPr>
          <w:noProof/>
        </w:rPr>
        <w:drawing>
          <wp:inline distT="0" distB="0" distL="0" distR="0" wp14:anchorId="021B64A9" wp14:editId="33F64CD5">
            <wp:extent cx="2590532" cy="2295525"/>
            <wp:effectExtent l="0" t="0" r="0" b="0"/>
            <wp:docPr id="1778321876" name="drawing">
              <a:extLst xmlns:a="http://schemas.openxmlformats.org/drawingml/2006/main">
                <a:ext uri="{FF2B5EF4-FFF2-40B4-BE49-F238E27FC236}">
                  <a16:creationId xmlns:a16="http://schemas.microsoft.com/office/drawing/2014/main" id="{2313F06F-3D2A-4CF8-99AE-C2972108CA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21876" name="Picture 1778321876"/>
                    <pic:cNvPicPr/>
                  </pic:nvPicPr>
                  <pic:blipFill>
                    <a:blip r:embed="rId8">
                      <a:extLst>
                        <a:ext uri="{28A0092B-C50C-407E-A947-70E740481C1C}">
                          <a14:useLocalDpi xmlns:a14="http://schemas.microsoft.com/office/drawing/2010/main"/>
                        </a:ext>
                      </a:extLst>
                    </a:blip>
                    <a:stretch>
                      <a:fillRect/>
                    </a:stretch>
                  </pic:blipFill>
                  <pic:spPr>
                    <a:xfrm>
                      <a:off x="0" y="0"/>
                      <a:ext cx="2590532" cy="2295525"/>
                    </a:xfrm>
                    <a:prstGeom prst="rect">
                      <a:avLst/>
                    </a:prstGeom>
                  </pic:spPr>
                </pic:pic>
              </a:graphicData>
            </a:graphic>
          </wp:inline>
        </w:drawing>
      </w:r>
      <w:r>
        <w:rPr>
          <w:noProof/>
        </w:rPr>
        <w:drawing>
          <wp:inline distT="0" distB="0" distL="0" distR="0" wp14:anchorId="11CE4C82" wp14:editId="3230F23F">
            <wp:extent cx="2569034" cy="2276475"/>
            <wp:effectExtent l="0" t="0" r="0" b="0"/>
            <wp:docPr id="1610098233" name="drawing">
              <a:extLst xmlns:a="http://schemas.openxmlformats.org/drawingml/2006/main">
                <a:ext uri="{FF2B5EF4-FFF2-40B4-BE49-F238E27FC236}">
                  <a16:creationId xmlns:a16="http://schemas.microsoft.com/office/drawing/2014/main" id="{4F03391F-8047-44ED-A03A-F97AF071B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98233" name="Picture 1610098233"/>
                    <pic:cNvPicPr/>
                  </pic:nvPicPr>
                  <pic:blipFill>
                    <a:blip r:embed="rId9">
                      <a:extLst>
                        <a:ext uri="{28A0092B-C50C-407E-A947-70E740481C1C}">
                          <a14:useLocalDpi xmlns:a14="http://schemas.microsoft.com/office/drawing/2010/main"/>
                        </a:ext>
                      </a:extLst>
                    </a:blip>
                    <a:stretch>
                      <a:fillRect/>
                    </a:stretch>
                  </pic:blipFill>
                  <pic:spPr>
                    <a:xfrm>
                      <a:off x="0" y="0"/>
                      <a:ext cx="2569034" cy="2276475"/>
                    </a:xfrm>
                    <a:prstGeom prst="rect">
                      <a:avLst/>
                    </a:prstGeom>
                  </pic:spPr>
                </pic:pic>
              </a:graphicData>
            </a:graphic>
          </wp:inline>
        </w:drawing>
      </w:r>
    </w:p>
    <w:p w:rsidR="7A54DBB8" w:rsidP="7A54DBB8" w:rsidRDefault="7A54DBB8" w14:paraId="63342E5C" w14:textId="2727E6C7">
      <w:pPr>
        <w:pStyle w:val="Heading3"/>
      </w:pPr>
    </w:p>
    <w:p w:rsidR="7A54DBB8" w:rsidP="096530BD" w:rsidRDefault="613F4E64" w14:paraId="17E2BAA8" w14:textId="3DC66146">
      <w:r>
        <w:br w:type="page"/>
      </w:r>
    </w:p>
    <w:p w:rsidR="7A54DBB8" w:rsidP="7A54DBB8" w:rsidRDefault="613F4E64" w14:paraId="4EF6C596" w14:textId="27B18ABF">
      <w:pPr>
        <w:pStyle w:val="Heading3"/>
        <w:rPr>
          <w:rFonts w:hint="eastAsia"/>
        </w:rPr>
      </w:pPr>
      <w:r>
        <w:t>Dow Jones</w:t>
      </w:r>
    </w:p>
    <w:p w:rsidR="60BE2333" w:rsidRDefault="45B47673" w14:paraId="3D6DC3C7" w14:textId="2AAF4881">
      <w:pPr>
        <w:rPr>
          <w:b/>
          <w:bCs/>
        </w:rPr>
      </w:pPr>
      <w:r w:rsidRPr="60BE2333">
        <w:rPr>
          <w:b/>
          <w:bCs/>
        </w:rPr>
        <w:t>Article: Dow Jones, Nasdaq, S&amp;P futures signal modest gains after stock market rally amid Fed rate cut bets</w:t>
      </w:r>
    </w:p>
    <w:p w:rsidR="349181A1" w:rsidP="349181A1" w:rsidRDefault="21716457" w14:paraId="32360E8B" w14:textId="6FD4C519">
      <w:pPr>
        <w:rPr>
          <w:rFonts w:hint="eastAsia"/>
        </w:rPr>
      </w:pPr>
      <w:r>
        <w:t xml:space="preserve">For the chosen article, themes centered on market reports, investor relations to data releases, and sequential economic updates. The article underscored a focus on steady, data-driven processes. This is reflected in the </w:t>
      </w:r>
      <w:r w:rsidR="2F22B4D9">
        <w:t>article itself, as “market” was mentioned 7 times, and “data</w:t>
      </w:r>
      <w:r w:rsidR="5FB26217">
        <w:t>” was mentioned 5 times.</w:t>
      </w:r>
    </w:p>
    <w:p w:rsidR="613F4E64" w:rsidP="349181A1" w:rsidRDefault="613F4E64" w14:paraId="3EB65BDD" w14:textId="75475A8A">
      <w:pPr>
        <w:pStyle w:val="Heading3"/>
        <w:rPr>
          <w:rFonts w:hint="eastAsia"/>
        </w:rPr>
      </w:pPr>
      <w:r>
        <w:t>Nasdaq</w:t>
      </w:r>
    </w:p>
    <w:p w:rsidR="3F1CF06F" w:rsidP="15DBCAA8" w:rsidRDefault="1C1D684C" w14:paraId="7D0795BB" w14:textId="79F8C50C">
      <w:pPr>
        <w:spacing w:before="240" w:after="240"/>
        <w:rPr>
          <w:rFonts w:ascii="Aptos" w:hAnsi="Aptos" w:eastAsia="Aptos" w:cs="Aptos"/>
          <w:b/>
          <w:bCs/>
        </w:rPr>
      </w:pPr>
      <w:r w:rsidRPr="15CE320B">
        <w:rPr>
          <w:b/>
          <w:bCs/>
        </w:rPr>
        <w:t xml:space="preserve">Article: </w:t>
      </w:r>
      <w:r w:rsidRPr="15CE320B">
        <w:rPr>
          <w:rFonts w:ascii="Aptos" w:hAnsi="Aptos" w:eastAsia="Aptos" w:cs="Aptos"/>
          <w:b/>
          <w:bCs/>
        </w:rPr>
        <w:t>S&amp;P 500, Dow Jones, NASDAQ futures see little movement after Wall Street bounced back to end up in green</w:t>
      </w:r>
    </w:p>
    <w:p w:rsidR="349181A1" w:rsidP="411F594F" w:rsidRDefault="1707F346" w14:paraId="6A0E8B3E" w14:textId="62521594">
      <w:pPr>
        <w:spacing w:before="240" w:after="240"/>
        <w:rPr>
          <w:rFonts w:ascii="Aptos" w:hAnsi="Aptos" w:eastAsia="Aptos" w:cs="Aptos"/>
        </w:rPr>
      </w:pPr>
      <w:r w:rsidRPr="2B2288AA">
        <w:rPr>
          <w:rFonts w:ascii="Aptos" w:hAnsi="Aptos" w:eastAsia="Aptos" w:cs="Aptos"/>
        </w:rPr>
        <w:t>Themes for the Nasdaq article highlighted tech surges and sell-offs, with the term “WallStreet” evoking ecosystem rebounds and news-driven volatility. This too is reflected in</w:t>
      </w:r>
      <w:r w:rsidRPr="755A250B">
        <w:rPr>
          <w:rFonts w:ascii="Aptos" w:hAnsi="Aptos" w:eastAsia="Aptos" w:cs="Aptos"/>
        </w:rPr>
        <w:t xml:space="preserve"> the text </w:t>
      </w:r>
      <w:r w:rsidRPr="48C15226">
        <w:rPr>
          <w:rFonts w:ascii="Aptos" w:hAnsi="Aptos" w:eastAsia="Aptos" w:cs="Aptos"/>
        </w:rPr>
        <w:t xml:space="preserve">mining, as </w:t>
      </w:r>
      <w:r w:rsidRPr="43B72D8F">
        <w:rPr>
          <w:rFonts w:ascii="Aptos" w:hAnsi="Aptos" w:eastAsia="Aptos" w:cs="Aptos"/>
        </w:rPr>
        <w:t>the top</w:t>
      </w:r>
      <w:r w:rsidRPr="5BC9E21D">
        <w:rPr>
          <w:rFonts w:ascii="Aptos" w:hAnsi="Aptos" w:eastAsia="Aptos" w:cs="Aptos"/>
        </w:rPr>
        <w:t xml:space="preserve"> 5 words were</w:t>
      </w:r>
      <w:r w:rsidRPr="1C338F73">
        <w:rPr>
          <w:rFonts w:ascii="Aptos" w:hAnsi="Aptos" w:eastAsia="Aptos" w:cs="Aptos"/>
        </w:rPr>
        <w:t>:</w:t>
      </w:r>
      <w:r w:rsidRPr="5BC9E21D">
        <w:rPr>
          <w:rFonts w:ascii="Aptos" w:hAnsi="Aptos" w:eastAsia="Aptos" w:cs="Aptos"/>
        </w:rPr>
        <w:t xml:space="preserve"> </w:t>
      </w:r>
      <w:r w:rsidRPr="4D1BF925">
        <w:rPr>
          <w:rFonts w:ascii="Aptos" w:hAnsi="Aptos" w:eastAsia="Aptos" w:cs="Aptos"/>
        </w:rPr>
        <w:t>market</w:t>
      </w:r>
      <w:r w:rsidRPr="38B5CAC8">
        <w:rPr>
          <w:rFonts w:ascii="Aptos" w:hAnsi="Aptos" w:eastAsia="Aptos" w:cs="Aptos"/>
        </w:rPr>
        <w:t xml:space="preserve"> (6</w:t>
      </w:r>
      <w:r w:rsidRPr="411F594F">
        <w:rPr>
          <w:rFonts w:ascii="Aptos" w:hAnsi="Aptos" w:eastAsia="Aptos" w:cs="Aptos"/>
        </w:rPr>
        <w:t xml:space="preserve">), said (5), tech (4), news (3), </w:t>
      </w:r>
      <w:r w:rsidRPr="626C3B99">
        <w:rPr>
          <w:rFonts w:ascii="Aptos" w:hAnsi="Aptos" w:eastAsia="Aptos" w:cs="Aptos"/>
        </w:rPr>
        <w:t>and</w:t>
      </w:r>
      <w:r w:rsidRPr="6DD10288">
        <w:rPr>
          <w:rFonts w:ascii="Aptos" w:hAnsi="Aptos" w:eastAsia="Aptos" w:cs="Aptos"/>
        </w:rPr>
        <w:t xml:space="preserve"> </w:t>
      </w:r>
      <w:r w:rsidRPr="411F594F">
        <w:rPr>
          <w:rFonts w:ascii="Aptos" w:hAnsi="Aptos" w:eastAsia="Aptos" w:cs="Aptos"/>
        </w:rPr>
        <w:t>surge (3</w:t>
      </w:r>
      <w:r w:rsidRPr="6DD10288">
        <w:rPr>
          <w:rFonts w:ascii="Aptos" w:hAnsi="Aptos" w:eastAsia="Aptos" w:cs="Aptos"/>
        </w:rPr>
        <w:t>).</w:t>
      </w:r>
    </w:p>
    <w:p w:rsidR="613F4E64" w:rsidP="349181A1" w:rsidRDefault="613F4E64" w14:paraId="7C7D5998" w14:textId="5FC97785">
      <w:pPr>
        <w:pStyle w:val="Heading3"/>
        <w:rPr>
          <w:rFonts w:hint="eastAsia"/>
        </w:rPr>
      </w:pPr>
      <w:r>
        <w:t>S&amp;P 500</w:t>
      </w:r>
    </w:p>
    <w:p w:rsidR="349181A1" w:rsidP="4499EA6E" w:rsidRDefault="24E64E4C" w14:paraId="701D019C" w14:textId="7D1FD52D">
      <w:pPr>
        <w:spacing w:before="240" w:after="240"/>
        <w:rPr>
          <w:rFonts w:ascii="Aptos" w:hAnsi="Aptos" w:eastAsia="Aptos" w:cs="Aptos"/>
          <w:b/>
          <w:bCs/>
        </w:rPr>
      </w:pPr>
      <w:r w:rsidRPr="49AFEDAD">
        <w:rPr>
          <w:rFonts w:ascii="Aptos" w:hAnsi="Aptos" w:eastAsia="Aptos" w:cs="Aptos"/>
          <w:b/>
          <w:bCs/>
        </w:rPr>
        <w:t>Article: US stocks subdued as investors await key inflation report</w:t>
      </w:r>
    </w:p>
    <w:p w:rsidR="754C8FD9" w:rsidP="079EBE10" w:rsidRDefault="754C8FD9" w14:paraId="34BBCBAE" w14:textId="7EF95AC9">
      <w:r>
        <w:t xml:space="preserve">The dominant themes in the S&amp;P 500 article revolved around </w:t>
      </w:r>
      <w:r w:rsidR="3E7F22FD">
        <w:t>tech growth amid China-related tensions. Phrases such as “trade lines” and expansion measurements (e.g</w:t>
      </w:r>
      <w:r w:rsidR="0692D7C0">
        <w:t>. ”</w:t>
      </w:r>
      <w:r w:rsidR="3E7F22FD">
        <w:t xml:space="preserve">grew”) reflected globally influenced sentiment. </w:t>
      </w:r>
    </w:p>
    <w:p w:rsidR="613F4E64" w:rsidP="349181A1" w:rsidRDefault="613F4E64" w14:paraId="2CCE82AB" w14:textId="2E653715">
      <w:pPr>
        <w:pStyle w:val="Heading3"/>
        <w:rPr>
          <w:rFonts w:hint="eastAsia"/>
        </w:rPr>
      </w:pPr>
      <w:r>
        <w:t>Russell 2000</w:t>
      </w:r>
    </w:p>
    <w:p w:rsidR="29B4E0D0" w:rsidP="10D739AB" w:rsidRDefault="0E53A0BA" w14:paraId="223C386C" w14:textId="255EBED2">
      <w:pPr>
        <w:spacing w:before="240" w:after="240"/>
        <w:rPr>
          <w:rFonts w:ascii="Aptos" w:hAnsi="Aptos" w:eastAsia="Aptos" w:cs="Aptos"/>
          <w:b/>
          <w:bCs/>
        </w:rPr>
      </w:pPr>
      <w:r w:rsidRPr="4F2DFFD7">
        <w:rPr>
          <w:b/>
          <w:bCs/>
        </w:rPr>
        <w:t xml:space="preserve">Article: </w:t>
      </w:r>
      <w:r w:rsidRPr="4F2DFFD7">
        <w:rPr>
          <w:rFonts w:ascii="Aptos" w:hAnsi="Aptos" w:eastAsia="Aptos" w:cs="Aptos"/>
          <w:b/>
          <w:bCs/>
        </w:rPr>
        <w:t>US stocks close higher as data keeps Fed rate cut expectations elevated</w:t>
      </w:r>
    </w:p>
    <w:p w:rsidR="3FDC6962" w:rsidP="58D2E747" w:rsidRDefault="3FDC6962" w14:paraId="3A8E9773" w14:textId="3EF9500C">
      <w:r>
        <w:t>Key themes for the Russel 2000 article concerned data impacts on rate cuts, share price gains and commentary of financial experts. The mined tokens emphasized policy expectations and positive closure for small-cap organizations.</w:t>
      </w:r>
    </w:p>
    <w:p w:rsidR="2048790F" w:rsidP="3FF4020E" w:rsidRDefault="743D9C56" w14:paraId="09AEFE4F" w14:textId="13ACFD7C">
      <w:pPr>
        <w:pStyle w:val="Heading2"/>
        <w:rPr>
          <w:rFonts w:hint="eastAsia"/>
        </w:rPr>
      </w:pPr>
      <w:r>
        <w:t xml:space="preserve">Stock Index Articles Sentiment Analysis </w:t>
      </w:r>
    </w:p>
    <w:p w:rsidR="1AC9EC9E" w:rsidP="493B4E50" w:rsidRDefault="1AC9EC9E" w14:paraId="10D77D66" w14:textId="4A44D5F4">
      <w:pPr>
        <w:pStyle w:val="Heading3"/>
        <w:spacing w:before="281" w:after="281"/>
        <w:rPr>
          <w:rFonts w:ascii="Aptos" w:hAnsi="Aptos" w:eastAsia="Aptos" w:cs="Aptos"/>
        </w:rPr>
      </w:pPr>
      <w:r w:rsidRPr="706A521B">
        <w:rPr>
          <w:rFonts w:ascii="Aptos" w:hAnsi="Aptos" w:eastAsia="Aptos" w:cs="Aptos"/>
        </w:rPr>
        <w:t>News Tone Across Indices</w:t>
      </w:r>
    </w:p>
    <w:p w:rsidR="1AC9EC9E" w:rsidP="493B4E50" w:rsidRDefault="1AC9EC9E" w14:paraId="558A17F7" w14:textId="1E51833D">
      <w:pPr>
        <w:spacing w:before="240" w:after="240"/>
        <w:rPr>
          <w:rFonts w:ascii="Aptos" w:hAnsi="Aptos" w:eastAsia="Aptos" w:cs="Aptos"/>
        </w:rPr>
      </w:pPr>
      <w:r w:rsidRPr="493B4E50">
        <w:rPr>
          <w:rFonts w:ascii="Aptos" w:hAnsi="Aptos" w:eastAsia="Aptos" w:cs="Aptos"/>
        </w:rPr>
        <w:t xml:space="preserve">Sentiment scoring was conducted on four financial news </w:t>
      </w:r>
      <w:r w:rsidRPr="53433B6F">
        <w:rPr>
          <w:rFonts w:ascii="Aptos" w:hAnsi="Aptos" w:eastAsia="Aptos" w:cs="Aptos"/>
        </w:rPr>
        <w:t xml:space="preserve">articles. </w:t>
      </w:r>
      <w:r w:rsidRPr="5CAC124B" w:rsidR="5A5C909C">
        <w:rPr>
          <w:rFonts w:ascii="Aptos" w:hAnsi="Aptos" w:eastAsia="Aptos" w:cs="Aptos"/>
        </w:rPr>
        <w:t>We used VADER sentiment analyzer</w:t>
      </w:r>
      <w:r w:rsidRPr="7866BE54" w:rsidR="5A5C909C">
        <w:rPr>
          <w:rFonts w:ascii="Aptos" w:hAnsi="Aptos" w:eastAsia="Aptos" w:cs="Aptos"/>
        </w:rPr>
        <w:t xml:space="preserve"> </w:t>
      </w:r>
      <w:r w:rsidRPr="493B4E50">
        <w:rPr>
          <w:rFonts w:ascii="Aptos" w:hAnsi="Aptos" w:eastAsia="Aptos" w:cs="Aptos"/>
        </w:rPr>
        <w:t xml:space="preserve">for each major U.S. </w:t>
      </w:r>
      <w:r w:rsidRPr="01BA95F2">
        <w:rPr>
          <w:rFonts w:ascii="Aptos" w:hAnsi="Aptos" w:eastAsia="Aptos" w:cs="Aptos"/>
        </w:rPr>
        <w:t>index</w:t>
      </w:r>
      <w:r w:rsidRPr="73C4B4C8">
        <w:rPr>
          <w:rFonts w:ascii="Aptos" w:hAnsi="Aptos" w:eastAsia="Aptos" w:cs="Aptos"/>
        </w:rPr>
        <w:t>.</w:t>
      </w:r>
      <w:r w:rsidRPr="5D133A12">
        <w:rPr>
          <w:rFonts w:ascii="Aptos" w:hAnsi="Aptos" w:eastAsia="Aptos" w:cs="Aptos"/>
        </w:rPr>
        <w:t xml:space="preserve"> </w:t>
      </w:r>
      <w:r w:rsidRPr="493B4E50">
        <w:rPr>
          <w:rFonts w:ascii="Aptos" w:hAnsi="Aptos" w:eastAsia="Aptos" w:cs="Aptos"/>
        </w:rPr>
        <w:t>The articles for the Dow Jones and Nasdaq displayed strongly positive tone, emphasizing record highs, strong investor confidence, and positive sector performance. Reporting on the Russell 2000 showed a distinctly negative tone</w:t>
      </w:r>
      <w:r w:rsidRPr="1D30AE9B" w:rsidR="14E346BE">
        <w:rPr>
          <w:rFonts w:ascii="Aptos" w:hAnsi="Aptos" w:eastAsia="Aptos" w:cs="Aptos"/>
        </w:rPr>
        <w:t xml:space="preserve"> </w:t>
      </w:r>
      <w:r w:rsidRPr="1A051827" w:rsidR="14E346BE">
        <w:rPr>
          <w:rFonts w:ascii="Aptos" w:hAnsi="Aptos" w:eastAsia="Aptos" w:cs="Aptos"/>
        </w:rPr>
        <w:t xml:space="preserve">which </w:t>
      </w:r>
      <w:r w:rsidRPr="16BDF2E9">
        <w:rPr>
          <w:rFonts w:ascii="Aptos" w:hAnsi="Aptos" w:eastAsia="Aptos" w:cs="Aptos"/>
        </w:rPr>
        <w:t>highlight</w:t>
      </w:r>
      <w:r w:rsidRPr="16BDF2E9" w:rsidR="538D6312">
        <w:rPr>
          <w:rFonts w:ascii="Aptos" w:hAnsi="Aptos" w:eastAsia="Aptos" w:cs="Aptos"/>
        </w:rPr>
        <w:t>ed</w:t>
      </w:r>
      <w:r w:rsidRPr="493B4E50">
        <w:rPr>
          <w:rFonts w:ascii="Aptos" w:hAnsi="Aptos" w:eastAsia="Aptos" w:cs="Aptos"/>
        </w:rPr>
        <w:t xml:space="preserve"> ongoing declines and multiweek losses in small</w:t>
      </w:r>
      <w:r w:rsidRPr="764C5800" w:rsidR="2DE01DCF">
        <w:rPr>
          <w:rFonts w:ascii="Aptos" w:hAnsi="Aptos" w:eastAsia="Aptos" w:cs="Aptos"/>
        </w:rPr>
        <w:t xml:space="preserve"> </w:t>
      </w:r>
      <w:r w:rsidRPr="493B4E50">
        <w:rPr>
          <w:rFonts w:ascii="Aptos" w:hAnsi="Aptos" w:eastAsia="Aptos" w:cs="Aptos"/>
        </w:rPr>
        <w:t>cap stocks.</w:t>
      </w:r>
    </w:p>
    <w:p w:rsidR="493B4E50" w:rsidP="60A9C7F3" w:rsidRDefault="1AC9EC9E" w14:paraId="2B56AA89" w14:textId="09EF3DAA">
      <w:pPr>
        <w:spacing w:before="240" w:after="240"/>
      </w:pPr>
      <w:r w:rsidRPr="0083AF6B" w:rsidR="1AC9EC9E">
        <w:rPr>
          <w:rFonts w:ascii="Aptos" w:hAnsi="Aptos" w:eastAsia="Aptos" w:cs="Aptos"/>
        </w:rPr>
        <w:t xml:space="preserve">The </w:t>
      </w:r>
      <w:r w:rsidRPr="0083AF6B" w:rsidR="1AC9EC9E">
        <w:rPr>
          <w:rFonts w:ascii="Aptos" w:hAnsi="Aptos" w:eastAsia="Aptos" w:cs="Aptos"/>
        </w:rPr>
        <w:t>article</w:t>
      </w:r>
      <w:r w:rsidRPr="0083AF6B" w:rsidR="1AC9EC9E">
        <w:rPr>
          <w:rFonts w:ascii="Aptos" w:hAnsi="Aptos" w:eastAsia="Aptos" w:cs="Aptos"/>
        </w:rPr>
        <w:t xml:space="preserve"> discussing the S&amp;P 500 </w:t>
      </w:r>
      <w:r w:rsidRPr="0083AF6B" w:rsidR="1AC9EC9E">
        <w:rPr>
          <w:rFonts w:ascii="Aptos" w:hAnsi="Aptos" w:eastAsia="Aptos" w:cs="Aptos"/>
        </w:rPr>
        <w:t>contained</w:t>
      </w:r>
      <w:r w:rsidRPr="0083AF6B" w:rsidR="1AC9EC9E">
        <w:rPr>
          <w:rFonts w:ascii="Aptos" w:hAnsi="Aptos" w:eastAsia="Aptos" w:cs="Aptos"/>
        </w:rPr>
        <w:t xml:space="preserve"> clearly negative language describing erased gains, sudden declines, and a sharp risk-off shift in the market. </w:t>
      </w:r>
      <w:r w:rsidRPr="0083AF6B" w:rsidR="6D713E30">
        <w:rPr>
          <w:rFonts w:ascii="Aptos" w:hAnsi="Aptos" w:eastAsia="Aptos" w:cs="Aptos"/>
        </w:rPr>
        <w:t xml:space="preserve">Even though this was the </w:t>
      </w:r>
      <w:r w:rsidRPr="0083AF6B" w:rsidR="48102361">
        <w:rPr>
          <w:rFonts w:ascii="Aptos" w:hAnsi="Aptos" w:eastAsia="Aptos" w:cs="Aptos"/>
        </w:rPr>
        <w:t>case,</w:t>
      </w:r>
      <w:r w:rsidRPr="0083AF6B" w:rsidR="6D713E30">
        <w:rPr>
          <w:rFonts w:ascii="Aptos" w:hAnsi="Aptos" w:eastAsia="Aptos" w:cs="Aptos"/>
        </w:rPr>
        <w:t xml:space="preserve"> </w:t>
      </w:r>
      <w:r w:rsidRPr="0083AF6B" w:rsidR="1AC9EC9E">
        <w:rPr>
          <w:rFonts w:ascii="Aptos" w:hAnsi="Aptos" w:eastAsia="Aptos" w:cs="Aptos"/>
        </w:rPr>
        <w:t>VADER</w:t>
      </w:r>
      <w:r w:rsidRPr="0083AF6B" w:rsidR="1AC9EC9E">
        <w:rPr>
          <w:rFonts w:ascii="Aptos" w:hAnsi="Aptos" w:eastAsia="Aptos" w:cs="Aptos"/>
        </w:rPr>
        <w:t xml:space="preserve"> misclassified this </w:t>
      </w:r>
      <w:r w:rsidRPr="0083AF6B" w:rsidR="1AC9EC9E">
        <w:rPr>
          <w:rFonts w:ascii="Aptos" w:hAnsi="Aptos" w:eastAsia="Aptos" w:cs="Aptos"/>
        </w:rPr>
        <w:t>article</w:t>
      </w:r>
      <w:r w:rsidRPr="0083AF6B" w:rsidR="1AC9EC9E">
        <w:rPr>
          <w:rFonts w:ascii="Aptos" w:hAnsi="Aptos" w:eastAsia="Aptos" w:cs="Aptos"/>
        </w:rPr>
        <w:t xml:space="preserve"> as positive due to its tendency to overweight terms such as “strong” and “rally</w:t>
      </w:r>
      <w:r w:rsidRPr="0083AF6B" w:rsidR="1AC9EC9E">
        <w:rPr>
          <w:rFonts w:ascii="Aptos" w:hAnsi="Aptos" w:eastAsia="Aptos" w:cs="Aptos"/>
        </w:rPr>
        <w:t>”</w:t>
      </w:r>
      <w:r w:rsidRPr="0083AF6B" w:rsidR="1AC9EC9E">
        <w:rPr>
          <w:rFonts w:ascii="Aptos" w:hAnsi="Aptos" w:eastAsia="Aptos" w:cs="Aptos"/>
        </w:rPr>
        <w:t xml:space="preserve"> even when used in negative contexts. This reflects a known limitation of VADER when applied to financial news.</w:t>
      </w:r>
    </w:p>
    <w:p w:rsidR="1AC9EC9E" w:rsidP="493B4E50" w:rsidRDefault="1AC9EC9E" w14:paraId="4146FFC5" w14:textId="2C015290">
      <w:pPr>
        <w:pStyle w:val="Heading3"/>
        <w:spacing w:before="281" w:after="281"/>
        <w:rPr>
          <w:rFonts w:ascii="Aptos" w:hAnsi="Aptos" w:eastAsia="Aptos" w:cs="Aptos"/>
        </w:rPr>
      </w:pPr>
      <w:r w:rsidRPr="4C5278FA">
        <w:rPr>
          <w:rFonts w:ascii="Aptos" w:hAnsi="Aptos" w:eastAsia="Aptos" w:cs="Aptos"/>
        </w:rPr>
        <w:t>Alignment Between Sentiment and Market Behavior</w:t>
      </w:r>
    </w:p>
    <w:p w:rsidR="1AC9EC9E" w:rsidP="493B4E50" w:rsidRDefault="1AC9EC9E" w14:paraId="125139AB" w14:textId="1F725A6E">
      <w:pPr>
        <w:spacing w:before="240" w:after="240"/>
        <w:rPr>
          <w:rFonts w:hint="eastAsia"/>
        </w:rPr>
      </w:pPr>
      <w:r w:rsidRPr="493B4E50">
        <w:rPr>
          <w:rFonts w:ascii="Aptos" w:hAnsi="Aptos" w:eastAsia="Aptos" w:cs="Aptos"/>
        </w:rPr>
        <w:t>For three of the four indices, the sentiment extracted from news coverage aligned closely with actual market conditions.</w:t>
      </w:r>
    </w:p>
    <w:p w:rsidR="1AC9EC9E" w:rsidP="493B4E50" w:rsidRDefault="1AC9EC9E" w14:paraId="24F5B2CE" w14:textId="32951911">
      <w:pPr>
        <w:pStyle w:val="ListParagraph"/>
        <w:numPr>
          <w:ilvl w:val="0"/>
          <w:numId w:val="8"/>
        </w:numPr>
        <w:spacing w:before="240" w:after="240"/>
        <w:rPr>
          <w:rFonts w:ascii="Aptos" w:hAnsi="Aptos" w:eastAsia="Aptos" w:cs="Aptos"/>
        </w:rPr>
      </w:pPr>
      <w:r w:rsidRPr="493B4E50">
        <w:rPr>
          <w:rFonts w:ascii="Aptos" w:hAnsi="Aptos" w:eastAsia="Aptos" w:cs="Aptos"/>
          <w:b/>
          <w:bCs/>
        </w:rPr>
        <w:t>Dow Jones:</w:t>
      </w:r>
      <w:r w:rsidRPr="493B4E50">
        <w:rPr>
          <w:rFonts w:ascii="Aptos" w:hAnsi="Aptos" w:eastAsia="Aptos" w:cs="Aptos"/>
        </w:rPr>
        <w:t xml:space="preserve"> Positive sentiment consistent with strong performance.</w:t>
      </w:r>
    </w:p>
    <w:p w:rsidR="1AC9EC9E" w:rsidP="493B4E50" w:rsidRDefault="1AC9EC9E" w14:paraId="35BD7FB4" w14:textId="196D7CE5">
      <w:pPr>
        <w:pStyle w:val="ListParagraph"/>
        <w:numPr>
          <w:ilvl w:val="0"/>
          <w:numId w:val="8"/>
        </w:numPr>
        <w:spacing w:before="240" w:after="240"/>
        <w:rPr>
          <w:rFonts w:ascii="Aptos" w:hAnsi="Aptos" w:eastAsia="Aptos" w:cs="Aptos"/>
        </w:rPr>
      </w:pPr>
      <w:r w:rsidRPr="493B4E50">
        <w:rPr>
          <w:rFonts w:ascii="Aptos" w:hAnsi="Aptos" w:eastAsia="Aptos" w:cs="Aptos"/>
          <w:b/>
          <w:bCs/>
        </w:rPr>
        <w:t>Nasdaq:</w:t>
      </w:r>
      <w:r w:rsidRPr="493B4E50">
        <w:rPr>
          <w:rFonts w:ascii="Aptos" w:hAnsi="Aptos" w:eastAsia="Aptos" w:cs="Aptos"/>
        </w:rPr>
        <w:t xml:space="preserve"> Positive sentiment matched tech-driven gains.</w:t>
      </w:r>
    </w:p>
    <w:p w:rsidR="1AC9EC9E" w:rsidP="493B4E50" w:rsidRDefault="1AC9EC9E" w14:paraId="49586917" w14:textId="13FD2EC6">
      <w:pPr>
        <w:pStyle w:val="ListParagraph"/>
        <w:numPr>
          <w:ilvl w:val="0"/>
          <w:numId w:val="8"/>
        </w:numPr>
        <w:spacing w:before="240" w:after="240"/>
        <w:rPr>
          <w:rFonts w:ascii="Aptos" w:hAnsi="Aptos" w:eastAsia="Aptos" w:cs="Aptos"/>
        </w:rPr>
      </w:pPr>
      <w:r w:rsidRPr="493B4E50">
        <w:rPr>
          <w:rFonts w:ascii="Aptos" w:hAnsi="Aptos" w:eastAsia="Aptos" w:cs="Aptos"/>
          <w:b/>
          <w:bCs/>
        </w:rPr>
        <w:t>Russell 2000:</w:t>
      </w:r>
      <w:r w:rsidRPr="493B4E50">
        <w:rPr>
          <w:rFonts w:ascii="Aptos" w:hAnsi="Aptos" w:eastAsia="Aptos" w:cs="Aptos"/>
        </w:rPr>
        <w:t xml:space="preserve"> Negative sentiment matched multiweek declines.</w:t>
      </w:r>
    </w:p>
    <w:p w:rsidR="1AC9EC9E" w:rsidP="493B4E50" w:rsidRDefault="1AC9EC9E" w14:paraId="629B2A8C" w14:textId="61B001C4">
      <w:pPr>
        <w:spacing w:before="240" w:after="240"/>
      </w:pPr>
      <w:r w:rsidRPr="0083AF6B" w:rsidR="1AC9EC9E">
        <w:rPr>
          <w:rFonts w:ascii="Aptos" w:hAnsi="Aptos" w:eastAsia="Aptos" w:cs="Aptos"/>
        </w:rPr>
        <w:t xml:space="preserve">The only discrepancy occurred with the S&amp;P 500, where VADER’s score did not reflect the actual tone of the </w:t>
      </w:r>
      <w:r w:rsidRPr="0083AF6B" w:rsidR="1AC9EC9E">
        <w:rPr>
          <w:rFonts w:ascii="Aptos" w:hAnsi="Aptos" w:eastAsia="Aptos" w:cs="Aptos"/>
        </w:rPr>
        <w:t>article</w:t>
      </w:r>
      <w:r w:rsidRPr="0083AF6B" w:rsidR="1AC9EC9E">
        <w:rPr>
          <w:rFonts w:ascii="Aptos" w:hAnsi="Aptos" w:eastAsia="Aptos" w:cs="Aptos"/>
        </w:rPr>
        <w:t xml:space="preserve">. Despite </w:t>
      </w:r>
      <w:r w:rsidRPr="0083AF6B" w:rsidR="08DDB2AA">
        <w:rPr>
          <w:rFonts w:ascii="Aptos" w:hAnsi="Aptos" w:eastAsia="Aptos" w:cs="Aptos"/>
        </w:rPr>
        <w:t>this,</w:t>
      </w:r>
      <w:r w:rsidRPr="0083AF6B" w:rsidR="527D42F6">
        <w:rPr>
          <w:rFonts w:ascii="Aptos" w:hAnsi="Aptos" w:eastAsia="Aptos" w:cs="Aptos"/>
        </w:rPr>
        <w:t xml:space="preserve"> </w:t>
      </w:r>
      <w:r w:rsidRPr="0083AF6B" w:rsidR="1AC9EC9E">
        <w:rPr>
          <w:rFonts w:ascii="Aptos" w:hAnsi="Aptos" w:eastAsia="Aptos" w:cs="Aptos"/>
        </w:rPr>
        <w:t>the</w:t>
      </w:r>
      <w:r w:rsidRPr="0083AF6B" w:rsidR="1AC9EC9E">
        <w:rPr>
          <w:rFonts w:ascii="Aptos" w:hAnsi="Aptos" w:eastAsia="Aptos" w:cs="Aptos"/>
        </w:rPr>
        <w:t xml:space="preserve"> text itself was consistent with the index's negative </w:t>
      </w:r>
      <w:r w:rsidRPr="0083AF6B" w:rsidR="0B6A63FD">
        <w:rPr>
          <w:rFonts w:ascii="Aptos" w:hAnsi="Aptos" w:eastAsia="Aptos" w:cs="Aptos"/>
        </w:rPr>
        <w:t>performance,</w:t>
      </w:r>
      <w:r w:rsidRPr="0083AF6B" w:rsidR="668453EF">
        <w:rPr>
          <w:rFonts w:ascii="Aptos" w:hAnsi="Aptos" w:eastAsia="Aptos" w:cs="Aptos"/>
        </w:rPr>
        <w:t xml:space="preserve"> </w:t>
      </w:r>
      <w:r w:rsidRPr="0083AF6B" w:rsidR="1AC9EC9E">
        <w:rPr>
          <w:rFonts w:ascii="Aptos" w:hAnsi="Aptos" w:eastAsia="Aptos" w:cs="Aptos"/>
        </w:rPr>
        <w:t>meaning</w:t>
      </w:r>
      <w:r w:rsidRPr="0083AF6B" w:rsidR="1AC9EC9E">
        <w:rPr>
          <w:rFonts w:ascii="Aptos" w:hAnsi="Aptos" w:eastAsia="Aptos" w:cs="Aptos"/>
        </w:rPr>
        <w:t xml:space="preserve"> the issue </w:t>
      </w:r>
      <w:r w:rsidRPr="0083AF6B" w:rsidR="1AC9EC9E">
        <w:rPr>
          <w:rFonts w:ascii="Aptos" w:hAnsi="Aptos" w:eastAsia="Aptos" w:cs="Aptos"/>
        </w:rPr>
        <w:t>lie</w:t>
      </w:r>
      <w:r w:rsidRPr="0083AF6B" w:rsidR="0CEF4EB9">
        <w:rPr>
          <w:rFonts w:ascii="Aptos" w:hAnsi="Aptos" w:eastAsia="Aptos" w:cs="Aptos"/>
        </w:rPr>
        <w:t>d</w:t>
      </w:r>
      <w:r w:rsidRPr="0083AF6B" w:rsidR="1AC9EC9E">
        <w:rPr>
          <w:rFonts w:ascii="Aptos" w:hAnsi="Aptos" w:eastAsia="Aptos" w:cs="Aptos"/>
        </w:rPr>
        <w:t xml:space="preserve"> with the sentiment </w:t>
      </w:r>
      <w:r w:rsidRPr="0083AF6B" w:rsidR="11DBF923">
        <w:rPr>
          <w:rFonts w:ascii="Aptos" w:hAnsi="Aptos" w:eastAsia="Aptos" w:cs="Aptos"/>
        </w:rPr>
        <w:t>tool,</w:t>
      </w:r>
      <w:r w:rsidRPr="0083AF6B" w:rsidR="6696D9DB">
        <w:rPr>
          <w:rFonts w:ascii="Aptos" w:hAnsi="Aptos" w:eastAsia="Aptos" w:cs="Aptos"/>
        </w:rPr>
        <w:t xml:space="preserve"> </w:t>
      </w:r>
      <w:r w:rsidRPr="0083AF6B" w:rsidR="1AC9EC9E">
        <w:rPr>
          <w:rFonts w:ascii="Aptos" w:hAnsi="Aptos" w:eastAsia="Aptos" w:cs="Aptos"/>
        </w:rPr>
        <w:t>not</w:t>
      </w:r>
      <w:r w:rsidRPr="0083AF6B" w:rsidR="1AC9EC9E">
        <w:rPr>
          <w:rFonts w:ascii="Aptos" w:hAnsi="Aptos" w:eastAsia="Aptos" w:cs="Aptos"/>
        </w:rPr>
        <w:t xml:space="preserve"> the reporting.</w:t>
      </w:r>
    </w:p>
    <w:p w:rsidR="2048790F" w:rsidP="2C3484EE" w:rsidRDefault="2048790F" w14:paraId="44377E7A" w14:textId="6590A4AF">
      <w:pPr>
        <w:pStyle w:val="Heading3"/>
        <w:rPr>
          <w:rFonts w:hint="eastAsia"/>
        </w:rPr>
      </w:pPr>
      <w:r w:rsidRPr="6E66F570">
        <w:rPr>
          <w:rFonts w:ascii="Aptos" w:hAnsi="Aptos" w:eastAsia="Aptos" w:cs="Aptos"/>
          <w:b/>
          <w:bCs/>
        </w:rPr>
        <w:t>Interpretation</w:t>
      </w:r>
    </w:p>
    <w:p w:rsidR="1AC9EC9E" w:rsidP="493B4E50" w:rsidRDefault="1AC9EC9E" w14:paraId="4DF5E664" w14:textId="416AC7F0">
      <w:pPr>
        <w:spacing w:before="240" w:after="240"/>
      </w:pPr>
      <w:r w:rsidRPr="7EDFAC79" w:rsidR="1AC9EC9E">
        <w:rPr>
          <w:rFonts w:ascii="Aptos" w:hAnsi="Aptos" w:eastAsia="Aptos" w:cs="Aptos"/>
        </w:rPr>
        <w:t xml:space="preserve">Overall, the sentiment analysis closely mirrored real-world market trends for most indices. The S&amp;P 500 case highlights the importance of considering model </w:t>
      </w:r>
      <w:r w:rsidRPr="7EDFAC79" w:rsidR="391BA7A2">
        <w:rPr>
          <w:rFonts w:ascii="Aptos" w:hAnsi="Aptos" w:eastAsia="Aptos" w:cs="Aptos"/>
        </w:rPr>
        <w:t>limitations,</w:t>
      </w:r>
      <w:r w:rsidRPr="7EDFAC79" w:rsidR="341D52DD">
        <w:rPr>
          <w:rFonts w:ascii="Aptos" w:hAnsi="Aptos" w:eastAsia="Aptos" w:cs="Aptos"/>
        </w:rPr>
        <w:t xml:space="preserve"> </w:t>
      </w:r>
      <w:r w:rsidRPr="7EDFAC79" w:rsidR="1AC9EC9E">
        <w:rPr>
          <w:rFonts w:ascii="Aptos" w:hAnsi="Aptos" w:eastAsia="Aptos" w:cs="Aptos"/>
        </w:rPr>
        <w:t>especially</w:t>
      </w:r>
      <w:r w:rsidRPr="7EDFAC79" w:rsidR="1AC9EC9E">
        <w:rPr>
          <w:rFonts w:ascii="Aptos" w:hAnsi="Aptos" w:eastAsia="Aptos" w:cs="Aptos"/>
        </w:rPr>
        <w:t xml:space="preserve"> when analyzing specialized financial language. Despite this single </w:t>
      </w:r>
      <w:r w:rsidRPr="7EDFAC79" w:rsidR="47D283FE">
        <w:rPr>
          <w:rFonts w:ascii="Aptos" w:hAnsi="Aptos" w:eastAsia="Aptos" w:cs="Aptos"/>
        </w:rPr>
        <w:t>misclassification,</w:t>
      </w:r>
      <w:r w:rsidRPr="7EDFAC79" w:rsidR="1AC9EC9E">
        <w:rPr>
          <w:rFonts w:ascii="Aptos" w:hAnsi="Aptos" w:eastAsia="Aptos" w:cs="Aptos"/>
        </w:rPr>
        <w:t xml:space="preserve"> the sentiment analysis provided clear and meaningful insight into how financial news framed each index.</w:t>
      </w:r>
    </w:p>
    <w:p w:rsidR="07D00D62" w:rsidP="07D00D62" w:rsidRDefault="4492EC68" w14:paraId="1067288E" w14:textId="5943710B">
      <w:pPr>
        <w:rPr>
          <w:rFonts w:hint="eastAsia"/>
        </w:rPr>
      </w:pPr>
      <w:r>
        <w:rPr>
          <w:noProof/>
        </w:rPr>
        <w:drawing>
          <wp:inline distT="0" distB="0" distL="0" distR="0" wp14:anchorId="0381D0D4" wp14:editId="70F569B6">
            <wp:extent cx="5943600" cy="3019425"/>
            <wp:effectExtent l="0" t="0" r="0" b="0"/>
            <wp:docPr id="128917802" name="drawing">
              <a:extLst xmlns:a="http://schemas.openxmlformats.org/drawingml/2006/main">
                <a:ext uri="{FF2B5EF4-FFF2-40B4-BE49-F238E27FC236}">
                  <a16:creationId xmlns:a16="http://schemas.microsoft.com/office/drawing/2014/main" id="{9FAA9564-2527-4D6E-9D56-F246CAC4B0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7802" name=""/>
                    <pic:cNvPicPr/>
                  </pic:nvPicPr>
                  <pic:blipFill>
                    <a:blip r:embed="rId10">
                      <a:extLst>
                        <a:ext uri="{28A0092B-C50C-407E-A947-70E740481C1C}">
                          <a14:useLocalDpi xmlns:a14="http://schemas.microsoft.com/office/drawing/2010/main"/>
                        </a:ext>
                      </a:extLst>
                    </a:blip>
                    <a:stretch>
                      <a:fillRect/>
                    </a:stretch>
                  </pic:blipFill>
                  <pic:spPr>
                    <a:xfrm>
                      <a:off x="0" y="0"/>
                      <a:ext cx="5943600" cy="3019425"/>
                    </a:xfrm>
                    <a:prstGeom prst="rect">
                      <a:avLst/>
                    </a:prstGeom>
                  </pic:spPr>
                </pic:pic>
              </a:graphicData>
            </a:graphic>
          </wp:inline>
        </w:drawing>
      </w:r>
    </w:p>
    <w:p w:rsidR="3D1D9FAF" w:rsidP="3D1D9FAF" w:rsidRDefault="3D1D9FAF" w14:paraId="6B76D755" w14:textId="3FB57A64">
      <w:pPr>
        <w:rPr>
          <w:rFonts w:hint="eastAsia"/>
        </w:rPr>
      </w:pPr>
    </w:p>
    <w:p w:rsidR="00126140" w:rsidP="286B7C5D" w:rsidRDefault="19FA498D" w14:paraId="45C5A08C" w14:textId="60AA43F4">
      <w:pPr>
        <w:pStyle w:val="Heading1"/>
      </w:pPr>
      <w:r w:rsidR="19FA498D">
        <w:rPr/>
        <w:t>Conclusion</w:t>
      </w:r>
    </w:p>
    <w:p w:rsidR="3D8BD5F7" w:rsidP="0083AF6B" w:rsidRDefault="3D8BD5F7" w14:paraId="3F936F73" w14:textId="4E150978">
      <w:pPr>
        <w:pStyle w:val="Normal"/>
        <w:suppressLineNumbers w:val="0"/>
        <w:bidi w:val="0"/>
        <w:spacing w:before="0" w:beforeAutospacing="off" w:after="160" w:afterAutospacing="off" w:line="279" w:lineRule="auto"/>
        <w:ind w:left="0" w:right="0"/>
        <w:jc w:val="left"/>
      </w:pPr>
      <w:r w:rsidR="3D8BD5F7">
        <w:rPr/>
        <w:t>The integration of data analy</w:t>
      </w:r>
      <w:r w:rsidR="4CB44D5A">
        <w:rPr/>
        <w:t xml:space="preserve">tics </w:t>
      </w:r>
      <w:r w:rsidR="3D8BD5F7">
        <w:rPr/>
        <w:t>and sentiment</w:t>
      </w:r>
      <w:r w:rsidR="786281A9">
        <w:rPr/>
        <w:t xml:space="preserve"> analysis in financial market research </w:t>
      </w:r>
      <w:r w:rsidR="786281A9">
        <w:rPr/>
        <w:t>demonstrates</w:t>
      </w:r>
      <w:r w:rsidR="786281A9">
        <w:rPr/>
        <w:t xml:space="preserve"> the </w:t>
      </w:r>
      <w:r w:rsidR="01D617FD">
        <w:rPr/>
        <w:t xml:space="preserve">growing importance </w:t>
      </w:r>
      <w:r w:rsidR="786281A9">
        <w:rPr/>
        <w:t xml:space="preserve">of </w:t>
      </w:r>
      <w:r w:rsidR="2B4B247E">
        <w:rPr/>
        <w:t>computational insights</w:t>
      </w:r>
      <w:r w:rsidR="4B840A9F">
        <w:rPr/>
        <w:t xml:space="preserve"> in understanding investor behavior</w:t>
      </w:r>
      <w:r w:rsidR="2B4B247E">
        <w:rPr/>
        <w:t>. By applying the VADER sentiment analyzer to the four major U.S. financial markets: the Dow Jon</w:t>
      </w:r>
      <w:r w:rsidR="1F638B19">
        <w:rPr/>
        <w:t xml:space="preserve">es, Nasdaq, S&amp;P 500 and Russell 2000, this study </w:t>
      </w:r>
      <w:r w:rsidR="5D0EFE7B">
        <w:rPr/>
        <w:t>reveal</w:t>
      </w:r>
      <w:r w:rsidR="1F638B19">
        <w:rPr/>
        <w:t>ed the strong correlation between public sentiment and actual ma</w:t>
      </w:r>
      <w:r w:rsidR="029EC045">
        <w:rPr/>
        <w:t>rket performance.</w:t>
      </w:r>
      <w:r w:rsidR="7FB83DD3">
        <w:rPr/>
        <w:t xml:space="preserve"> The only index that </w:t>
      </w:r>
      <w:r w:rsidR="7FB83DD3">
        <w:rPr/>
        <w:t>failed to</w:t>
      </w:r>
      <w:r w:rsidR="7FB83DD3">
        <w:rPr/>
        <w:t xml:space="preserve"> accur</w:t>
      </w:r>
      <w:r w:rsidR="7734C0E5">
        <w:rPr/>
        <w:t>ately reflect</w:t>
      </w:r>
      <w:r w:rsidR="7FB83DD3">
        <w:rPr/>
        <w:t xml:space="preserve"> sen</w:t>
      </w:r>
      <w:r w:rsidR="7FB83DD3">
        <w:rPr/>
        <w:t xml:space="preserve">timent trends </w:t>
      </w:r>
      <w:r w:rsidR="733677C8">
        <w:rPr/>
        <w:t xml:space="preserve">was the S&amp;P </w:t>
      </w:r>
      <w:r w:rsidR="283BF139">
        <w:rPr/>
        <w:t>500;</w:t>
      </w:r>
      <w:r w:rsidR="733677C8">
        <w:rPr/>
        <w:t xml:space="preserve"> this misclassification underscores the inherent challenges of relying on general-purpose sentiment analysis models for complex financial contexts.</w:t>
      </w:r>
    </w:p>
    <w:p w:rsidR="3F48F61C" w:rsidP="0083AF6B" w:rsidRDefault="3F48F61C" w14:paraId="20F77EAF" w14:textId="12F633ED">
      <w:pPr>
        <w:pStyle w:val="Normal"/>
        <w:suppressLineNumbers w:val="0"/>
        <w:bidi w:val="0"/>
        <w:spacing w:before="0" w:beforeAutospacing="off" w:after="160" w:afterAutospacing="off" w:line="279" w:lineRule="auto"/>
        <w:ind w:left="0" w:right="0"/>
        <w:jc w:val="left"/>
      </w:pPr>
      <w:r w:rsidR="3F48F61C">
        <w:rPr/>
        <w:t xml:space="preserve">This </w:t>
      </w:r>
      <w:r w:rsidR="35787110">
        <w:rPr/>
        <w:t>misalignment</w:t>
      </w:r>
      <w:r w:rsidR="1B08EF67">
        <w:rPr/>
        <w:t xml:space="preserve"> emphasizes the value of contextual factors in sentiment analysis. </w:t>
      </w:r>
      <w:r w:rsidR="3325FA29">
        <w:rPr/>
        <w:t>Market sentiment is not only defined by a financial reporter’s language, but also by exter</w:t>
      </w:r>
      <w:r w:rsidR="0AA231BA">
        <w:rPr/>
        <w:t>nal factors like i</w:t>
      </w:r>
      <w:r w:rsidR="3325FA29">
        <w:rPr/>
        <w:t xml:space="preserve">nvestor </w:t>
      </w:r>
      <w:r w:rsidR="610EE174">
        <w:rPr/>
        <w:t>uncertainty</w:t>
      </w:r>
      <w:r w:rsidR="5A69B468">
        <w:rPr/>
        <w:t xml:space="preserve">. While the VADER analyzer </w:t>
      </w:r>
      <w:r w:rsidR="05606A3E">
        <w:rPr/>
        <w:t>can capture the broad emotional tone of an article, it lacks the sophistication to interpret the</w:t>
      </w:r>
      <w:r w:rsidR="1A404FA7">
        <w:rPr/>
        <w:t xml:space="preserve"> financial language</w:t>
      </w:r>
      <w:r w:rsidR="6AF9B239">
        <w:rPr/>
        <w:t xml:space="preserve"> and re</w:t>
      </w:r>
      <w:r w:rsidR="62B865D8">
        <w:rPr/>
        <w:t>quires domain-specific models</w:t>
      </w:r>
      <w:r w:rsidR="29EE8CAB">
        <w:rPr/>
        <w:t xml:space="preserve"> to effectively provide nuanced insights.  </w:t>
      </w:r>
    </w:p>
    <w:p w:rsidR="29EE8CAB" w:rsidP="0083AF6B" w:rsidRDefault="29EE8CAB" w14:paraId="0D0E6D7F" w14:textId="59009A9B">
      <w:pPr>
        <w:pStyle w:val="Normal"/>
        <w:suppressLineNumbers w:val="0"/>
        <w:bidi w:val="0"/>
        <w:spacing w:before="0" w:beforeAutospacing="off" w:after="160" w:afterAutospacing="off" w:line="279" w:lineRule="auto"/>
        <w:ind w:left="0" w:right="0"/>
        <w:jc w:val="left"/>
      </w:pPr>
      <w:r w:rsidR="29EE8CAB">
        <w:rPr/>
        <w:t>Ultimately, this</w:t>
      </w:r>
      <w:r w:rsidR="29EE8CAB">
        <w:rPr/>
        <w:t xml:space="preserve"> project’s approach illustrates how blending qualitative </w:t>
      </w:r>
      <w:r w:rsidR="636DF323">
        <w:rPr/>
        <w:t>data, human sentiment, with quantitative market research can enhance predictive insights</w:t>
      </w:r>
      <w:r w:rsidR="2F0A09E3">
        <w:rPr/>
        <w:t xml:space="preserve">. As financial markets continue to embrace </w:t>
      </w:r>
      <w:r w:rsidR="27B9F7C8">
        <w:rPr/>
        <w:t>the digital world, the role of analytics will grow to be even more</w:t>
      </w:r>
      <w:r w:rsidR="4145C0BB">
        <w:rPr/>
        <w:t xml:space="preserve"> critical</w:t>
      </w:r>
      <w:r w:rsidR="27B9F7C8">
        <w:rPr/>
        <w:t>. F</w:t>
      </w:r>
      <w:r w:rsidR="55B5024E">
        <w:rPr/>
        <w:t>u</w:t>
      </w:r>
      <w:r w:rsidR="27B9F7C8">
        <w:rPr/>
        <w:t>tur</w:t>
      </w:r>
      <w:r w:rsidR="7151B026">
        <w:rPr/>
        <w:t xml:space="preserve">e market research will need to explore models that integrate sentiment analysis with domain tailored machine learning to </w:t>
      </w:r>
      <w:r w:rsidR="13017E1B">
        <w:rPr/>
        <w:t>improve accuracy in market forecasting.</w:t>
      </w:r>
    </w:p>
    <w:sectPr w:rsidR="0012614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711C"/>
    <w:multiLevelType w:val="hybridMultilevel"/>
    <w:tmpl w:val="FFFFFFFF"/>
    <w:lvl w:ilvl="0" w:tplc="0ACED3E4">
      <w:start w:val="1"/>
      <w:numFmt w:val="bullet"/>
      <w:lvlText w:val=""/>
      <w:lvlJc w:val="left"/>
      <w:pPr>
        <w:ind w:left="720" w:hanging="360"/>
      </w:pPr>
      <w:rPr>
        <w:rFonts w:hint="default" w:ascii="Symbol" w:hAnsi="Symbol"/>
      </w:rPr>
    </w:lvl>
    <w:lvl w:ilvl="1" w:tplc="4BE60CE4">
      <w:start w:val="1"/>
      <w:numFmt w:val="bullet"/>
      <w:lvlText w:val="o"/>
      <w:lvlJc w:val="left"/>
      <w:pPr>
        <w:ind w:left="1440" w:hanging="360"/>
      </w:pPr>
      <w:rPr>
        <w:rFonts w:hint="default" w:ascii="Courier New" w:hAnsi="Courier New"/>
      </w:rPr>
    </w:lvl>
    <w:lvl w:ilvl="2" w:tplc="F4CE2DDE">
      <w:start w:val="1"/>
      <w:numFmt w:val="bullet"/>
      <w:lvlText w:val=""/>
      <w:lvlJc w:val="left"/>
      <w:pPr>
        <w:ind w:left="2160" w:hanging="360"/>
      </w:pPr>
      <w:rPr>
        <w:rFonts w:hint="default" w:ascii="Wingdings" w:hAnsi="Wingdings"/>
      </w:rPr>
    </w:lvl>
    <w:lvl w:ilvl="3" w:tplc="F3800F76">
      <w:start w:val="1"/>
      <w:numFmt w:val="bullet"/>
      <w:lvlText w:val=""/>
      <w:lvlJc w:val="left"/>
      <w:pPr>
        <w:ind w:left="2880" w:hanging="360"/>
      </w:pPr>
      <w:rPr>
        <w:rFonts w:hint="default" w:ascii="Symbol" w:hAnsi="Symbol"/>
      </w:rPr>
    </w:lvl>
    <w:lvl w:ilvl="4" w:tplc="784C986E">
      <w:start w:val="1"/>
      <w:numFmt w:val="bullet"/>
      <w:lvlText w:val="o"/>
      <w:lvlJc w:val="left"/>
      <w:pPr>
        <w:ind w:left="3600" w:hanging="360"/>
      </w:pPr>
      <w:rPr>
        <w:rFonts w:hint="default" w:ascii="Courier New" w:hAnsi="Courier New"/>
      </w:rPr>
    </w:lvl>
    <w:lvl w:ilvl="5" w:tplc="4104B13C">
      <w:start w:val="1"/>
      <w:numFmt w:val="bullet"/>
      <w:lvlText w:val=""/>
      <w:lvlJc w:val="left"/>
      <w:pPr>
        <w:ind w:left="4320" w:hanging="360"/>
      </w:pPr>
      <w:rPr>
        <w:rFonts w:hint="default" w:ascii="Wingdings" w:hAnsi="Wingdings"/>
      </w:rPr>
    </w:lvl>
    <w:lvl w:ilvl="6" w:tplc="F33256B2">
      <w:start w:val="1"/>
      <w:numFmt w:val="bullet"/>
      <w:lvlText w:val=""/>
      <w:lvlJc w:val="left"/>
      <w:pPr>
        <w:ind w:left="5040" w:hanging="360"/>
      </w:pPr>
      <w:rPr>
        <w:rFonts w:hint="default" w:ascii="Symbol" w:hAnsi="Symbol"/>
      </w:rPr>
    </w:lvl>
    <w:lvl w:ilvl="7" w:tplc="59E2BFEA">
      <w:start w:val="1"/>
      <w:numFmt w:val="bullet"/>
      <w:lvlText w:val="o"/>
      <w:lvlJc w:val="left"/>
      <w:pPr>
        <w:ind w:left="5760" w:hanging="360"/>
      </w:pPr>
      <w:rPr>
        <w:rFonts w:hint="default" w:ascii="Courier New" w:hAnsi="Courier New"/>
      </w:rPr>
    </w:lvl>
    <w:lvl w:ilvl="8" w:tplc="EFF2DA88">
      <w:start w:val="1"/>
      <w:numFmt w:val="bullet"/>
      <w:lvlText w:val=""/>
      <w:lvlJc w:val="left"/>
      <w:pPr>
        <w:ind w:left="6480" w:hanging="360"/>
      </w:pPr>
      <w:rPr>
        <w:rFonts w:hint="default" w:ascii="Wingdings" w:hAnsi="Wingdings"/>
      </w:rPr>
    </w:lvl>
  </w:abstractNum>
  <w:abstractNum w:abstractNumId="1" w15:restartNumberingAfterBreak="0">
    <w:nsid w:val="13A75633"/>
    <w:multiLevelType w:val="hybridMultilevel"/>
    <w:tmpl w:val="FFFFFFFF"/>
    <w:lvl w:ilvl="0" w:tplc="D46CDF0A">
      <w:start w:val="1"/>
      <w:numFmt w:val="bullet"/>
      <w:lvlText w:val=""/>
      <w:lvlJc w:val="left"/>
      <w:pPr>
        <w:ind w:left="720" w:hanging="360"/>
      </w:pPr>
      <w:rPr>
        <w:rFonts w:hint="default" w:ascii="Symbol" w:hAnsi="Symbol"/>
      </w:rPr>
    </w:lvl>
    <w:lvl w:ilvl="1" w:tplc="1E122402">
      <w:start w:val="1"/>
      <w:numFmt w:val="bullet"/>
      <w:lvlText w:val="o"/>
      <w:lvlJc w:val="left"/>
      <w:pPr>
        <w:ind w:left="1440" w:hanging="360"/>
      </w:pPr>
      <w:rPr>
        <w:rFonts w:hint="default" w:ascii="Courier New" w:hAnsi="Courier New"/>
      </w:rPr>
    </w:lvl>
    <w:lvl w:ilvl="2" w:tplc="C1986332">
      <w:start w:val="1"/>
      <w:numFmt w:val="bullet"/>
      <w:lvlText w:val=""/>
      <w:lvlJc w:val="left"/>
      <w:pPr>
        <w:ind w:left="2160" w:hanging="360"/>
      </w:pPr>
      <w:rPr>
        <w:rFonts w:hint="default" w:ascii="Wingdings" w:hAnsi="Wingdings"/>
      </w:rPr>
    </w:lvl>
    <w:lvl w:ilvl="3" w:tplc="E4CE479C">
      <w:start w:val="1"/>
      <w:numFmt w:val="bullet"/>
      <w:lvlText w:val=""/>
      <w:lvlJc w:val="left"/>
      <w:pPr>
        <w:ind w:left="2880" w:hanging="360"/>
      </w:pPr>
      <w:rPr>
        <w:rFonts w:hint="default" w:ascii="Symbol" w:hAnsi="Symbol"/>
      </w:rPr>
    </w:lvl>
    <w:lvl w:ilvl="4" w:tplc="BA3280C8">
      <w:start w:val="1"/>
      <w:numFmt w:val="bullet"/>
      <w:lvlText w:val="o"/>
      <w:lvlJc w:val="left"/>
      <w:pPr>
        <w:ind w:left="3600" w:hanging="360"/>
      </w:pPr>
      <w:rPr>
        <w:rFonts w:hint="default" w:ascii="Courier New" w:hAnsi="Courier New"/>
      </w:rPr>
    </w:lvl>
    <w:lvl w:ilvl="5" w:tplc="E6DE7D68">
      <w:start w:val="1"/>
      <w:numFmt w:val="bullet"/>
      <w:lvlText w:val=""/>
      <w:lvlJc w:val="left"/>
      <w:pPr>
        <w:ind w:left="4320" w:hanging="360"/>
      </w:pPr>
      <w:rPr>
        <w:rFonts w:hint="default" w:ascii="Wingdings" w:hAnsi="Wingdings"/>
      </w:rPr>
    </w:lvl>
    <w:lvl w:ilvl="6" w:tplc="792C1A8E">
      <w:start w:val="1"/>
      <w:numFmt w:val="bullet"/>
      <w:lvlText w:val=""/>
      <w:lvlJc w:val="left"/>
      <w:pPr>
        <w:ind w:left="5040" w:hanging="360"/>
      </w:pPr>
      <w:rPr>
        <w:rFonts w:hint="default" w:ascii="Symbol" w:hAnsi="Symbol"/>
      </w:rPr>
    </w:lvl>
    <w:lvl w:ilvl="7" w:tplc="00946CA2">
      <w:start w:val="1"/>
      <w:numFmt w:val="bullet"/>
      <w:lvlText w:val="o"/>
      <w:lvlJc w:val="left"/>
      <w:pPr>
        <w:ind w:left="5760" w:hanging="360"/>
      </w:pPr>
      <w:rPr>
        <w:rFonts w:hint="default" w:ascii="Courier New" w:hAnsi="Courier New"/>
      </w:rPr>
    </w:lvl>
    <w:lvl w:ilvl="8" w:tplc="0A9072F4">
      <w:start w:val="1"/>
      <w:numFmt w:val="bullet"/>
      <w:lvlText w:val=""/>
      <w:lvlJc w:val="left"/>
      <w:pPr>
        <w:ind w:left="6480" w:hanging="360"/>
      </w:pPr>
      <w:rPr>
        <w:rFonts w:hint="default" w:ascii="Wingdings" w:hAnsi="Wingdings"/>
      </w:rPr>
    </w:lvl>
  </w:abstractNum>
  <w:abstractNum w:abstractNumId="2" w15:restartNumberingAfterBreak="0">
    <w:nsid w:val="33C3FC71"/>
    <w:multiLevelType w:val="hybridMultilevel"/>
    <w:tmpl w:val="FFFFFFFF"/>
    <w:lvl w:ilvl="0" w:tplc="FA124EF2">
      <w:start w:val="1"/>
      <w:numFmt w:val="bullet"/>
      <w:lvlText w:val=""/>
      <w:lvlJc w:val="left"/>
      <w:pPr>
        <w:ind w:left="720" w:hanging="360"/>
      </w:pPr>
      <w:rPr>
        <w:rFonts w:hint="default" w:ascii="Symbol" w:hAnsi="Symbol"/>
      </w:rPr>
    </w:lvl>
    <w:lvl w:ilvl="1" w:tplc="029E9FE0">
      <w:start w:val="1"/>
      <w:numFmt w:val="bullet"/>
      <w:lvlText w:val="o"/>
      <w:lvlJc w:val="left"/>
      <w:pPr>
        <w:ind w:left="1440" w:hanging="360"/>
      </w:pPr>
      <w:rPr>
        <w:rFonts w:hint="default" w:ascii="Courier New" w:hAnsi="Courier New"/>
      </w:rPr>
    </w:lvl>
    <w:lvl w:ilvl="2" w:tplc="ED4297D0">
      <w:start w:val="1"/>
      <w:numFmt w:val="bullet"/>
      <w:lvlText w:val=""/>
      <w:lvlJc w:val="left"/>
      <w:pPr>
        <w:ind w:left="2160" w:hanging="360"/>
      </w:pPr>
      <w:rPr>
        <w:rFonts w:hint="default" w:ascii="Wingdings" w:hAnsi="Wingdings"/>
      </w:rPr>
    </w:lvl>
    <w:lvl w:ilvl="3" w:tplc="6F0C8EB2">
      <w:start w:val="1"/>
      <w:numFmt w:val="bullet"/>
      <w:lvlText w:val=""/>
      <w:lvlJc w:val="left"/>
      <w:pPr>
        <w:ind w:left="2880" w:hanging="360"/>
      </w:pPr>
      <w:rPr>
        <w:rFonts w:hint="default" w:ascii="Symbol" w:hAnsi="Symbol"/>
      </w:rPr>
    </w:lvl>
    <w:lvl w:ilvl="4" w:tplc="CF906852">
      <w:start w:val="1"/>
      <w:numFmt w:val="bullet"/>
      <w:lvlText w:val="o"/>
      <w:lvlJc w:val="left"/>
      <w:pPr>
        <w:ind w:left="3600" w:hanging="360"/>
      </w:pPr>
      <w:rPr>
        <w:rFonts w:hint="default" w:ascii="Courier New" w:hAnsi="Courier New"/>
      </w:rPr>
    </w:lvl>
    <w:lvl w:ilvl="5" w:tplc="8CEEEF90">
      <w:start w:val="1"/>
      <w:numFmt w:val="bullet"/>
      <w:lvlText w:val=""/>
      <w:lvlJc w:val="left"/>
      <w:pPr>
        <w:ind w:left="4320" w:hanging="360"/>
      </w:pPr>
      <w:rPr>
        <w:rFonts w:hint="default" w:ascii="Wingdings" w:hAnsi="Wingdings"/>
      </w:rPr>
    </w:lvl>
    <w:lvl w:ilvl="6" w:tplc="F168BCAE">
      <w:start w:val="1"/>
      <w:numFmt w:val="bullet"/>
      <w:lvlText w:val=""/>
      <w:lvlJc w:val="left"/>
      <w:pPr>
        <w:ind w:left="5040" w:hanging="360"/>
      </w:pPr>
      <w:rPr>
        <w:rFonts w:hint="default" w:ascii="Symbol" w:hAnsi="Symbol"/>
      </w:rPr>
    </w:lvl>
    <w:lvl w:ilvl="7" w:tplc="F0CA06DC">
      <w:start w:val="1"/>
      <w:numFmt w:val="bullet"/>
      <w:lvlText w:val="o"/>
      <w:lvlJc w:val="left"/>
      <w:pPr>
        <w:ind w:left="5760" w:hanging="360"/>
      </w:pPr>
      <w:rPr>
        <w:rFonts w:hint="default" w:ascii="Courier New" w:hAnsi="Courier New"/>
      </w:rPr>
    </w:lvl>
    <w:lvl w:ilvl="8" w:tplc="9F621A62">
      <w:start w:val="1"/>
      <w:numFmt w:val="bullet"/>
      <w:lvlText w:val=""/>
      <w:lvlJc w:val="left"/>
      <w:pPr>
        <w:ind w:left="6480" w:hanging="360"/>
      </w:pPr>
      <w:rPr>
        <w:rFonts w:hint="default" w:ascii="Wingdings" w:hAnsi="Wingdings"/>
      </w:rPr>
    </w:lvl>
  </w:abstractNum>
  <w:abstractNum w:abstractNumId="3" w15:restartNumberingAfterBreak="0">
    <w:nsid w:val="342B23B4"/>
    <w:multiLevelType w:val="hybridMultilevel"/>
    <w:tmpl w:val="FFFFFFFF"/>
    <w:lvl w:ilvl="0" w:tplc="947CFA08">
      <w:start w:val="1"/>
      <w:numFmt w:val="bullet"/>
      <w:lvlText w:val=""/>
      <w:lvlJc w:val="left"/>
      <w:pPr>
        <w:ind w:left="720" w:hanging="360"/>
      </w:pPr>
      <w:rPr>
        <w:rFonts w:hint="default" w:ascii="Symbol" w:hAnsi="Symbol"/>
      </w:rPr>
    </w:lvl>
    <w:lvl w:ilvl="1" w:tplc="9F6A1616">
      <w:start w:val="1"/>
      <w:numFmt w:val="bullet"/>
      <w:lvlText w:val="o"/>
      <w:lvlJc w:val="left"/>
      <w:pPr>
        <w:ind w:left="1440" w:hanging="360"/>
      </w:pPr>
      <w:rPr>
        <w:rFonts w:hint="default" w:ascii="Courier New" w:hAnsi="Courier New"/>
      </w:rPr>
    </w:lvl>
    <w:lvl w:ilvl="2" w:tplc="8DF2EABA">
      <w:start w:val="1"/>
      <w:numFmt w:val="bullet"/>
      <w:lvlText w:val=""/>
      <w:lvlJc w:val="left"/>
      <w:pPr>
        <w:ind w:left="2160" w:hanging="360"/>
      </w:pPr>
      <w:rPr>
        <w:rFonts w:hint="default" w:ascii="Wingdings" w:hAnsi="Wingdings"/>
      </w:rPr>
    </w:lvl>
    <w:lvl w:ilvl="3" w:tplc="7B025C74">
      <w:start w:val="1"/>
      <w:numFmt w:val="bullet"/>
      <w:lvlText w:val=""/>
      <w:lvlJc w:val="left"/>
      <w:pPr>
        <w:ind w:left="2880" w:hanging="360"/>
      </w:pPr>
      <w:rPr>
        <w:rFonts w:hint="default" w:ascii="Symbol" w:hAnsi="Symbol"/>
      </w:rPr>
    </w:lvl>
    <w:lvl w:ilvl="4" w:tplc="2A7C448A">
      <w:start w:val="1"/>
      <w:numFmt w:val="bullet"/>
      <w:lvlText w:val="o"/>
      <w:lvlJc w:val="left"/>
      <w:pPr>
        <w:ind w:left="3600" w:hanging="360"/>
      </w:pPr>
      <w:rPr>
        <w:rFonts w:hint="default" w:ascii="Courier New" w:hAnsi="Courier New"/>
      </w:rPr>
    </w:lvl>
    <w:lvl w:ilvl="5" w:tplc="F7B6C99A">
      <w:start w:val="1"/>
      <w:numFmt w:val="bullet"/>
      <w:lvlText w:val=""/>
      <w:lvlJc w:val="left"/>
      <w:pPr>
        <w:ind w:left="4320" w:hanging="360"/>
      </w:pPr>
      <w:rPr>
        <w:rFonts w:hint="default" w:ascii="Wingdings" w:hAnsi="Wingdings"/>
      </w:rPr>
    </w:lvl>
    <w:lvl w:ilvl="6" w:tplc="B33ECB82">
      <w:start w:val="1"/>
      <w:numFmt w:val="bullet"/>
      <w:lvlText w:val=""/>
      <w:lvlJc w:val="left"/>
      <w:pPr>
        <w:ind w:left="5040" w:hanging="360"/>
      </w:pPr>
      <w:rPr>
        <w:rFonts w:hint="default" w:ascii="Symbol" w:hAnsi="Symbol"/>
      </w:rPr>
    </w:lvl>
    <w:lvl w:ilvl="7" w:tplc="CC1004B2">
      <w:start w:val="1"/>
      <w:numFmt w:val="bullet"/>
      <w:lvlText w:val="o"/>
      <w:lvlJc w:val="left"/>
      <w:pPr>
        <w:ind w:left="5760" w:hanging="360"/>
      </w:pPr>
      <w:rPr>
        <w:rFonts w:hint="default" w:ascii="Courier New" w:hAnsi="Courier New"/>
      </w:rPr>
    </w:lvl>
    <w:lvl w:ilvl="8" w:tplc="A35EDDF8">
      <w:start w:val="1"/>
      <w:numFmt w:val="bullet"/>
      <w:lvlText w:val=""/>
      <w:lvlJc w:val="left"/>
      <w:pPr>
        <w:ind w:left="6480" w:hanging="360"/>
      </w:pPr>
      <w:rPr>
        <w:rFonts w:hint="default" w:ascii="Wingdings" w:hAnsi="Wingdings"/>
      </w:rPr>
    </w:lvl>
  </w:abstractNum>
  <w:abstractNum w:abstractNumId="4" w15:restartNumberingAfterBreak="0">
    <w:nsid w:val="3601727E"/>
    <w:multiLevelType w:val="hybridMultilevel"/>
    <w:tmpl w:val="FFFFFFFF"/>
    <w:lvl w:ilvl="0" w:tplc="25EC34CC">
      <w:start w:val="1"/>
      <w:numFmt w:val="bullet"/>
      <w:lvlText w:val=""/>
      <w:lvlJc w:val="left"/>
      <w:pPr>
        <w:ind w:left="1080" w:hanging="360"/>
      </w:pPr>
      <w:rPr>
        <w:rFonts w:hint="default" w:ascii="Symbol" w:hAnsi="Symbol"/>
      </w:rPr>
    </w:lvl>
    <w:lvl w:ilvl="1" w:tplc="D2BE44C0">
      <w:start w:val="1"/>
      <w:numFmt w:val="bullet"/>
      <w:lvlText w:val="o"/>
      <w:lvlJc w:val="left"/>
      <w:pPr>
        <w:ind w:left="1800" w:hanging="360"/>
      </w:pPr>
      <w:rPr>
        <w:rFonts w:hint="default" w:ascii="Courier New" w:hAnsi="Courier New"/>
      </w:rPr>
    </w:lvl>
    <w:lvl w:ilvl="2" w:tplc="DA404458">
      <w:start w:val="1"/>
      <w:numFmt w:val="bullet"/>
      <w:lvlText w:val=""/>
      <w:lvlJc w:val="left"/>
      <w:pPr>
        <w:ind w:left="2520" w:hanging="360"/>
      </w:pPr>
      <w:rPr>
        <w:rFonts w:hint="default" w:ascii="Wingdings" w:hAnsi="Wingdings"/>
      </w:rPr>
    </w:lvl>
    <w:lvl w:ilvl="3" w:tplc="6D3E6E38">
      <w:start w:val="1"/>
      <w:numFmt w:val="bullet"/>
      <w:lvlText w:val=""/>
      <w:lvlJc w:val="left"/>
      <w:pPr>
        <w:ind w:left="3240" w:hanging="360"/>
      </w:pPr>
      <w:rPr>
        <w:rFonts w:hint="default" w:ascii="Symbol" w:hAnsi="Symbol"/>
      </w:rPr>
    </w:lvl>
    <w:lvl w:ilvl="4" w:tplc="F162E43A">
      <w:start w:val="1"/>
      <w:numFmt w:val="bullet"/>
      <w:lvlText w:val="o"/>
      <w:lvlJc w:val="left"/>
      <w:pPr>
        <w:ind w:left="3960" w:hanging="360"/>
      </w:pPr>
      <w:rPr>
        <w:rFonts w:hint="default" w:ascii="Courier New" w:hAnsi="Courier New"/>
      </w:rPr>
    </w:lvl>
    <w:lvl w:ilvl="5" w:tplc="14186356">
      <w:start w:val="1"/>
      <w:numFmt w:val="bullet"/>
      <w:lvlText w:val=""/>
      <w:lvlJc w:val="left"/>
      <w:pPr>
        <w:ind w:left="4680" w:hanging="360"/>
      </w:pPr>
      <w:rPr>
        <w:rFonts w:hint="default" w:ascii="Wingdings" w:hAnsi="Wingdings"/>
      </w:rPr>
    </w:lvl>
    <w:lvl w:ilvl="6" w:tplc="387A2AFC">
      <w:start w:val="1"/>
      <w:numFmt w:val="bullet"/>
      <w:lvlText w:val=""/>
      <w:lvlJc w:val="left"/>
      <w:pPr>
        <w:ind w:left="5400" w:hanging="360"/>
      </w:pPr>
      <w:rPr>
        <w:rFonts w:hint="default" w:ascii="Symbol" w:hAnsi="Symbol"/>
      </w:rPr>
    </w:lvl>
    <w:lvl w:ilvl="7" w:tplc="5A26E6E0">
      <w:start w:val="1"/>
      <w:numFmt w:val="bullet"/>
      <w:lvlText w:val="o"/>
      <w:lvlJc w:val="left"/>
      <w:pPr>
        <w:ind w:left="6120" w:hanging="360"/>
      </w:pPr>
      <w:rPr>
        <w:rFonts w:hint="default" w:ascii="Courier New" w:hAnsi="Courier New"/>
      </w:rPr>
    </w:lvl>
    <w:lvl w:ilvl="8" w:tplc="C64AB35C">
      <w:start w:val="1"/>
      <w:numFmt w:val="bullet"/>
      <w:lvlText w:val=""/>
      <w:lvlJc w:val="left"/>
      <w:pPr>
        <w:ind w:left="6840" w:hanging="360"/>
      </w:pPr>
      <w:rPr>
        <w:rFonts w:hint="default" w:ascii="Wingdings" w:hAnsi="Wingdings"/>
      </w:rPr>
    </w:lvl>
  </w:abstractNum>
  <w:abstractNum w:abstractNumId="5" w15:restartNumberingAfterBreak="0">
    <w:nsid w:val="384DDA13"/>
    <w:multiLevelType w:val="hybridMultilevel"/>
    <w:tmpl w:val="FFFFFFFF"/>
    <w:lvl w:ilvl="0" w:tplc="5EAA1B60">
      <w:start w:val="1"/>
      <w:numFmt w:val="bullet"/>
      <w:lvlText w:val=""/>
      <w:lvlJc w:val="left"/>
      <w:pPr>
        <w:ind w:left="720" w:hanging="360"/>
      </w:pPr>
      <w:rPr>
        <w:rFonts w:hint="default" w:ascii="Symbol" w:hAnsi="Symbol"/>
      </w:rPr>
    </w:lvl>
    <w:lvl w:ilvl="1" w:tplc="BCA0D68A">
      <w:start w:val="1"/>
      <w:numFmt w:val="bullet"/>
      <w:lvlText w:val="o"/>
      <w:lvlJc w:val="left"/>
      <w:pPr>
        <w:ind w:left="1440" w:hanging="360"/>
      </w:pPr>
      <w:rPr>
        <w:rFonts w:hint="default" w:ascii="Symbol" w:hAnsi="Symbol"/>
      </w:rPr>
    </w:lvl>
    <w:lvl w:ilvl="2" w:tplc="E8F48CA2">
      <w:start w:val="1"/>
      <w:numFmt w:val="bullet"/>
      <w:lvlText w:val=""/>
      <w:lvlJc w:val="left"/>
      <w:pPr>
        <w:ind w:left="2160" w:hanging="360"/>
      </w:pPr>
      <w:rPr>
        <w:rFonts w:hint="default" w:ascii="Symbol" w:hAnsi="Symbol"/>
      </w:rPr>
    </w:lvl>
    <w:lvl w:ilvl="3" w:tplc="BE543D90">
      <w:start w:val="1"/>
      <w:numFmt w:val="bullet"/>
      <w:lvlText w:val=""/>
      <w:lvlJc w:val="left"/>
      <w:pPr>
        <w:ind w:left="2880" w:hanging="360"/>
      </w:pPr>
      <w:rPr>
        <w:rFonts w:hint="default" w:ascii="Symbol" w:hAnsi="Symbol"/>
      </w:rPr>
    </w:lvl>
    <w:lvl w:ilvl="4" w:tplc="3BAA5588">
      <w:start w:val="1"/>
      <w:numFmt w:val="bullet"/>
      <w:lvlText w:val="o"/>
      <w:lvlJc w:val="left"/>
      <w:pPr>
        <w:ind w:left="3600" w:hanging="360"/>
      </w:pPr>
      <w:rPr>
        <w:rFonts w:hint="default" w:ascii="Courier New" w:hAnsi="Courier New"/>
      </w:rPr>
    </w:lvl>
    <w:lvl w:ilvl="5" w:tplc="9586BDDA">
      <w:start w:val="1"/>
      <w:numFmt w:val="bullet"/>
      <w:lvlText w:val=""/>
      <w:lvlJc w:val="left"/>
      <w:pPr>
        <w:ind w:left="4320" w:hanging="360"/>
      </w:pPr>
      <w:rPr>
        <w:rFonts w:hint="default" w:ascii="Wingdings" w:hAnsi="Wingdings"/>
      </w:rPr>
    </w:lvl>
    <w:lvl w:ilvl="6" w:tplc="E40C40F2">
      <w:start w:val="1"/>
      <w:numFmt w:val="bullet"/>
      <w:lvlText w:val=""/>
      <w:lvlJc w:val="left"/>
      <w:pPr>
        <w:ind w:left="5040" w:hanging="360"/>
      </w:pPr>
      <w:rPr>
        <w:rFonts w:hint="default" w:ascii="Symbol" w:hAnsi="Symbol"/>
      </w:rPr>
    </w:lvl>
    <w:lvl w:ilvl="7" w:tplc="DF14B23A">
      <w:start w:val="1"/>
      <w:numFmt w:val="bullet"/>
      <w:lvlText w:val="o"/>
      <w:lvlJc w:val="left"/>
      <w:pPr>
        <w:ind w:left="5760" w:hanging="360"/>
      </w:pPr>
      <w:rPr>
        <w:rFonts w:hint="default" w:ascii="Courier New" w:hAnsi="Courier New"/>
      </w:rPr>
    </w:lvl>
    <w:lvl w:ilvl="8" w:tplc="CAB03AC0">
      <w:start w:val="1"/>
      <w:numFmt w:val="bullet"/>
      <w:lvlText w:val=""/>
      <w:lvlJc w:val="left"/>
      <w:pPr>
        <w:ind w:left="6480" w:hanging="360"/>
      </w:pPr>
      <w:rPr>
        <w:rFonts w:hint="default" w:ascii="Wingdings" w:hAnsi="Wingdings"/>
      </w:rPr>
    </w:lvl>
  </w:abstractNum>
  <w:abstractNum w:abstractNumId="6" w15:restartNumberingAfterBreak="0">
    <w:nsid w:val="4B0BB433"/>
    <w:multiLevelType w:val="hybridMultilevel"/>
    <w:tmpl w:val="FFFFFFFF"/>
    <w:lvl w:ilvl="0" w:tplc="3B0EDF98">
      <w:start w:val="1"/>
      <w:numFmt w:val="bullet"/>
      <w:lvlText w:val=""/>
      <w:lvlJc w:val="left"/>
      <w:pPr>
        <w:ind w:left="720" w:hanging="360"/>
      </w:pPr>
      <w:rPr>
        <w:rFonts w:hint="default" w:ascii="Symbol" w:hAnsi="Symbol"/>
      </w:rPr>
    </w:lvl>
    <w:lvl w:ilvl="1" w:tplc="71A0605C">
      <w:start w:val="1"/>
      <w:numFmt w:val="bullet"/>
      <w:lvlText w:val="o"/>
      <w:lvlJc w:val="left"/>
      <w:pPr>
        <w:ind w:left="1440" w:hanging="360"/>
      </w:pPr>
      <w:rPr>
        <w:rFonts w:hint="default" w:ascii="Courier New" w:hAnsi="Courier New"/>
      </w:rPr>
    </w:lvl>
    <w:lvl w:ilvl="2" w:tplc="32F2C568">
      <w:start w:val="1"/>
      <w:numFmt w:val="bullet"/>
      <w:lvlText w:val=""/>
      <w:lvlJc w:val="left"/>
      <w:pPr>
        <w:ind w:left="2160" w:hanging="360"/>
      </w:pPr>
      <w:rPr>
        <w:rFonts w:hint="default" w:ascii="Wingdings" w:hAnsi="Wingdings"/>
      </w:rPr>
    </w:lvl>
    <w:lvl w:ilvl="3" w:tplc="9AEAB10A">
      <w:start w:val="1"/>
      <w:numFmt w:val="bullet"/>
      <w:lvlText w:val=""/>
      <w:lvlJc w:val="left"/>
      <w:pPr>
        <w:ind w:left="2880" w:hanging="360"/>
      </w:pPr>
      <w:rPr>
        <w:rFonts w:hint="default" w:ascii="Symbol" w:hAnsi="Symbol"/>
      </w:rPr>
    </w:lvl>
    <w:lvl w:ilvl="4" w:tplc="6D26A492">
      <w:start w:val="1"/>
      <w:numFmt w:val="bullet"/>
      <w:lvlText w:val="o"/>
      <w:lvlJc w:val="left"/>
      <w:pPr>
        <w:ind w:left="3600" w:hanging="360"/>
      </w:pPr>
      <w:rPr>
        <w:rFonts w:hint="default" w:ascii="Courier New" w:hAnsi="Courier New"/>
      </w:rPr>
    </w:lvl>
    <w:lvl w:ilvl="5" w:tplc="DD42B4EA">
      <w:start w:val="1"/>
      <w:numFmt w:val="bullet"/>
      <w:lvlText w:val=""/>
      <w:lvlJc w:val="left"/>
      <w:pPr>
        <w:ind w:left="4320" w:hanging="360"/>
      </w:pPr>
      <w:rPr>
        <w:rFonts w:hint="default" w:ascii="Wingdings" w:hAnsi="Wingdings"/>
      </w:rPr>
    </w:lvl>
    <w:lvl w:ilvl="6" w:tplc="EF24F6DC">
      <w:start w:val="1"/>
      <w:numFmt w:val="bullet"/>
      <w:lvlText w:val=""/>
      <w:lvlJc w:val="left"/>
      <w:pPr>
        <w:ind w:left="5040" w:hanging="360"/>
      </w:pPr>
      <w:rPr>
        <w:rFonts w:hint="default" w:ascii="Symbol" w:hAnsi="Symbol"/>
      </w:rPr>
    </w:lvl>
    <w:lvl w:ilvl="7" w:tplc="048A6A98">
      <w:start w:val="1"/>
      <w:numFmt w:val="bullet"/>
      <w:lvlText w:val="o"/>
      <w:lvlJc w:val="left"/>
      <w:pPr>
        <w:ind w:left="5760" w:hanging="360"/>
      </w:pPr>
      <w:rPr>
        <w:rFonts w:hint="default" w:ascii="Courier New" w:hAnsi="Courier New"/>
      </w:rPr>
    </w:lvl>
    <w:lvl w:ilvl="8" w:tplc="A566A358">
      <w:start w:val="1"/>
      <w:numFmt w:val="bullet"/>
      <w:lvlText w:val=""/>
      <w:lvlJc w:val="left"/>
      <w:pPr>
        <w:ind w:left="6480" w:hanging="360"/>
      </w:pPr>
      <w:rPr>
        <w:rFonts w:hint="default" w:ascii="Wingdings" w:hAnsi="Wingdings"/>
      </w:rPr>
    </w:lvl>
  </w:abstractNum>
  <w:abstractNum w:abstractNumId="7" w15:restartNumberingAfterBreak="0">
    <w:nsid w:val="517BF3C9"/>
    <w:multiLevelType w:val="hybridMultilevel"/>
    <w:tmpl w:val="FFFFFFFF"/>
    <w:lvl w:ilvl="0" w:tplc="CA721BDA">
      <w:start w:val="1"/>
      <w:numFmt w:val="bullet"/>
      <w:lvlText w:val=""/>
      <w:lvlJc w:val="left"/>
      <w:pPr>
        <w:ind w:left="720" w:hanging="360"/>
      </w:pPr>
      <w:rPr>
        <w:rFonts w:hint="default" w:ascii="Symbol" w:hAnsi="Symbol"/>
      </w:rPr>
    </w:lvl>
    <w:lvl w:ilvl="1" w:tplc="BF664ECE">
      <w:start w:val="1"/>
      <w:numFmt w:val="bullet"/>
      <w:lvlText w:val="o"/>
      <w:lvlJc w:val="left"/>
      <w:pPr>
        <w:ind w:left="1440" w:hanging="360"/>
      </w:pPr>
      <w:rPr>
        <w:rFonts w:hint="default" w:ascii="Courier New" w:hAnsi="Courier New"/>
      </w:rPr>
    </w:lvl>
    <w:lvl w:ilvl="2" w:tplc="837803B2">
      <w:start w:val="1"/>
      <w:numFmt w:val="bullet"/>
      <w:lvlText w:val=""/>
      <w:lvlJc w:val="left"/>
      <w:pPr>
        <w:ind w:left="2160" w:hanging="360"/>
      </w:pPr>
      <w:rPr>
        <w:rFonts w:hint="default" w:ascii="Wingdings" w:hAnsi="Wingdings"/>
      </w:rPr>
    </w:lvl>
    <w:lvl w:ilvl="3" w:tplc="3F983C68">
      <w:start w:val="1"/>
      <w:numFmt w:val="bullet"/>
      <w:lvlText w:val=""/>
      <w:lvlJc w:val="left"/>
      <w:pPr>
        <w:ind w:left="2880" w:hanging="360"/>
      </w:pPr>
      <w:rPr>
        <w:rFonts w:hint="default" w:ascii="Symbol" w:hAnsi="Symbol"/>
      </w:rPr>
    </w:lvl>
    <w:lvl w:ilvl="4" w:tplc="C58AC178">
      <w:start w:val="1"/>
      <w:numFmt w:val="bullet"/>
      <w:lvlText w:val="o"/>
      <w:lvlJc w:val="left"/>
      <w:pPr>
        <w:ind w:left="3600" w:hanging="360"/>
      </w:pPr>
      <w:rPr>
        <w:rFonts w:hint="default" w:ascii="Courier New" w:hAnsi="Courier New"/>
      </w:rPr>
    </w:lvl>
    <w:lvl w:ilvl="5" w:tplc="C6147CBC">
      <w:start w:val="1"/>
      <w:numFmt w:val="bullet"/>
      <w:lvlText w:val=""/>
      <w:lvlJc w:val="left"/>
      <w:pPr>
        <w:ind w:left="4320" w:hanging="360"/>
      </w:pPr>
      <w:rPr>
        <w:rFonts w:hint="default" w:ascii="Wingdings" w:hAnsi="Wingdings"/>
      </w:rPr>
    </w:lvl>
    <w:lvl w:ilvl="6" w:tplc="AB3C92DE">
      <w:start w:val="1"/>
      <w:numFmt w:val="bullet"/>
      <w:lvlText w:val=""/>
      <w:lvlJc w:val="left"/>
      <w:pPr>
        <w:ind w:left="5040" w:hanging="360"/>
      </w:pPr>
      <w:rPr>
        <w:rFonts w:hint="default" w:ascii="Symbol" w:hAnsi="Symbol"/>
      </w:rPr>
    </w:lvl>
    <w:lvl w:ilvl="7" w:tplc="BC3CC616">
      <w:start w:val="1"/>
      <w:numFmt w:val="bullet"/>
      <w:lvlText w:val="o"/>
      <w:lvlJc w:val="left"/>
      <w:pPr>
        <w:ind w:left="5760" w:hanging="360"/>
      </w:pPr>
      <w:rPr>
        <w:rFonts w:hint="default" w:ascii="Courier New" w:hAnsi="Courier New"/>
      </w:rPr>
    </w:lvl>
    <w:lvl w:ilvl="8" w:tplc="EDEABB70">
      <w:start w:val="1"/>
      <w:numFmt w:val="bullet"/>
      <w:lvlText w:val=""/>
      <w:lvlJc w:val="left"/>
      <w:pPr>
        <w:ind w:left="6480" w:hanging="360"/>
      </w:pPr>
      <w:rPr>
        <w:rFonts w:hint="default" w:ascii="Wingdings" w:hAnsi="Wingdings"/>
      </w:rPr>
    </w:lvl>
  </w:abstractNum>
  <w:abstractNum w:abstractNumId="8" w15:restartNumberingAfterBreak="0">
    <w:nsid w:val="5C538F5D"/>
    <w:multiLevelType w:val="hybridMultilevel"/>
    <w:tmpl w:val="FFFFFFFF"/>
    <w:lvl w:ilvl="0" w:tplc="6C84905E">
      <w:start w:val="1"/>
      <w:numFmt w:val="bullet"/>
      <w:lvlText w:val=""/>
      <w:lvlJc w:val="left"/>
      <w:pPr>
        <w:ind w:left="720" w:hanging="360"/>
      </w:pPr>
      <w:rPr>
        <w:rFonts w:hint="default" w:ascii="Symbol" w:hAnsi="Symbol"/>
      </w:rPr>
    </w:lvl>
    <w:lvl w:ilvl="1" w:tplc="E146D17C">
      <w:start w:val="1"/>
      <w:numFmt w:val="bullet"/>
      <w:lvlText w:val="o"/>
      <w:lvlJc w:val="left"/>
      <w:pPr>
        <w:ind w:left="1440" w:hanging="360"/>
      </w:pPr>
      <w:rPr>
        <w:rFonts w:hint="default" w:ascii="Courier New" w:hAnsi="Courier New"/>
      </w:rPr>
    </w:lvl>
    <w:lvl w:ilvl="2" w:tplc="FC48EA80">
      <w:start w:val="1"/>
      <w:numFmt w:val="bullet"/>
      <w:lvlText w:val=""/>
      <w:lvlJc w:val="left"/>
      <w:pPr>
        <w:ind w:left="2160" w:hanging="360"/>
      </w:pPr>
      <w:rPr>
        <w:rFonts w:hint="default" w:ascii="Wingdings" w:hAnsi="Wingdings"/>
      </w:rPr>
    </w:lvl>
    <w:lvl w:ilvl="3" w:tplc="CD3639A4">
      <w:start w:val="1"/>
      <w:numFmt w:val="bullet"/>
      <w:lvlText w:val=""/>
      <w:lvlJc w:val="left"/>
      <w:pPr>
        <w:ind w:left="2880" w:hanging="360"/>
      </w:pPr>
      <w:rPr>
        <w:rFonts w:hint="default" w:ascii="Symbol" w:hAnsi="Symbol"/>
      </w:rPr>
    </w:lvl>
    <w:lvl w:ilvl="4" w:tplc="BC769724">
      <w:start w:val="1"/>
      <w:numFmt w:val="bullet"/>
      <w:lvlText w:val="o"/>
      <w:lvlJc w:val="left"/>
      <w:pPr>
        <w:ind w:left="3600" w:hanging="360"/>
      </w:pPr>
      <w:rPr>
        <w:rFonts w:hint="default" w:ascii="Courier New" w:hAnsi="Courier New"/>
      </w:rPr>
    </w:lvl>
    <w:lvl w:ilvl="5" w:tplc="D77C3B16">
      <w:start w:val="1"/>
      <w:numFmt w:val="bullet"/>
      <w:lvlText w:val=""/>
      <w:lvlJc w:val="left"/>
      <w:pPr>
        <w:ind w:left="4320" w:hanging="360"/>
      </w:pPr>
      <w:rPr>
        <w:rFonts w:hint="default" w:ascii="Wingdings" w:hAnsi="Wingdings"/>
      </w:rPr>
    </w:lvl>
    <w:lvl w:ilvl="6" w:tplc="0888847A">
      <w:start w:val="1"/>
      <w:numFmt w:val="bullet"/>
      <w:lvlText w:val=""/>
      <w:lvlJc w:val="left"/>
      <w:pPr>
        <w:ind w:left="5040" w:hanging="360"/>
      </w:pPr>
      <w:rPr>
        <w:rFonts w:hint="default" w:ascii="Symbol" w:hAnsi="Symbol"/>
      </w:rPr>
    </w:lvl>
    <w:lvl w:ilvl="7" w:tplc="C04A6D1E">
      <w:start w:val="1"/>
      <w:numFmt w:val="bullet"/>
      <w:lvlText w:val="o"/>
      <w:lvlJc w:val="left"/>
      <w:pPr>
        <w:ind w:left="5760" w:hanging="360"/>
      </w:pPr>
      <w:rPr>
        <w:rFonts w:hint="default" w:ascii="Courier New" w:hAnsi="Courier New"/>
      </w:rPr>
    </w:lvl>
    <w:lvl w:ilvl="8" w:tplc="84146E54">
      <w:start w:val="1"/>
      <w:numFmt w:val="bullet"/>
      <w:lvlText w:val=""/>
      <w:lvlJc w:val="left"/>
      <w:pPr>
        <w:ind w:left="6480" w:hanging="360"/>
      </w:pPr>
      <w:rPr>
        <w:rFonts w:hint="default" w:ascii="Wingdings" w:hAnsi="Wingdings"/>
      </w:rPr>
    </w:lvl>
  </w:abstractNum>
  <w:abstractNum w:abstractNumId="9" w15:restartNumberingAfterBreak="0">
    <w:nsid w:val="679C3FB5"/>
    <w:multiLevelType w:val="hybridMultilevel"/>
    <w:tmpl w:val="FFFFFFFF"/>
    <w:lvl w:ilvl="0" w:tplc="3814AB18">
      <w:start w:val="1"/>
      <w:numFmt w:val="bullet"/>
      <w:lvlText w:val=""/>
      <w:lvlJc w:val="left"/>
      <w:pPr>
        <w:ind w:left="720" w:hanging="360"/>
      </w:pPr>
      <w:rPr>
        <w:rFonts w:hint="default" w:ascii="Symbol" w:hAnsi="Symbol"/>
      </w:rPr>
    </w:lvl>
    <w:lvl w:ilvl="1" w:tplc="30E66F7C">
      <w:start w:val="1"/>
      <w:numFmt w:val="bullet"/>
      <w:lvlText w:val="o"/>
      <w:lvlJc w:val="left"/>
      <w:pPr>
        <w:ind w:left="1440" w:hanging="360"/>
      </w:pPr>
      <w:rPr>
        <w:rFonts w:hint="default" w:ascii="Courier New" w:hAnsi="Courier New"/>
      </w:rPr>
    </w:lvl>
    <w:lvl w:ilvl="2" w:tplc="615EE186">
      <w:start w:val="1"/>
      <w:numFmt w:val="bullet"/>
      <w:lvlText w:val=""/>
      <w:lvlJc w:val="left"/>
      <w:pPr>
        <w:ind w:left="2160" w:hanging="360"/>
      </w:pPr>
      <w:rPr>
        <w:rFonts w:hint="default" w:ascii="Wingdings" w:hAnsi="Wingdings"/>
      </w:rPr>
    </w:lvl>
    <w:lvl w:ilvl="3" w:tplc="743473D6">
      <w:start w:val="1"/>
      <w:numFmt w:val="bullet"/>
      <w:lvlText w:val=""/>
      <w:lvlJc w:val="left"/>
      <w:pPr>
        <w:ind w:left="2880" w:hanging="360"/>
      </w:pPr>
      <w:rPr>
        <w:rFonts w:hint="default" w:ascii="Symbol" w:hAnsi="Symbol"/>
      </w:rPr>
    </w:lvl>
    <w:lvl w:ilvl="4" w:tplc="33663006">
      <w:start w:val="1"/>
      <w:numFmt w:val="bullet"/>
      <w:lvlText w:val="o"/>
      <w:lvlJc w:val="left"/>
      <w:pPr>
        <w:ind w:left="3600" w:hanging="360"/>
      </w:pPr>
      <w:rPr>
        <w:rFonts w:hint="default" w:ascii="Courier New" w:hAnsi="Courier New"/>
      </w:rPr>
    </w:lvl>
    <w:lvl w:ilvl="5" w:tplc="CE8C8E38">
      <w:start w:val="1"/>
      <w:numFmt w:val="bullet"/>
      <w:lvlText w:val=""/>
      <w:lvlJc w:val="left"/>
      <w:pPr>
        <w:ind w:left="4320" w:hanging="360"/>
      </w:pPr>
      <w:rPr>
        <w:rFonts w:hint="default" w:ascii="Wingdings" w:hAnsi="Wingdings"/>
      </w:rPr>
    </w:lvl>
    <w:lvl w:ilvl="6" w:tplc="A792FDAC">
      <w:start w:val="1"/>
      <w:numFmt w:val="bullet"/>
      <w:lvlText w:val=""/>
      <w:lvlJc w:val="left"/>
      <w:pPr>
        <w:ind w:left="5040" w:hanging="360"/>
      </w:pPr>
      <w:rPr>
        <w:rFonts w:hint="default" w:ascii="Symbol" w:hAnsi="Symbol"/>
      </w:rPr>
    </w:lvl>
    <w:lvl w:ilvl="7" w:tplc="7908A7C6">
      <w:start w:val="1"/>
      <w:numFmt w:val="bullet"/>
      <w:lvlText w:val="o"/>
      <w:lvlJc w:val="left"/>
      <w:pPr>
        <w:ind w:left="5760" w:hanging="360"/>
      </w:pPr>
      <w:rPr>
        <w:rFonts w:hint="default" w:ascii="Courier New" w:hAnsi="Courier New"/>
      </w:rPr>
    </w:lvl>
    <w:lvl w:ilvl="8" w:tplc="0938039C">
      <w:start w:val="1"/>
      <w:numFmt w:val="bullet"/>
      <w:lvlText w:val=""/>
      <w:lvlJc w:val="left"/>
      <w:pPr>
        <w:ind w:left="6480" w:hanging="360"/>
      </w:pPr>
      <w:rPr>
        <w:rFonts w:hint="default" w:ascii="Wingdings" w:hAnsi="Wingdings"/>
      </w:rPr>
    </w:lvl>
  </w:abstractNum>
  <w:abstractNum w:abstractNumId="10" w15:restartNumberingAfterBreak="0">
    <w:nsid w:val="67F06F77"/>
    <w:multiLevelType w:val="hybridMultilevel"/>
    <w:tmpl w:val="FFFFFFFF"/>
    <w:lvl w:ilvl="0" w:tplc="A7807EA0">
      <w:start w:val="1"/>
      <w:numFmt w:val="bullet"/>
      <w:lvlText w:val=""/>
      <w:lvlJc w:val="left"/>
      <w:pPr>
        <w:ind w:left="720" w:hanging="360"/>
      </w:pPr>
      <w:rPr>
        <w:rFonts w:hint="default" w:ascii="Symbol" w:hAnsi="Symbol"/>
      </w:rPr>
    </w:lvl>
    <w:lvl w:ilvl="1" w:tplc="3CA04204">
      <w:start w:val="1"/>
      <w:numFmt w:val="bullet"/>
      <w:lvlText w:val="o"/>
      <w:lvlJc w:val="left"/>
      <w:pPr>
        <w:ind w:left="1440" w:hanging="360"/>
      </w:pPr>
      <w:rPr>
        <w:rFonts w:hint="default" w:ascii="Courier New" w:hAnsi="Courier New"/>
      </w:rPr>
    </w:lvl>
    <w:lvl w:ilvl="2" w:tplc="011AB5B2">
      <w:start w:val="1"/>
      <w:numFmt w:val="bullet"/>
      <w:lvlText w:val=""/>
      <w:lvlJc w:val="left"/>
      <w:pPr>
        <w:ind w:left="2160" w:hanging="360"/>
      </w:pPr>
      <w:rPr>
        <w:rFonts w:hint="default" w:ascii="Wingdings" w:hAnsi="Wingdings"/>
      </w:rPr>
    </w:lvl>
    <w:lvl w:ilvl="3" w:tplc="E006E70E">
      <w:start w:val="1"/>
      <w:numFmt w:val="bullet"/>
      <w:lvlText w:val=""/>
      <w:lvlJc w:val="left"/>
      <w:pPr>
        <w:ind w:left="2880" w:hanging="360"/>
      </w:pPr>
      <w:rPr>
        <w:rFonts w:hint="default" w:ascii="Symbol" w:hAnsi="Symbol"/>
      </w:rPr>
    </w:lvl>
    <w:lvl w:ilvl="4" w:tplc="C2A4B60C">
      <w:start w:val="1"/>
      <w:numFmt w:val="bullet"/>
      <w:lvlText w:val="o"/>
      <w:lvlJc w:val="left"/>
      <w:pPr>
        <w:ind w:left="3600" w:hanging="360"/>
      </w:pPr>
      <w:rPr>
        <w:rFonts w:hint="default" w:ascii="Courier New" w:hAnsi="Courier New"/>
      </w:rPr>
    </w:lvl>
    <w:lvl w:ilvl="5" w:tplc="5E4E4FA6">
      <w:start w:val="1"/>
      <w:numFmt w:val="bullet"/>
      <w:lvlText w:val=""/>
      <w:lvlJc w:val="left"/>
      <w:pPr>
        <w:ind w:left="4320" w:hanging="360"/>
      </w:pPr>
      <w:rPr>
        <w:rFonts w:hint="default" w:ascii="Wingdings" w:hAnsi="Wingdings"/>
      </w:rPr>
    </w:lvl>
    <w:lvl w:ilvl="6" w:tplc="2910CB92">
      <w:start w:val="1"/>
      <w:numFmt w:val="bullet"/>
      <w:lvlText w:val=""/>
      <w:lvlJc w:val="left"/>
      <w:pPr>
        <w:ind w:left="5040" w:hanging="360"/>
      </w:pPr>
      <w:rPr>
        <w:rFonts w:hint="default" w:ascii="Symbol" w:hAnsi="Symbol"/>
      </w:rPr>
    </w:lvl>
    <w:lvl w:ilvl="7" w:tplc="5A389B7E">
      <w:start w:val="1"/>
      <w:numFmt w:val="bullet"/>
      <w:lvlText w:val="o"/>
      <w:lvlJc w:val="left"/>
      <w:pPr>
        <w:ind w:left="5760" w:hanging="360"/>
      </w:pPr>
      <w:rPr>
        <w:rFonts w:hint="default" w:ascii="Courier New" w:hAnsi="Courier New"/>
      </w:rPr>
    </w:lvl>
    <w:lvl w:ilvl="8" w:tplc="A2ECD892">
      <w:start w:val="1"/>
      <w:numFmt w:val="bullet"/>
      <w:lvlText w:val=""/>
      <w:lvlJc w:val="left"/>
      <w:pPr>
        <w:ind w:left="6480" w:hanging="360"/>
      </w:pPr>
      <w:rPr>
        <w:rFonts w:hint="default" w:ascii="Wingdings" w:hAnsi="Wingdings"/>
      </w:rPr>
    </w:lvl>
  </w:abstractNum>
  <w:abstractNum w:abstractNumId="11" w15:restartNumberingAfterBreak="0">
    <w:nsid w:val="738F49AD"/>
    <w:multiLevelType w:val="hybridMultilevel"/>
    <w:tmpl w:val="FFFFFFFF"/>
    <w:lvl w:ilvl="0" w:tplc="38D0F6D0">
      <w:start w:val="1"/>
      <w:numFmt w:val="bullet"/>
      <w:lvlText w:val=""/>
      <w:lvlJc w:val="left"/>
      <w:pPr>
        <w:ind w:left="720" w:hanging="360"/>
      </w:pPr>
      <w:rPr>
        <w:rFonts w:hint="default" w:ascii="Symbol" w:hAnsi="Symbol"/>
      </w:rPr>
    </w:lvl>
    <w:lvl w:ilvl="1" w:tplc="43907074">
      <w:start w:val="1"/>
      <w:numFmt w:val="bullet"/>
      <w:lvlText w:val="o"/>
      <w:lvlJc w:val="left"/>
      <w:pPr>
        <w:ind w:left="1440" w:hanging="360"/>
      </w:pPr>
      <w:rPr>
        <w:rFonts w:hint="default" w:ascii="Courier New" w:hAnsi="Courier New"/>
      </w:rPr>
    </w:lvl>
    <w:lvl w:ilvl="2" w:tplc="A6AA51CC">
      <w:start w:val="1"/>
      <w:numFmt w:val="bullet"/>
      <w:lvlText w:val=""/>
      <w:lvlJc w:val="left"/>
      <w:pPr>
        <w:ind w:left="2160" w:hanging="360"/>
      </w:pPr>
      <w:rPr>
        <w:rFonts w:hint="default" w:ascii="Wingdings" w:hAnsi="Wingdings"/>
      </w:rPr>
    </w:lvl>
    <w:lvl w:ilvl="3" w:tplc="59489EBA">
      <w:start w:val="1"/>
      <w:numFmt w:val="bullet"/>
      <w:lvlText w:val=""/>
      <w:lvlJc w:val="left"/>
      <w:pPr>
        <w:ind w:left="2880" w:hanging="360"/>
      </w:pPr>
      <w:rPr>
        <w:rFonts w:hint="default" w:ascii="Symbol" w:hAnsi="Symbol"/>
      </w:rPr>
    </w:lvl>
    <w:lvl w:ilvl="4" w:tplc="C1D8ECF8">
      <w:start w:val="1"/>
      <w:numFmt w:val="bullet"/>
      <w:lvlText w:val="o"/>
      <w:lvlJc w:val="left"/>
      <w:pPr>
        <w:ind w:left="3600" w:hanging="360"/>
      </w:pPr>
      <w:rPr>
        <w:rFonts w:hint="default" w:ascii="Courier New" w:hAnsi="Courier New"/>
      </w:rPr>
    </w:lvl>
    <w:lvl w:ilvl="5" w:tplc="69CE7D06">
      <w:start w:val="1"/>
      <w:numFmt w:val="bullet"/>
      <w:lvlText w:val=""/>
      <w:lvlJc w:val="left"/>
      <w:pPr>
        <w:ind w:left="4320" w:hanging="360"/>
      </w:pPr>
      <w:rPr>
        <w:rFonts w:hint="default" w:ascii="Wingdings" w:hAnsi="Wingdings"/>
      </w:rPr>
    </w:lvl>
    <w:lvl w:ilvl="6" w:tplc="F3D6023A">
      <w:start w:val="1"/>
      <w:numFmt w:val="bullet"/>
      <w:lvlText w:val=""/>
      <w:lvlJc w:val="left"/>
      <w:pPr>
        <w:ind w:left="5040" w:hanging="360"/>
      </w:pPr>
      <w:rPr>
        <w:rFonts w:hint="default" w:ascii="Symbol" w:hAnsi="Symbol"/>
      </w:rPr>
    </w:lvl>
    <w:lvl w:ilvl="7" w:tplc="CDDAD794">
      <w:start w:val="1"/>
      <w:numFmt w:val="bullet"/>
      <w:lvlText w:val="o"/>
      <w:lvlJc w:val="left"/>
      <w:pPr>
        <w:ind w:left="5760" w:hanging="360"/>
      </w:pPr>
      <w:rPr>
        <w:rFonts w:hint="default" w:ascii="Courier New" w:hAnsi="Courier New"/>
      </w:rPr>
    </w:lvl>
    <w:lvl w:ilvl="8" w:tplc="F7DE95A0">
      <w:start w:val="1"/>
      <w:numFmt w:val="bullet"/>
      <w:lvlText w:val=""/>
      <w:lvlJc w:val="left"/>
      <w:pPr>
        <w:ind w:left="6480" w:hanging="360"/>
      </w:pPr>
      <w:rPr>
        <w:rFonts w:hint="default" w:ascii="Wingdings" w:hAnsi="Wingdings"/>
      </w:rPr>
    </w:lvl>
  </w:abstractNum>
  <w:num w:numId="1" w16cid:durableId="1203058901">
    <w:abstractNumId w:val="0"/>
  </w:num>
  <w:num w:numId="2" w16cid:durableId="1413429165">
    <w:abstractNumId w:val="3"/>
  </w:num>
  <w:num w:numId="3" w16cid:durableId="1469664419">
    <w:abstractNumId w:val="10"/>
  </w:num>
  <w:num w:numId="4" w16cid:durableId="1630239991">
    <w:abstractNumId w:val="5"/>
  </w:num>
  <w:num w:numId="5" w16cid:durableId="2072537900">
    <w:abstractNumId w:val="6"/>
  </w:num>
  <w:num w:numId="6" w16cid:durableId="27338942">
    <w:abstractNumId w:val="11"/>
  </w:num>
  <w:num w:numId="7" w16cid:durableId="280117139">
    <w:abstractNumId w:val="2"/>
  </w:num>
  <w:num w:numId="8" w16cid:durableId="558789500">
    <w:abstractNumId w:val="8"/>
  </w:num>
  <w:num w:numId="9" w16cid:durableId="754207836">
    <w:abstractNumId w:val="7"/>
  </w:num>
  <w:num w:numId="10" w16cid:durableId="788276062">
    <w:abstractNumId w:val="1"/>
  </w:num>
  <w:num w:numId="11" w16cid:durableId="87193601">
    <w:abstractNumId w:val="4"/>
  </w:num>
  <w:num w:numId="12" w16cid:durableId="957033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B0FAF9"/>
    <w:rsid w:val="000054C7"/>
    <w:rsid w:val="00027053"/>
    <w:rsid w:val="00042989"/>
    <w:rsid w:val="00044829"/>
    <w:rsid w:val="00044C68"/>
    <w:rsid w:val="000502CE"/>
    <w:rsid w:val="00050AB4"/>
    <w:rsid w:val="00052057"/>
    <w:rsid w:val="00064840"/>
    <w:rsid w:val="0007710B"/>
    <w:rsid w:val="000870AF"/>
    <w:rsid w:val="0009121D"/>
    <w:rsid w:val="00094E94"/>
    <w:rsid w:val="00097CBD"/>
    <w:rsid w:val="000A31DE"/>
    <w:rsid w:val="000B42F1"/>
    <w:rsid w:val="000C0EA3"/>
    <w:rsid w:val="000C616B"/>
    <w:rsid w:val="000C76DA"/>
    <w:rsid w:val="000D23D8"/>
    <w:rsid w:val="000E123F"/>
    <w:rsid w:val="000E462A"/>
    <w:rsid w:val="000E4CFB"/>
    <w:rsid w:val="000F3F1C"/>
    <w:rsid w:val="00103225"/>
    <w:rsid w:val="00107F13"/>
    <w:rsid w:val="00122762"/>
    <w:rsid w:val="001229D4"/>
    <w:rsid w:val="0012397E"/>
    <w:rsid w:val="00124A9D"/>
    <w:rsid w:val="00126140"/>
    <w:rsid w:val="00126CF1"/>
    <w:rsid w:val="00127654"/>
    <w:rsid w:val="0012AFE9"/>
    <w:rsid w:val="00142D3A"/>
    <w:rsid w:val="00142FA1"/>
    <w:rsid w:val="00144D72"/>
    <w:rsid w:val="00150F33"/>
    <w:rsid w:val="0016407F"/>
    <w:rsid w:val="001664D8"/>
    <w:rsid w:val="001816BE"/>
    <w:rsid w:val="001A5064"/>
    <w:rsid w:val="001B3E0C"/>
    <w:rsid w:val="001C1B78"/>
    <w:rsid w:val="001D1473"/>
    <w:rsid w:val="001D4126"/>
    <w:rsid w:val="001E12BD"/>
    <w:rsid w:val="001F1299"/>
    <w:rsid w:val="001F2D28"/>
    <w:rsid w:val="001F69BF"/>
    <w:rsid w:val="002059D4"/>
    <w:rsid w:val="00216FBB"/>
    <w:rsid w:val="00221C12"/>
    <w:rsid w:val="002239E3"/>
    <w:rsid w:val="00233D5A"/>
    <w:rsid w:val="0024182B"/>
    <w:rsid w:val="00241AF5"/>
    <w:rsid w:val="002548A2"/>
    <w:rsid w:val="0025595D"/>
    <w:rsid w:val="00276C5E"/>
    <w:rsid w:val="002851A1"/>
    <w:rsid w:val="00285D85"/>
    <w:rsid w:val="00287176"/>
    <w:rsid w:val="0029552E"/>
    <w:rsid w:val="002B0F55"/>
    <w:rsid w:val="002C44A9"/>
    <w:rsid w:val="002C544B"/>
    <w:rsid w:val="002C62A9"/>
    <w:rsid w:val="002D2F10"/>
    <w:rsid w:val="002D5B2F"/>
    <w:rsid w:val="002E07D8"/>
    <w:rsid w:val="002E38AD"/>
    <w:rsid w:val="002E4803"/>
    <w:rsid w:val="00300843"/>
    <w:rsid w:val="00306167"/>
    <w:rsid w:val="00314D5F"/>
    <w:rsid w:val="00321BE1"/>
    <w:rsid w:val="00324645"/>
    <w:rsid w:val="003246C7"/>
    <w:rsid w:val="00336D77"/>
    <w:rsid w:val="00360A21"/>
    <w:rsid w:val="003631E7"/>
    <w:rsid w:val="00383989"/>
    <w:rsid w:val="003859AF"/>
    <w:rsid w:val="00390332"/>
    <w:rsid w:val="003A4A8B"/>
    <w:rsid w:val="003B38C1"/>
    <w:rsid w:val="003D139D"/>
    <w:rsid w:val="003D77DE"/>
    <w:rsid w:val="003F270A"/>
    <w:rsid w:val="0040729A"/>
    <w:rsid w:val="004121E7"/>
    <w:rsid w:val="004248FC"/>
    <w:rsid w:val="004710AC"/>
    <w:rsid w:val="0047173F"/>
    <w:rsid w:val="0048658F"/>
    <w:rsid w:val="00487481"/>
    <w:rsid w:val="00495FE3"/>
    <w:rsid w:val="004A50BC"/>
    <w:rsid w:val="004A6E10"/>
    <w:rsid w:val="004B32BF"/>
    <w:rsid w:val="004B5EF0"/>
    <w:rsid w:val="004C0ECD"/>
    <w:rsid w:val="004C0EF0"/>
    <w:rsid w:val="004D6FA0"/>
    <w:rsid w:val="004D7D66"/>
    <w:rsid w:val="004F6B64"/>
    <w:rsid w:val="004F7D42"/>
    <w:rsid w:val="0050171A"/>
    <w:rsid w:val="00502995"/>
    <w:rsid w:val="005124B0"/>
    <w:rsid w:val="005224E9"/>
    <w:rsid w:val="0052E8AC"/>
    <w:rsid w:val="00536ED1"/>
    <w:rsid w:val="0055053E"/>
    <w:rsid w:val="00550A1F"/>
    <w:rsid w:val="0055436D"/>
    <w:rsid w:val="0055550F"/>
    <w:rsid w:val="00566562"/>
    <w:rsid w:val="00570C27"/>
    <w:rsid w:val="00573538"/>
    <w:rsid w:val="00573D77"/>
    <w:rsid w:val="00575BA0"/>
    <w:rsid w:val="00586DB5"/>
    <w:rsid w:val="00587319"/>
    <w:rsid w:val="00587480"/>
    <w:rsid w:val="005927BA"/>
    <w:rsid w:val="0059758C"/>
    <w:rsid w:val="005A3D30"/>
    <w:rsid w:val="005A6402"/>
    <w:rsid w:val="005C48E5"/>
    <w:rsid w:val="005C5F7A"/>
    <w:rsid w:val="005C7DA8"/>
    <w:rsid w:val="005D2E75"/>
    <w:rsid w:val="005D45F3"/>
    <w:rsid w:val="005D792B"/>
    <w:rsid w:val="005E1B6B"/>
    <w:rsid w:val="00610A54"/>
    <w:rsid w:val="00614AA0"/>
    <w:rsid w:val="00617154"/>
    <w:rsid w:val="00636A39"/>
    <w:rsid w:val="00661F60"/>
    <w:rsid w:val="006700CB"/>
    <w:rsid w:val="00670822"/>
    <w:rsid w:val="0069526C"/>
    <w:rsid w:val="006A35D2"/>
    <w:rsid w:val="006B0A7A"/>
    <w:rsid w:val="006B234D"/>
    <w:rsid w:val="006B25C0"/>
    <w:rsid w:val="006D264F"/>
    <w:rsid w:val="006E2C45"/>
    <w:rsid w:val="006E3FD2"/>
    <w:rsid w:val="006E6FAF"/>
    <w:rsid w:val="006F331E"/>
    <w:rsid w:val="00706BA9"/>
    <w:rsid w:val="007249C4"/>
    <w:rsid w:val="00726449"/>
    <w:rsid w:val="00740554"/>
    <w:rsid w:val="00753FC2"/>
    <w:rsid w:val="007564B0"/>
    <w:rsid w:val="00760B82"/>
    <w:rsid w:val="00785C98"/>
    <w:rsid w:val="0079216C"/>
    <w:rsid w:val="007C34A5"/>
    <w:rsid w:val="007D638A"/>
    <w:rsid w:val="007D714F"/>
    <w:rsid w:val="007D7298"/>
    <w:rsid w:val="007E7A9C"/>
    <w:rsid w:val="007F5DF0"/>
    <w:rsid w:val="007F7183"/>
    <w:rsid w:val="00802CBB"/>
    <w:rsid w:val="008213CE"/>
    <w:rsid w:val="0083360F"/>
    <w:rsid w:val="00836F70"/>
    <w:rsid w:val="0083AF6B"/>
    <w:rsid w:val="008619E1"/>
    <w:rsid w:val="0086225B"/>
    <w:rsid w:val="0087026B"/>
    <w:rsid w:val="00870619"/>
    <w:rsid w:val="0088404A"/>
    <w:rsid w:val="0088570E"/>
    <w:rsid w:val="00892322"/>
    <w:rsid w:val="00897D9E"/>
    <w:rsid w:val="008B01E4"/>
    <w:rsid w:val="008B155E"/>
    <w:rsid w:val="008B4933"/>
    <w:rsid w:val="008C534E"/>
    <w:rsid w:val="008C656B"/>
    <w:rsid w:val="008F451F"/>
    <w:rsid w:val="008F47FF"/>
    <w:rsid w:val="00904CFB"/>
    <w:rsid w:val="00907EBC"/>
    <w:rsid w:val="00920B0D"/>
    <w:rsid w:val="009229E9"/>
    <w:rsid w:val="00926D81"/>
    <w:rsid w:val="0093378C"/>
    <w:rsid w:val="00937460"/>
    <w:rsid w:val="00943754"/>
    <w:rsid w:val="00951E9A"/>
    <w:rsid w:val="00956AAA"/>
    <w:rsid w:val="009949C4"/>
    <w:rsid w:val="009A043E"/>
    <w:rsid w:val="009A7B06"/>
    <w:rsid w:val="009B1403"/>
    <w:rsid w:val="009C10A1"/>
    <w:rsid w:val="009F1BDF"/>
    <w:rsid w:val="009F772C"/>
    <w:rsid w:val="00A02BB7"/>
    <w:rsid w:val="00A14AAF"/>
    <w:rsid w:val="00A26837"/>
    <w:rsid w:val="00A31910"/>
    <w:rsid w:val="00A37545"/>
    <w:rsid w:val="00A40833"/>
    <w:rsid w:val="00A67760"/>
    <w:rsid w:val="00A719E4"/>
    <w:rsid w:val="00A83F0D"/>
    <w:rsid w:val="00AA09E6"/>
    <w:rsid w:val="00AB4176"/>
    <w:rsid w:val="00AC5BCD"/>
    <w:rsid w:val="00AC6F75"/>
    <w:rsid w:val="00AD075F"/>
    <w:rsid w:val="00AD226E"/>
    <w:rsid w:val="00AD2D4B"/>
    <w:rsid w:val="00B005F7"/>
    <w:rsid w:val="00B0297F"/>
    <w:rsid w:val="00B05999"/>
    <w:rsid w:val="00B31235"/>
    <w:rsid w:val="00B476A3"/>
    <w:rsid w:val="00B65C67"/>
    <w:rsid w:val="00B7008B"/>
    <w:rsid w:val="00B73D40"/>
    <w:rsid w:val="00B7436E"/>
    <w:rsid w:val="00B974C3"/>
    <w:rsid w:val="00BA77B8"/>
    <w:rsid w:val="00BB3D17"/>
    <w:rsid w:val="00BB4365"/>
    <w:rsid w:val="00BD0C93"/>
    <w:rsid w:val="00BD1884"/>
    <w:rsid w:val="00BD5FBD"/>
    <w:rsid w:val="00BE08D1"/>
    <w:rsid w:val="00BE35FD"/>
    <w:rsid w:val="00BF01B4"/>
    <w:rsid w:val="00BF0BF0"/>
    <w:rsid w:val="00C161DA"/>
    <w:rsid w:val="00C16DBA"/>
    <w:rsid w:val="00C23EDB"/>
    <w:rsid w:val="00C30747"/>
    <w:rsid w:val="00C4316F"/>
    <w:rsid w:val="00C50410"/>
    <w:rsid w:val="00C5279C"/>
    <w:rsid w:val="00C76BDA"/>
    <w:rsid w:val="00C839A0"/>
    <w:rsid w:val="00C83F5B"/>
    <w:rsid w:val="00C86346"/>
    <w:rsid w:val="00C8655C"/>
    <w:rsid w:val="00CA6CF9"/>
    <w:rsid w:val="00CC421F"/>
    <w:rsid w:val="00CD7941"/>
    <w:rsid w:val="00CE6716"/>
    <w:rsid w:val="00CF2C61"/>
    <w:rsid w:val="00CF497B"/>
    <w:rsid w:val="00CF54DE"/>
    <w:rsid w:val="00D149D8"/>
    <w:rsid w:val="00D51794"/>
    <w:rsid w:val="00D61B46"/>
    <w:rsid w:val="00D6425E"/>
    <w:rsid w:val="00D77BC8"/>
    <w:rsid w:val="00D8728C"/>
    <w:rsid w:val="00DA341F"/>
    <w:rsid w:val="00DA742A"/>
    <w:rsid w:val="00DB6070"/>
    <w:rsid w:val="00DC3581"/>
    <w:rsid w:val="00DD0A9A"/>
    <w:rsid w:val="00DE1F67"/>
    <w:rsid w:val="00E272EB"/>
    <w:rsid w:val="00E32346"/>
    <w:rsid w:val="00E36BC8"/>
    <w:rsid w:val="00E400B5"/>
    <w:rsid w:val="00E432CF"/>
    <w:rsid w:val="00E46D13"/>
    <w:rsid w:val="00E51420"/>
    <w:rsid w:val="00E577CA"/>
    <w:rsid w:val="00E63843"/>
    <w:rsid w:val="00E709FE"/>
    <w:rsid w:val="00EB01EB"/>
    <w:rsid w:val="00EC374E"/>
    <w:rsid w:val="00ED0BAB"/>
    <w:rsid w:val="00EF0CFF"/>
    <w:rsid w:val="00EF19BE"/>
    <w:rsid w:val="00F03E4B"/>
    <w:rsid w:val="00F064A9"/>
    <w:rsid w:val="00F10B05"/>
    <w:rsid w:val="00F12580"/>
    <w:rsid w:val="00F2311F"/>
    <w:rsid w:val="00F574F5"/>
    <w:rsid w:val="00F60A21"/>
    <w:rsid w:val="00F7224F"/>
    <w:rsid w:val="00F76103"/>
    <w:rsid w:val="00F77C47"/>
    <w:rsid w:val="00F82982"/>
    <w:rsid w:val="00F87586"/>
    <w:rsid w:val="00FA1B7B"/>
    <w:rsid w:val="00FA5338"/>
    <w:rsid w:val="00FB487B"/>
    <w:rsid w:val="00FB495A"/>
    <w:rsid w:val="00FB6E41"/>
    <w:rsid w:val="00FD6727"/>
    <w:rsid w:val="00FD682C"/>
    <w:rsid w:val="00FD7B26"/>
    <w:rsid w:val="00FE6791"/>
    <w:rsid w:val="00FF144C"/>
    <w:rsid w:val="00FF3431"/>
    <w:rsid w:val="00FF7BD0"/>
    <w:rsid w:val="01231CBC"/>
    <w:rsid w:val="0124DDAD"/>
    <w:rsid w:val="01BA95F2"/>
    <w:rsid w:val="01D617FD"/>
    <w:rsid w:val="01DE1D8B"/>
    <w:rsid w:val="01EAD7D0"/>
    <w:rsid w:val="02069E88"/>
    <w:rsid w:val="020DBC0E"/>
    <w:rsid w:val="021AEAB6"/>
    <w:rsid w:val="02271B14"/>
    <w:rsid w:val="02513289"/>
    <w:rsid w:val="029EC045"/>
    <w:rsid w:val="02C6D795"/>
    <w:rsid w:val="03726BDE"/>
    <w:rsid w:val="03B763EF"/>
    <w:rsid w:val="03B97C58"/>
    <w:rsid w:val="03C35E8F"/>
    <w:rsid w:val="03E51B3E"/>
    <w:rsid w:val="04DF81C5"/>
    <w:rsid w:val="055CD30F"/>
    <w:rsid w:val="05606A3E"/>
    <w:rsid w:val="05687E2B"/>
    <w:rsid w:val="059D3C46"/>
    <w:rsid w:val="066FE106"/>
    <w:rsid w:val="0692D7C0"/>
    <w:rsid w:val="0692F526"/>
    <w:rsid w:val="07690ABB"/>
    <w:rsid w:val="076DA038"/>
    <w:rsid w:val="0770C14A"/>
    <w:rsid w:val="079C04CC"/>
    <w:rsid w:val="079EBE10"/>
    <w:rsid w:val="07D00D62"/>
    <w:rsid w:val="082AAAEE"/>
    <w:rsid w:val="086722C8"/>
    <w:rsid w:val="0881676B"/>
    <w:rsid w:val="08DDB2AA"/>
    <w:rsid w:val="09572364"/>
    <w:rsid w:val="096530BD"/>
    <w:rsid w:val="0973C76E"/>
    <w:rsid w:val="09901C67"/>
    <w:rsid w:val="09978051"/>
    <w:rsid w:val="09C9114F"/>
    <w:rsid w:val="09F0580A"/>
    <w:rsid w:val="0A479199"/>
    <w:rsid w:val="0A936691"/>
    <w:rsid w:val="0AA231BA"/>
    <w:rsid w:val="0AB0C17C"/>
    <w:rsid w:val="0B1CA295"/>
    <w:rsid w:val="0B1DA37E"/>
    <w:rsid w:val="0B4F7459"/>
    <w:rsid w:val="0B5CB97D"/>
    <w:rsid w:val="0B6A63FD"/>
    <w:rsid w:val="0B848D5F"/>
    <w:rsid w:val="0BB25696"/>
    <w:rsid w:val="0C2076F6"/>
    <w:rsid w:val="0C64A7D5"/>
    <w:rsid w:val="0CEF4EB9"/>
    <w:rsid w:val="0D05E314"/>
    <w:rsid w:val="0D26110B"/>
    <w:rsid w:val="0D525E1D"/>
    <w:rsid w:val="0DAA0D26"/>
    <w:rsid w:val="0DBFC595"/>
    <w:rsid w:val="0E281F6B"/>
    <w:rsid w:val="0E53A0BA"/>
    <w:rsid w:val="0E792B33"/>
    <w:rsid w:val="0EC670B7"/>
    <w:rsid w:val="0F40B020"/>
    <w:rsid w:val="1058DE23"/>
    <w:rsid w:val="10A7929C"/>
    <w:rsid w:val="10BECC09"/>
    <w:rsid w:val="10D739AB"/>
    <w:rsid w:val="11215D4C"/>
    <w:rsid w:val="11273928"/>
    <w:rsid w:val="1129B308"/>
    <w:rsid w:val="117C2FC0"/>
    <w:rsid w:val="11DB1217"/>
    <w:rsid w:val="11DBF923"/>
    <w:rsid w:val="11F4788E"/>
    <w:rsid w:val="124D4A79"/>
    <w:rsid w:val="13017E1B"/>
    <w:rsid w:val="132EFFD0"/>
    <w:rsid w:val="134D5F20"/>
    <w:rsid w:val="13504752"/>
    <w:rsid w:val="136AEC7F"/>
    <w:rsid w:val="1489961B"/>
    <w:rsid w:val="14E346BE"/>
    <w:rsid w:val="159C033A"/>
    <w:rsid w:val="15C1D163"/>
    <w:rsid w:val="15CE320B"/>
    <w:rsid w:val="15DBCAA8"/>
    <w:rsid w:val="15EABE6E"/>
    <w:rsid w:val="15F42C97"/>
    <w:rsid w:val="1646D486"/>
    <w:rsid w:val="165D3820"/>
    <w:rsid w:val="168CDC08"/>
    <w:rsid w:val="169EBE57"/>
    <w:rsid w:val="16BDF2E9"/>
    <w:rsid w:val="1707F346"/>
    <w:rsid w:val="17578D4A"/>
    <w:rsid w:val="17FF4CEF"/>
    <w:rsid w:val="1834DB9F"/>
    <w:rsid w:val="184A71A7"/>
    <w:rsid w:val="18A31482"/>
    <w:rsid w:val="18CC6F1F"/>
    <w:rsid w:val="18D0B9E0"/>
    <w:rsid w:val="18EE6C56"/>
    <w:rsid w:val="18FA2BE5"/>
    <w:rsid w:val="18FA5904"/>
    <w:rsid w:val="190A713B"/>
    <w:rsid w:val="1923DDC3"/>
    <w:rsid w:val="198AF467"/>
    <w:rsid w:val="1990C54B"/>
    <w:rsid w:val="19BE5B53"/>
    <w:rsid w:val="19FA498D"/>
    <w:rsid w:val="1A051827"/>
    <w:rsid w:val="1A3211EE"/>
    <w:rsid w:val="1A404FA7"/>
    <w:rsid w:val="1ABC8BEE"/>
    <w:rsid w:val="1ABC9EAA"/>
    <w:rsid w:val="1AC66B42"/>
    <w:rsid w:val="1AC9EC9E"/>
    <w:rsid w:val="1B08EF67"/>
    <w:rsid w:val="1B0D393A"/>
    <w:rsid w:val="1B7C1482"/>
    <w:rsid w:val="1B975F49"/>
    <w:rsid w:val="1BB04303"/>
    <w:rsid w:val="1C03C3D5"/>
    <w:rsid w:val="1C1D684C"/>
    <w:rsid w:val="1C338F73"/>
    <w:rsid w:val="1C44C9A9"/>
    <w:rsid w:val="1CB6D441"/>
    <w:rsid w:val="1CCFE551"/>
    <w:rsid w:val="1D30AE9B"/>
    <w:rsid w:val="1D6FF21B"/>
    <w:rsid w:val="1D79DF97"/>
    <w:rsid w:val="1DF22322"/>
    <w:rsid w:val="1E26C2B7"/>
    <w:rsid w:val="1EB22294"/>
    <w:rsid w:val="1EFD7D7D"/>
    <w:rsid w:val="1F638B19"/>
    <w:rsid w:val="1F68537F"/>
    <w:rsid w:val="1F8A803B"/>
    <w:rsid w:val="1FFD4214"/>
    <w:rsid w:val="2048790F"/>
    <w:rsid w:val="21107C21"/>
    <w:rsid w:val="212BAC3E"/>
    <w:rsid w:val="21357A45"/>
    <w:rsid w:val="216EB9C2"/>
    <w:rsid w:val="21716457"/>
    <w:rsid w:val="21CD6CE4"/>
    <w:rsid w:val="21DDB63F"/>
    <w:rsid w:val="21E14FC4"/>
    <w:rsid w:val="22317A4A"/>
    <w:rsid w:val="225982F2"/>
    <w:rsid w:val="22CFC905"/>
    <w:rsid w:val="22EC4F5E"/>
    <w:rsid w:val="236E25DB"/>
    <w:rsid w:val="2384EC58"/>
    <w:rsid w:val="23867DA5"/>
    <w:rsid w:val="23D070F7"/>
    <w:rsid w:val="23E38628"/>
    <w:rsid w:val="24300DEA"/>
    <w:rsid w:val="24E64E4C"/>
    <w:rsid w:val="25346F46"/>
    <w:rsid w:val="2563A85F"/>
    <w:rsid w:val="267791A4"/>
    <w:rsid w:val="26B95560"/>
    <w:rsid w:val="26D61DD9"/>
    <w:rsid w:val="271FC479"/>
    <w:rsid w:val="274894BF"/>
    <w:rsid w:val="27B9F7C8"/>
    <w:rsid w:val="283BF139"/>
    <w:rsid w:val="286B7C5D"/>
    <w:rsid w:val="287FEC0A"/>
    <w:rsid w:val="28951E6F"/>
    <w:rsid w:val="28C6BB33"/>
    <w:rsid w:val="2962F13D"/>
    <w:rsid w:val="29658E77"/>
    <w:rsid w:val="298CF322"/>
    <w:rsid w:val="298F1C1F"/>
    <w:rsid w:val="29B4E0D0"/>
    <w:rsid w:val="29D228F0"/>
    <w:rsid w:val="29EE8CAB"/>
    <w:rsid w:val="2A0029B5"/>
    <w:rsid w:val="2A1B6E36"/>
    <w:rsid w:val="2A1CB631"/>
    <w:rsid w:val="2A57521A"/>
    <w:rsid w:val="2A7842D2"/>
    <w:rsid w:val="2B2288AA"/>
    <w:rsid w:val="2B4B247E"/>
    <w:rsid w:val="2B68FC5F"/>
    <w:rsid w:val="2BD76E7E"/>
    <w:rsid w:val="2C3484EE"/>
    <w:rsid w:val="2C34EB29"/>
    <w:rsid w:val="2CBF9879"/>
    <w:rsid w:val="2CEF0EE9"/>
    <w:rsid w:val="2D21DC90"/>
    <w:rsid w:val="2D2290EC"/>
    <w:rsid w:val="2D596EA7"/>
    <w:rsid w:val="2DB7CD28"/>
    <w:rsid w:val="2DCAB593"/>
    <w:rsid w:val="2DE01DCF"/>
    <w:rsid w:val="2DF80EA7"/>
    <w:rsid w:val="2E818544"/>
    <w:rsid w:val="2EB5CBFD"/>
    <w:rsid w:val="2EC61105"/>
    <w:rsid w:val="2F0A09E3"/>
    <w:rsid w:val="2F22B4D9"/>
    <w:rsid w:val="300A1A09"/>
    <w:rsid w:val="304558CA"/>
    <w:rsid w:val="307A3324"/>
    <w:rsid w:val="30969964"/>
    <w:rsid w:val="31ABB4C3"/>
    <w:rsid w:val="31BB6BA5"/>
    <w:rsid w:val="320C5753"/>
    <w:rsid w:val="32311309"/>
    <w:rsid w:val="3247869E"/>
    <w:rsid w:val="3294FE45"/>
    <w:rsid w:val="32F64A09"/>
    <w:rsid w:val="330C411B"/>
    <w:rsid w:val="3325FA29"/>
    <w:rsid w:val="33336A81"/>
    <w:rsid w:val="336A8C5B"/>
    <w:rsid w:val="337D4AD5"/>
    <w:rsid w:val="337FCB50"/>
    <w:rsid w:val="3384ABCF"/>
    <w:rsid w:val="339087B5"/>
    <w:rsid w:val="341D52DD"/>
    <w:rsid w:val="3460568B"/>
    <w:rsid w:val="347E25CF"/>
    <w:rsid w:val="34852825"/>
    <w:rsid w:val="349181A1"/>
    <w:rsid w:val="3495C559"/>
    <w:rsid w:val="34B88283"/>
    <w:rsid w:val="34C0E838"/>
    <w:rsid w:val="350566C1"/>
    <w:rsid w:val="35787110"/>
    <w:rsid w:val="35D93761"/>
    <w:rsid w:val="360B4926"/>
    <w:rsid w:val="367A2C36"/>
    <w:rsid w:val="36898D01"/>
    <w:rsid w:val="36BF1B14"/>
    <w:rsid w:val="36D75094"/>
    <w:rsid w:val="3791FE44"/>
    <w:rsid w:val="37BD5D60"/>
    <w:rsid w:val="38B5CAC8"/>
    <w:rsid w:val="38B69E6B"/>
    <w:rsid w:val="390026A1"/>
    <w:rsid w:val="391BA7A2"/>
    <w:rsid w:val="392B7959"/>
    <w:rsid w:val="39302840"/>
    <w:rsid w:val="393AEB44"/>
    <w:rsid w:val="394075C7"/>
    <w:rsid w:val="39683B45"/>
    <w:rsid w:val="39E6C560"/>
    <w:rsid w:val="3A074DCA"/>
    <w:rsid w:val="3A202138"/>
    <w:rsid w:val="3A4E31DB"/>
    <w:rsid w:val="3A4F4BE2"/>
    <w:rsid w:val="3AB03861"/>
    <w:rsid w:val="3AC0700B"/>
    <w:rsid w:val="3AF2FE43"/>
    <w:rsid w:val="3AF591D8"/>
    <w:rsid w:val="3B06B9A6"/>
    <w:rsid w:val="3B2251F5"/>
    <w:rsid w:val="3BB4C902"/>
    <w:rsid w:val="3BE3EF0A"/>
    <w:rsid w:val="3C45FC01"/>
    <w:rsid w:val="3C750D14"/>
    <w:rsid w:val="3CB681A3"/>
    <w:rsid w:val="3D1D9FAF"/>
    <w:rsid w:val="3D284C1E"/>
    <w:rsid w:val="3D34FA2D"/>
    <w:rsid w:val="3D8BD5F7"/>
    <w:rsid w:val="3DBD21C6"/>
    <w:rsid w:val="3DDD7050"/>
    <w:rsid w:val="3DE092AC"/>
    <w:rsid w:val="3E26FD6E"/>
    <w:rsid w:val="3E2868FE"/>
    <w:rsid w:val="3E2EEE66"/>
    <w:rsid w:val="3E5DD558"/>
    <w:rsid w:val="3E7F22FD"/>
    <w:rsid w:val="3ECAF0F5"/>
    <w:rsid w:val="3EE3633C"/>
    <w:rsid w:val="3EF31EC8"/>
    <w:rsid w:val="3F0B6591"/>
    <w:rsid w:val="3F1CF06F"/>
    <w:rsid w:val="3F27CBAA"/>
    <w:rsid w:val="3F48F61C"/>
    <w:rsid w:val="3F605F4C"/>
    <w:rsid w:val="3F63D2EC"/>
    <w:rsid w:val="3F65CD12"/>
    <w:rsid w:val="3FC7D860"/>
    <w:rsid w:val="3FDC6962"/>
    <w:rsid w:val="3FE7112D"/>
    <w:rsid w:val="3FF4020E"/>
    <w:rsid w:val="400B2C9E"/>
    <w:rsid w:val="40E1299C"/>
    <w:rsid w:val="410567B0"/>
    <w:rsid w:val="410D483A"/>
    <w:rsid w:val="411F594F"/>
    <w:rsid w:val="4145C0BB"/>
    <w:rsid w:val="4192161B"/>
    <w:rsid w:val="41E40A7D"/>
    <w:rsid w:val="42156C97"/>
    <w:rsid w:val="421EB616"/>
    <w:rsid w:val="42942261"/>
    <w:rsid w:val="42999D8F"/>
    <w:rsid w:val="43B72D8F"/>
    <w:rsid w:val="43DAE93A"/>
    <w:rsid w:val="43F11E7B"/>
    <w:rsid w:val="4439B4AC"/>
    <w:rsid w:val="44611C33"/>
    <w:rsid w:val="4492EC68"/>
    <w:rsid w:val="4499EA6E"/>
    <w:rsid w:val="451A0E17"/>
    <w:rsid w:val="4591B2D7"/>
    <w:rsid w:val="45A9E612"/>
    <w:rsid w:val="45B47673"/>
    <w:rsid w:val="4666EFE8"/>
    <w:rsid w:val="4676FCF4"/>
    <w:rsid w:val="4686FD1D"/>
    <w:rsid w:val="46AC1E76"/>
    <w:rsid w:val="46D9219E"/>
    <w:rsid w:val="46E2F43E"/>
    <w:rsid w:val="46F450FD"/>
    <w:rsid w:val="472F7FD5"/>
    <w:rsid w:val="4731DCCD"/>
    <w:rsid w:val="478ADB66"/>
    <w:rsid w:val="47D283FE"/>
    <w:rsid w:val="48102361"/>
    <w:rsid w:val="483B0473"/>
    <w:rsid w:val="4860C832"/>
    <w:rsid w:val="486EFBD2"/>
    <w:rsid w:val="48C15226"/>
    <w:rsid w:val="493B4E50"/>
    <w:rsid w:val="494E4637"/>
    <w:rsid w:val="49969509"/>
    <w:rsid w:val="49AFEDAD"/>
    <w:rsid w:val="49C1D063"/>
    <w:rsid w:val="4A5E078F"/>
    <w:rsid w:val="4A952C66"/>
    <w:rsid w:val="4ADDBF6A"/>
    <w:rsid w:val="4B04CD24"/>
    <w:rsid w:val="4B72A0B4"/>
    <w:rsid w:val="4B840A9F"/>
    <w:rsid w:val="4C5278FA"/>
    <w:rsid w:val="4C83A887"/>
    <w:rsid w:val="4CB44D5A"/>
    <w:rsid w:val="4D097907"/>
    <w:rsid w:val="4D1BF925"/>
    <w:rsid w:val="4D3F532E"/>
    <w:rsid w:val="4D511F31"/>
    <w:rsid w:val="4D6A3E82"/>
    <w:rsid w:val="4DA18DD3"/>
    <w:rsid w:val="4E63F70F"/>
    <w:rsid w:val="4E6AA674"/>
    <w:rsid w:val="4E881761"/>
    <w:rsid w:val="4EB1457B"/>
    <w:rsid w:val="4F0D53F0"/>
    <w:rsid w:val="4F2DFFD7"/>
    <w:rsid w:val="50239701"/>
    <w:rsid w:val="50D716B4"/>
    <w:rsid w:val="50E00465"/>
    <w:rsid w:val="510824A7"/>
    <w:rsid w:val="513E9633"/>
    <w:rsid w:val="51649D1A"/>
    <w:rsid w:val="51732513"/>
    <w:rsid w:val="5179656C"/>
    <w:rsid w:val="51B23E51"/>
    <w:rsid w:val="51F7B164"/>
    <w:rsid w:val="5209AE63"/>
    <w:rsid w:val="524E52C2"/>
    <w:rsid w:val="527D42F6"/>
    <w:rsid w:val="52845D52"/>
    <w:rsid w:val="529EC1A9"/>
    <w:rsid w:val="52C8DC07"/>
    <w:rsid w:val="52F051C6"/>
    <w:rsid w:val="53433B6F"/>
    <w:rsid w:val="5344C30D"/>
    <w:rsid w:val="537A0C9C"/>
    <w:rsid w:val="538AF134"/>
    <w:rsid w:val="538D6312"/>
    <w:rsid w:val="53931263"/>
    <w:rsid w:val="53D4B92E"/>
    <w:rsid w:val="540D1F2C"/>
    <w:rsid w:val="5467B8EE"/>
    <w:rsid w:val="54A14D06"/>
    <w:rsid w:val="55670737"/>
    <w:rsid w:val="55AF710E"/>
    <w:rsid w:val="55B5024E"/>
    <w:rsid w:val="55EC3928"/>
    <w:rsid w:val="5643B230"/>
    <w:rsid w:val="5648EAC3"/>
    <w:rsid w:val="56749D99"/>
    <w:rsid w:val="56DB315E"/>
    <w:rsid w:val="571C510D"/>
    <w:rsid w:val="572E95EA"/>
    <w:rsid w:val="57F91B5D"/>
    <w:rsid w:val="58106579"/>
    <w:rsid w:val="581CBC0B"/>
    <w:rsid w:val="583500AC"/>
    <w:rsid w:val="583DBC96"/>
    <w:rsid w:val="58587B06"/>
    <w:rsid w:val="58825A31"/>
    <w:rsid w:val="58D2E747"/>
    <w:rsid w:val="58DF0079"/>
    <w:rsid w:val="591D89A1"/>
    <w:rsid w:val="5989F78E"/>
    <w:rsid w:val="598E700B"/>
    <w:rsid w:val="59CCBAC2"/>
    <w:rsid w:val="59D691BF"/>
    <w:rsid w:val="59E5A370"/>
    <w:rsid w:val="59E72876"/>
    <w:rsid w:val="5A5C909C"/>
    <w:rsid w:val="5A69B468"/>
    <w:rsid w:val="5A742EB7"/>
    <w:rsid w:val="5A837102"/>
    <w:rsid w:val="5A96749B"/>
    <w:rsid w:val="5AB89569"/>
    <w:rsid w:val="5AEA04D0"/>
    <w:rsid w:val="5B108F80"/>
    <w:rsid w:val="5B2E31EA"/>
    <w:rsid w:val="5BB747A7"/>
    <w:rsid w:val="5BC9E21D"/>
    <w:rsid w:val="5C47E530"/>
    <w:rsid w:val="5C624F9C"/>
    <w:rsid w:val="5C6A6053"/>
    <w:rsid w:val="5CA08B6C"/>
    <w:rsid w:val="5CAC124B"/>
    <w:rsid w:val="5CCF3658"/>
    <w:rsid w:val="5D0EFE7B"/>
    <w:rsid w:val="5D133A12"/>
    <w:rsid w:val="5D82D6EE"/>
    <w:rsid w:val="5D95CAC7"/>
    <w:rsid w:val="5DC99740"/>
    <w:rsid w:val="5DCC8B53"/>
    <w:rsid w:val="5E4AB410"/>
    <w:rsid w:val="5E8F92E5"/>
    <w:rsid w:val="5EBEE0A3"/>
    <w:rsid w:val="5F2B4B20"/>
    <w:rsid w:val="5F49AD1E"/>
    <w:rsid w:val="5FB26217"/>
    <w:rsid w:val="5FEAEFD8"/>
    <w:rsid w:val="5FEB7892"/>
    <w:rsid w:val="60482F03"/>
    <w:rsid w:val="604EF142"/>
    <w:rsid w:val="60A9C7F3"/>
    <w:rsid w:val="60BE2333"/>
    <w:rsid w:val="610EE174"/>
    <w:rsid w:val="613F4E64"/>
    <w:rsid w:val="6153FFDD"/>
    <w:rsid w:val="615527C1"/>
    <w:rsid w:val="61A6E1D8"/>
    <w:rsid w:val="626C3B99"/>
    <w:rsid w:val="62B865D8"/>
    <w:rsid w:val="62C4C682"/>
    <w:rsid w:val="62D3AFCD"/>
    <w:rsid w:val="6308CB2F"/>
    <w:rsid w:val="630C1CD8"/>
    <w:rsid w:val="6318A197"/>
    <w:rsid w:val="636DF323"/>
    <w:rsid w:val="646827DE"/>
    <w:rsid w:val="64A62DAD"/>
    <w:rsid w:val="64F5A872"/>
    <w:rsid w:val="6545023B"/>
    <w:rsid w:val="654F4634"/>
    <w:rsid w:val="6574B95A"/>
    <w:rsid w:val="657F8200"/>
    <w:rsid w:val="65E520BF"/>
    <w:rsid w:val="65F3A6A1"/>
    <w:rsid w:val="660F15EA"/>
    <w:rsid w:val="662A127B"/>
    <w:rsid w:val="665A1C09"/>
    <w:rsid w:val="668453EF"/>
    <w:rsid w:val="6693560A"/>
    <w:rsid w:val="6696D9DB"/>
    <w:rsid w:val="66984A01"/>
    <w:rsid w:val="66E42439"/>
    <w:rsid w:val="66F32187"/>
    <w:rsid w:val="67AB79D6"/>
    <w:rsid w:val="68006CFF"/>
    <w:rsid w:val="68906FFA"/>
    <w:rsid w:val="68E0772A"/>
    <w:rsid w:val="69130501"/>
    <w:rsid w:val="6A2F89FC"/>
    <w:rsid w:val="6A9F3ABD"/>
    <w:rsid w:val="6AF191F2"/>
    <w:rsid w:val="6AF9B239"/>
    <w:rsid w:val="6B6BCECE"/>
    <w:rsid w:val="6C6E6D20"/>
    <w:rsid w:val="6CB0FAF9"/>
    <w:rsid w:val="6D713E30"/>
    <w:rsid w:val="6D9742CB"/>
    <w:rsid w:val="6DD10288"/>
    <w:rsid w:val="6E66F570"/>
    <w:rsid w:val="6EF1A95C"/>
    <w:rsid w:val="6EFD97AA"/>
    <w:rsid w:val="6F422BC5"/>
    <w:rsid w:val="6F65929A"/>
    <w:rsid w:val="6F6E3C7E"/>
    <w:rsid w:val="6FC044E6"/>
    <w:rsid w:val="6FCA29ED"/>
    <w:rsid w:val="706A521B"/>
    <w:rsid w:val="70BFD02B"/>
    <w:rsid w:val="70DF0818"/>
    <w:rsid w:val="7116B82E"/>
    <w:rsid w:val="714E6C11"/>
    <w:rsid w:val="7150D06A"/>
    <w:rsid w:val="7151B026"/>
    <w:rsid w:val="71EF0DAC"/>
    <w:rsid w:val="726AFBE9"/>
    <w:rsid w:val="72773E61"/>
    <w:rsid w:val="72B94C06"/>
    <w:rsid w:val="733677C8"/>
    <w:rsid w:val="7360900D"/>
    <w:rsid w:val="73C34EAE"/>
    <w:rsid w:val="73C4B4C8"/>
    <w:rsid w:val="73FFA20C"/>
    <w:rsid w:val="74096118"/>
    <w:rsid w:val="741580F4"/>
    <w:rsid w:val="743D9C56"/>
    <w:rsid w:val="74535050"/>
    <w:rsid w:val="74F23EF7"/>
    <w:rsid w:val="753E10FD"/>
    <w:rsid w:val="754C8FD9"/>
    <w:rsid w:val="755A250B"/>
    <w:rsid w:val="758209E8"/>
    <w:rsid w:val="75FBFB0A"/>
    <w:rsid w:val="764C5800"/>
    <w:rsid w:val="7689CF52"/>
    <w:rsid w:val="769373F0"/>
    <w:rsid w:val="76A0AD29"/>
    <w:rsid w:val="76B748D9"/>
    <w:rsid w:val="76D893A5"/>
    <w:rsid w:val="76FAFFFF"/>
    <w:rsid w:val="76FDCC41"/>
    <w:rsid w:val="7715BDEA"/>
    <w:rsid w:val="7734C0E5"/>
    <w:rsid w:val="776BA6ED"/>
    <w:rsid w:val="77A4A3AA"/>
    <w:rsid w:val="77E4D246"/>
    <w:rsid w:val="77E892F0"/>
    <w:rsid w:val="7819112F"/>
    <w:rsid w:val="784FA90A"/>
    <w:rsid w:val="786281A9"/>
    <w:rsid w:val="7866BE54"/>
    <w:rsid w:val="7878083A"/>
    <w:rsid w:val="789EE5DA"/>
    <w:rsid w:val="78B7D3D2"/>
    <w:rsid w:val="78CA12D7"/>
    <w:rsid w:val="790CE8AC"/>
    <w:rsid w:val="79307C9E"/>
    <w:rsid w:val="79EA07F4"/>
    <w:rsid w:val="7A178D68"/>
    <w:rsid w:val="7A54DBB8"/>
    <w:rsid w:val="7A8E447B"/>
    <w:rsid w:val="7ADAC721"/>
    <w:rsid w:val="7B348128"/>
    <w:rsid w:val="7B40DDEA"/>
    <w:rsid w:val="7B819C6B"/>
    <w:rsid w:val="7BDC9BCB"/>
    <w:rsid w:val="7C2EE7C8"/>
    <w:rsid w:val="7C4417C9"/>
    <w:rsid w:val="7C7E202B"/>
    <w:rsid w:val="7CCFED43"/>
    <w:rsid w:val="7D6E75CD"/>
    <w:rsid w:val="7D9AAF21"/>
    <w:rsid w:val="7DC29D23"/>
    <w:rsid w:val="7DD0CCBB"/>
    <w:rsid w:val="7DF11AF5"/>
    <w:rsid w:val="7DF690A9"/>
    <w:rsid w:val="7E2C7C9F"/>
    <w:rsid w:val="7E65EDDC"/>
    <w:rsid w:val="7E71417F"/>
    <w:rsid w:val="7E78097C"/>
    <w:rsid w:val="7E8C3292"/>
    <w:rsid w:val="7EDFAC79"/>
    <w:rsid w:val="7EF59DF4"/>
    <w:rsid w:val="7F734E86"/>
    <w:rsid w:val="7FB83D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B0FAF9"/>
  <w15:chartTrackingRefBased/>
  <w15:docId w15:val="{0FA1D20C-BED3-4B12-8BBF-EE022452B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E4AB41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E4AB41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0C839A0"/>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5E4AB410"/>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uiPriority w:val="34"/>
    <w:qFormat/>
    <w:rsid w:val="7E78097C"/>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Derek J Eodice</dc:creator>
  <keywords/>
  <dc:description/>
  <lastModifiedBy>Rohan R Madhur</lastModifiedBy>
  <revision>6</revision>
  <dcterms:created xsi:type="dcterms:W3CDTF">2025-11-28T19:15:00.0000000Z</dcterms:created>
  <dcterms:modified xsi:type="dcterms:W3CDTF">2025-12-14T01:56:33.8782777Z</dcterms:modified>
</coreProperties>
</file>