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evidx83t54sc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Botium Toys: escopo, metas e relatório de avaliação de risco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cc00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cc0000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1411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400" y="1219200"/>
                          <a:ext cx="80010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FF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11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1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  <w:b w:val="1"/>
          <w:sz w:val="24"/>
          <w:szCs w:val="24"/>
        </w:rPr>
      </w:pPr>
      <w:bookmarkStart w:colFirst="0" w:colLast="0" w:name="_kc2jqdd8nifa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Escopo e objetivos da auditoria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rFonts w:ascii="Google Sans" w:cs="Google Sans" w:eastAsia="Google Sans" w:hAnsi="Google Sans"/>
          <w:color w:val="000000"/>
          <w:sz w:val="24"/>
          <w:szCs w:val="24"/>
        </w:rPr>
      </w:pPr>
      <w:bookmarkStart w:colFirst="0" w:colLast="0" w:name="_5amnjv9mhbsx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4"/>
          <w:szCs w:val="24"/>
          <w:rtl w:val="0"/>
        </w:rPr>
        <w:t xml:space="preserve">Escopo:</w:t>
      </w:r>
      <w:r w:rsidDel="00000000" w:rsidR="00000000" w:rsidRPr="00000000">
        <w:rPr>
          <w:rFonts w:ascii="Google Sans" w:cs="Google Sans" w:eastAsia="Google Sans" w:hAnsi="Google Sans"/>
          <w:color w:val="000000"/>
          <w:sz w:val="24"/>
          <w:szCs w:val="24"/>
          <w:rtl w:val="0"/>
        </w:rPr>
        <w:t xml:space="preserve">O escopo é definido como todo o programa de segurança da Botium Toys. Isto significa que todos os ativos precisam ser avaliados juntamente com processos e procedimentos internos relacionados à implementação de controles e melhores práticas de conformidade.</w:t>
      </w:r>
    </w:p>
    <w:p w:rsidR="00000000" w:rsidDel="00000000" w:rsidP="00000000" w:rsidRDefault="00000000" w:rsidRPr="00000000" w14:paraId="00000005">
      <w:pPr>
        <w:pStyle w:val="Subtitle"/>
        <w:rPr>
          <w:rFonts w:ascii="Google Sans" w:cs="Google Sans" w:eastAsia="Google Sans" w:hAnsi="Google Sans"/>
          <w:color w:val="000000"/>
          <w:sz w:val="24"/>
          <w:szCs w:val="24"/>
        </w:rPr>
      </w:pPr>
      <w:bookmarkStart w:colFirst="0" w:colLast="0" w:name="_17mak1awllyh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4"/>
          <w:szCs w:val="24"/>
          <w:rtl w:val="0"/>
        </w:rPr>
        <w:t xml:space="preserve">Metas:</w:t>
      </w:r>
      <w:r w:rsidDel="00000000" w:rsidR="00000000" w:rsidRPr="00000000">
        <w:rPr>
          <w:rFonts w:ascii="Google Sans" w:cs="Google Sans" w:eastAsia="Google Sans" w:hAnsi="Google Sans"/>
          <w:color w:val="000000"/>
          <w:sz w:val="24"/>
          <w:szCs w:val="24"/>
          <w:rtl w:val="0"/>
        </w:rPr>
        <w:t xml:space="preserve"> Avalie os ativos existentes e preencha os controles e a lista de verificação de conformidade para determinar quais controles e melhores práticas de conformidade precisam ser implementados para melhorar a postura de segurança da Botium Toys.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Ativos correntes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Os ativos gerenciados pelo Departamento de TI incluem: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Equipamento local para necessidades de negócios no escritório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Equipamentos dos funcionários: dispositivos do usuário final (desktops/laptops, smartphones), estações de trabalho remotas, fones de ouvido, cabos, teclados, mouses, estações de acoplamento, câmeras de vigilância, etc.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Produtos de vitrine disponíveis para venda no varejo no local e online; armazenado no armazém adjacente da empresa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Gestão de sistemas, software e serviços: contabilidade, telecomunicações, banco de dados, segurança, comércio eletrônico e gerenciamento de estoque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Acesso à internet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Rede interna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Retenção e armazenamento de dados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Manutenção de sistemas legados: sistemas em fim de vida que requerem monitoramento humano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5i80k6dm51v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Avaliação de risco</w:t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</w:rPr>
      </w:pPr>
      <w:bookmarkStart w:colFirst="0" w:colLast="0" w:name="_tkycrv8qc7kh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Descrição do risco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Atualmente, há uma gestão inadequada de ativos. Além disso, a Botium Toys não possui todos os controles adequados e pode não estar em total conformidade com os regulamentos e padrões internacionais e dos EUA.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3"/>
        <w:rPr>
          <w:rFonts w:ascii="Google Sans" w:cs="Google Sans" w:eastAsia="Google Sans" w:hAnsi="Google Sans"/>
        </w:rPr>
      </w:pPr>
      <w:bookmarkStart w:colFirst="0" w:colLast="0" w:name="_pepjp18yvpjs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Controle as melhores práticas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 primeira das cinco funções do NIST CSF é Identificar. A Botium Toys precisará dedicar recursos para identificar ativos para que possam gerenciá-los de forma adequada. Além disso, terão de classificar os ativos existentes e determinar o impacto da perda de ativos existentes, incluindo sistemas, na continuidade dos negócios.</w:t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</w:rPr>
      </w:pPr>
      <w:bookmarkStart w:colFirst="0" w:colLast="0" w:name="_ghnlzhum2ui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Pontuação de risco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Numa escala de 1 a 10, a pontuação de risco é 8, o que é bastante elevado. Isto se deve à falta de controles e adesão às melhores práticas de conformidade.</w:t>
      </w:r>
    </w:p>
    <w:p w:rsidR="00000000" w:rsidDel="00000000" w:rsidP="00000000" w:rsidRDefault="00000000" w:rsidRPr="00000000" w14:paraId="00000017">
      <w:pPr>
        <w:pStyle w:val="Heading3"/>
        <w:rPr>
          <w:rFonts w:ascii="Google Sans" w:cs="Google Sans" w:eastAsia="Google Sans" w:hAnsi="Google Sans"/>
        </w:rPr>
      </w:pPr>
      <w:bookmarkStart w:colFirst="0" w:colLast="0" w:name="_kmpxjpzb7q2o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Comentários adicionais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 impacto potencial da perda de um ativo é classificado como médio, porque o departamento de TI não sabe quais ativos estariam em risco. O risco para ativos ou multas por parte dos órgãos governamentais é alto porque a Botium Toys não possui todos os controles necessários e não adere totalmente às melhores práticas relacionadas aos regulamentos de conformidade que mantêm dados críticos privados/seguros. Revise os seguintes pontos para obter detalhes específicos: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Atualmente, todos os funcionários da Botium Toys têm acesso aos dados armazenados internamente e podem acessar os dados do titular do cartão e PII/SPII dos clientes.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Atualmente, a criptografia não é usada para garantir a confidencialidade das informações de cartão de crédito dos clientes que são aceitas, processadas, transmitidas e armazenadas localmente no banco de dados interno da empresa.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Os controles de acesso relativos ao privilégio mínimo e à separação de funções não foram implementados.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d9ead3" w:val="clear"/>
          <w:rtl w:val="0"/>
        </w:rPr>
        <w:t xml:space="preserve">O departamento de TI garantiu disponibilidade e controles integrados para garantir a integridade dos dados.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ff2cc" w:val="clear"/>
        </w:rPr>
      </w:pPr>
      <w:commentRangeStart w:id="0"/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ff2cc" w:val="clear"/>
          <w:rtl w:val="0"/>
        </w:rPr>
        <w:t xml:space="preserve">O departamento de TI possui um firewall que bloqueia o tráfego com base em um conjunto de regras de segurança adequadamente definido.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d9ead3" w:val="clear"/>
          <w:rtl w:val="0"/>
        </w:rPr>
        <w:t xml:space="preserve">O software antivírus é instalado e monitorado regularmente pelo departamento de TI.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e06666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e06666" w:val="clear"/>
          <w:rtl w:val="0"/>
        </w:rPr>
        <w:t xml:space="preserve">O departamento de TI não instalou um sistema de detecção de intrusão (IDS).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Não existem planos de recuperação de desastres atualmente em vigor e a empresa não possui backups de dados críticos.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d9ead3" w:val="clear"/>
          <w:rtl w:val="0"/>
        </w:rPr>
        <w:t xml:space="preserve">O departamento de TI estabeleceu um plano para notificar a União Europeia clientes dentro de 72 horas se houver uma violação de segurança. Além disso, políticas, procedimentos e processos de privacidade foram desenvolvidos e são aplicados entre membros do departamento de TI/outros funcionários, para documentar e manter adequadamente os dados.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Embora exista uma política de senha, seus requisitos são nominais e não estão alinhados com os atuais requisitos mínimos de complexidade de senha (por exemplo, pelo menos oito caracteres, uma combinação de letras e pelo menos um número; caracteres especiais).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4cccc" w:val="clear"/>
          <w:rtl w:val="0"/>
        </w:rPr>
        <w:t xml:space="preserve">Não existe um sistema centralizado de gerenciamento de senhas que imponha os requisitos mínimos da política de senhas, o que às vezes afeta a produtividade quando funcionários/fornecedores enviam um ticket ao departamento de TI para recuperar ou redefinir uma senha.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fff2cc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fff2cc" w:val="clear"/>
          <w:rtl w:val="0"/>
        </w:rPr>
        <w:t xml:space="preserve">Embora os sistemas legados sejam monitorizados e mantidos, não existe um calendário regular para estas tarefas e os métodos de intervenção não são claros.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4"/>
          <w:szCs w:val="24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shd w:fill="d9ead3" w:val="clear"/>
          <w:rtl w:val="0"/>
        </w:rPr>
        <w:t xml:space="preserve">A localização física da loja, que inclui sede, frente de loja e armazém de produtos da Botium Toys, possui fechaduras suficientes, vigilância atualizada em circuito fechado de televisão (CCTV), bem como sistemas de detecção e prevenção de incêndio em funcionamento.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cos Lucas" w:id="0" w:date="2023-09-12T16:10:44Z"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Poderia ser um NGFW para garantir um bloqueio mais inteligente de tráfego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