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84EF5" w14:textId="77777777" w:rsidR="0007111F" w:rsidRDefault="00230C0B">
      <w:pPr>
        <w:pStyle w:val="Heading1"/>
      </w:pPr>
      <w:bookmarkStart w:id="0" w:name="patient-readmission-prediction-analysis"/>
      <w:r>
        <w:t>Patient Readmission Prediction Analysis</w:t>
      </w:r>
    </w:p>
    <w:p w14:paraId="6699EFD5" w14:textId="77777777" w:rsidR="0007111F" w:rsidRDefault="00230C0B">
      <w:pPr>
        <w:pStyle w:val="Heading2"/>
      </w:pPr>
      <w:bookmarkStart w:id="1" w:name="project-overview"/>
      <w:r>
        <w:t>Project Overview</w:t>
      </w:r>
    </w:p>
    <w:p w14:paraId="3A92AE9F" w14:textId="77777777" w:rsidR="0007111F" w:rsidRDefault="00230C0B">
      <w:pPr>
        <w:pStyle w:val="FirstParagraph"/>
      </w:pPr>
      <w:r>
        <w:t xml:space="preserve">This project analyzed the </w:t>
      </w:r>
      <w:r>
        <w:rPr>
          <w:i/>
          <w:iCs/>
        </w:rPr>
        <w:t>Diabetic Data</w:t>
      </w:r>
      <w:r>
        <w:t xml:space="preserve"> dataset to identify factors associated with hospital readmissions and opportunities for operational improvement. The dataset contains </w:t>
      </w:r>
      <w:r>
        <w:rPr>
          <w:b/>
          <w:bCs/>
        </w:rPr>
        <w:t>101,766 patient encounters</w:t>
      </w:r>
      <w:r>
        <w:t xml:space="preserve">, representing </w:t>
      </w:r>
      <w:r>
        <w:rPr>
          <w:b/>
          <w:bCs/>
        </w:rPr>
        <w:t>71,518 unique patients</w:t>
      </w:r>
      <w:r>
        <w:t xml:space="preserve"> across </w:t>
      </w:r>
      <w:r>
        <w:rPr>
          <w:b/>
          <w:bCs/>
        </w:rPr>
        <w:t>50 clinical and administrative variables</w:t>
      </w:r>
      <w:r>
        <w:t>.</w:t>
      </w:r>
    </w:p>
    <w:p w14:paraId="2841E759" w14:textId="77777777" w:rsidR="0007111F" w:rsidRDefault="00230C0B">
      <w:pPr>
        <w:pStyle w:val="BodyText"/>
      </w:pPr>
      <w:r>
        <w:t>Due to significant missing data, data cleaning and preprocessing were performed, including missing value treatment and removal of variables with excessive missingness, such as the weight field.</w:t>
      </w:r>
    </w:p>
    <w:p w14:paraId="03551628" w14:textId="77777777" w:rsidR="0007111F" w:rsidRDefault="00230C0B">
      <w:pPr>
        <w:pStyle w:val="Heading2"/>
      </w:pPr>
      <w:bookmarkStart w:id="2" w:name="methodology"/>
      <w:bookmarkEnd w:id="1"/>
      <w:r>
        <w:t>Methodology</w:t>
      </w:r>
    </w:p>
    <w:p w14:paraId="723FA151" w14:textId="77777777" w:rsidR="0007111F" w:rsidRDefault="00230C0B">
      <w:pPr>
        <w:pStyle w:val="FirstParagraph"/>
      </w:pPr>
      <w:r>
        <w:t>Data preparation began in Microsoft Excel with data validation, duplicate checks, data mapping, and preliminary analysis using pivot tables.</w:t>
      </w:r>
    </w:p>
    <w:p w14:paraId="0E1CA7C1" w14:textId="77777777" w:rsidR="0007111F" w:rsidRDefault="00230C0B">
      <w:pPr>
        <w:pStyle w:val="BodyText"/>
      </w:pPr>
      <w:r>
        <w:t>The dataset was then analyzed in Python using:</w:t>
      </w:r>
    </w:p>
    <w:p w14:paraId="7C5C3CF3" w14:textId="77777777" w:rsidR="0007111F" w:rsidRDefault="00230C0B">
      <w:pPr>
        <w:pStyle w:val="Compact"/>
        <w:numPr>
          <w:ilvl w:val="0"/>
          <w:numId w:val="2"/>
        </w:numPr>
      </w:pPr>
      <w:r>
        <w:t>Data cleaning and preprocessing</w:t>
      </w:r>
    </w:p>
    <w:p w14:paraId="799B2C10" w14:textId="77777777" w:rsidR="0007111F" w:rsidRDefault="00230C0B">
      <w:pPr>
        <w:pStyle w:val="Compact"/>
        <w:numPr>
          <w:ilvl w:val="0"/>
          <w:numId w:val="2"/>
        </w:numPr>
      </w:pPr>
      <w:r>
        <w:t>Descriptive statistics</w:t>
      </w:r>
    </w:p>
    <w:p w14:paraId="50F65055" w14:textId="77777777" w:rsidR="0007111F" w:rsidRDefault="00230C0B">
      <w:pPr>
        <w:pStyle w:val="Compact"/>
        <w:numPr>
          <w:ilvl w:val="0"/>
          <w:numId w:val="2"/>
        </w:numPr>
      </w:pPr>
      <w:r>
        <w:t>Outlier detection</w:t>
      </w:r>
    </w:p>
    <w:p w14:paraId="1474A3B9" w14:textId="77777777" w:rsidR="0007111F" w:rsidRDefault="00230C0B">
      <w:pPr>
        <w:pStyle w:val="Compact"/>
        <w:numPr>
          <w:ilvl w:val="0"/>
          <w:numId w:val="2"/>
        </w:numPr>
      </w:pPr>
      <w:r>
        <w:t>Correlation analysis</w:t>
      </w:r>
    </w:p>
    <w:p w14:paraId="59B9B7B0" w14:textId="77777777" w:rsidR="0007111F" w:rsidRDefault="00230C0B">
      <w:pPr>
        <w:pStyle w:val="Compact"/>
        <w:numPr>
          <w:ilvl w:val="0"/>
          <w:numId w:val="2"/>
        </w:numPr>
      </w:pPr>
      <w:r>
        <w:t>Missing value treatment</w:t>
      </w:r>
    </w:p>
    <w:p w14:paraId="44C8BFB7" w14:textId="77777777" w:rsidR="0007111F" w:rsidRDefault="00230C0B">
      <w:pPr>
        <w:pStyle w:val="FirstParagraph"/>
      </w:pPr>
      <w:r>
        <w:t>The cleaned data was organized in SQLite into four relational tables: Patients, Encounters, Medications, and Metrics. Tableau was used to create dashboards and visualizations.</w:t>
      </w:r>
    </w:p>
    <w:p w14:paraId="646FB515" w14:textId="77777777" w:rsidR="0007111F" w:rsidRDefault="00230C0B">
      <w:pPr>
        <w:pStyle w:val="Heading2"/>
      </w:pPr>
      <w:bookmarkStart w:id="3" w:name="key-findings"/>
      <w:bookmarkEnd w:id="2"/>
      <w:r>
        <w:t>Key Findings</w:t>
      </w:r>
    </w:p>
    <w:p w14:paraId="2C82CC29" w14:textId="77777777" w:rsidR="0007111F" w:rsidRDefault="00230C0B">
      <w:pPr>
        <w:pStyle w:val="Heading3"/>
      </w:pPr>
      <w:bookmarkStart w:id="4" w:name="demographic-imbalance"/>
      <w:r>
        <w:t>Demographic Imbalance</w:t>
      </w:r>
    </w:p>
    <w:p w14:paraId="30DEF918" w14:textId="77777777" w:rsidR="0007111F" w:rsidRDefault="00230C0B">
      <w:pPr>
        <w:pStyle w:val="FirstParagraph"/>
      </w:pPr>
      <w:r>
        <w:t>Caucasian patients accounted for the majority of encounters (76,099), creating a notable demographic imbalance within the dataset.</w:t>
      </w:r>
    </w:p>
    <w:p w14:paraId="7506CA08" w14:textId="77777777" w:rsidR="0007111F" w:rsidRDefault="00230C0B">
      <w:pPr>
        <w:pStyle w:val="Heading3"/>
      </w:pPr>
      <w:bookmarkStart w:id="5" w:name="emergency-department-dependence"/>
      <w:bookmarkEnd w:id="4"/>
      <w:r>
        <w:t>Emergency Department Dependence</w:t>
      </w:r>
    </w:p>
    <w:p w14:paraId="20819D94" w14:textId="77777777" w:rsidR="0007111F" w:rsidRDefault="00230C0B">
      <w:pPr>
        <w:pStyle w:val="FirstParagraph"/>
      </w:pPr>
      <w:r>
        <w:t>More than half of all admissions originated through the Emergency Department, highlighting a major entry point in the patient care process.</w:t>
      </w:r>
    </w:p>
    <w:p w14:paraId="2786F63B" w14:textId="77777777" w:rsidR="0007111F" w:rsidRDefault="00230C0B">
      <w:pPr>
        <w:pStyle w:val="Heading3"/>
      </w:pPr>
      <w:bookmarkStart w:id="6" w:name="medication-changes-before-discharge"/>
      <w:bookmarkEnd w:id="5"/>
      <w:r>
        <w:t>Medication Changes Before Discharge</w:t>
      </w:r>
    </w:p>
    <w:p w14:paraId="7FA10980" w14:textId="77777777" w:rsidR="0007111F" w:rsidRDefault="00230C0B">
      <w:pPr>
        <w:pStyle w:val="FirstParagraph"/>
      </w:pPr>
      <w:r>
        <w:t>A large proportion of patients experienced medication adjustments before discharge, indicating increased care complexity during patient transitions.</w:t>
      </w:r>
    </w:p>
    <w:p w14:paraId="5FF66C0F" w14:textId="77777777" w:rsidR="0007111F" w:rsidRDefault="00230C0B">
      <w:pPr>
        <w:pStyle w:val="Heading3"/>
      </w:pPr>
      <w:bookmarkStart w:id="7" w:name="length-of-stay-and-readmissions"/>
      <w:bookmarkEnd w:id="6"/>
      <w:r>
        <w:lastRenderedPageBreak/>
        <w:t>Length of Stay and Readmissions</w:t>
      </w:r>
    </w:p>
    <w:p w14:paraId="0B9C5F55" w14:textId="77777777" w:rsidR="0007111F" w:rsidRDefault="00230C0B">
      <w:pPr>
        <w:pStyle w:val="FirstParagraph"/>
      </w:pPr>
      <w:r>
        <w:t>The highest volume of 30-day readmissions occurred among patients with hospital stays of 2–3 days. Readmissions declined as length of stay increased.</w:t>
      </w:r>
    </w:p>
    <w:p w14:paraId="0901F83B" w14:textId="77777777" w:rsidR="0007111F" w:rsidRDefault="00230C0B">
      <w:pPr>
        <w:pStyle w:val="Heading3"/>
      </w:pPr>
      <w:bookmarkStart w:id="8" w:name="age-related-readmission-risk"/>
      <w:bookmarkEnd w:id="7"/>
      <w:r>
        <w:t>Age-Related Readmission Risk</w:t>
      </w:r>
    </w:p>
    <w:p w14:paraId="2B9C9353" w14:textId="77777777" w:rsidR="0007111F" w:rsidRDefault="00230C0B">
      <w:pPr>
        <w:pStyle w:val="FirstParagraph"/>
      </w:pPr>
      <w:r>
        <w:t>Patients aged 70–80 had the highest readmission volume, followed by the 60–70 and 80–90 age groups.</w:t>
      </w:r>
    </w:p>
    <w:p w14:paraId="30CCB138" w14:textId="77777777" w:rsidR="0007111F" w:rsidRDefault="00230C0B">
      <w:pPr>
        <w:pStyle w:val="Heading2"/>
      </w:pPr>
      <w:bookmarkStart w:id="9" w:name="recommendations"/>
      <w:bookmarkEnd w:id="3"/>
      <w:bookmarkEnd w:id="8"/>
      <w:r>
        <w:t>Recommendations</w:t>
      </w:r>
    </w:p>
    <w:p w14:paraId="37B7718F" w14:textId="77777777" w:rsidR="0007111F" w:rsidRDefault="00230C0B">
      <w:pPr>
        <w:pStyle w:val="Compact"/>
        <w:numPr>
          <w:ilvl w:val="0"/>
          <w:numId w:val="3"/>
        </w:numPr>
      </w:pPr>
      <w:r>
        <w:t>Incorporate demographic considerations into patient risk assessment models.</w:t>
      </w:r>
    </w:p>
    <w:p w14:paraId="138C47FB" w14:textId="77777777" w:rsidR="0007111F" w:rsidRDefault="00230C0B">
      <w:pPr>
        <w:pStyle w:val="Compact"/>
        <w:numPr>
          <w:ilvl w:val="0"/>
          <w:numId w:val="3"/>
        </w:numPr>
      </w:pPr>
      <w:r>
        <w:t>Strengthen Emergency Department intake screening and documentation processes.</w:t>
      </w:r>
    </w:p>
    <w:p w14:paraId="07B2112C" w14:textId="77777777" w:rsidR="0007111F" w:rsidRDefault="00230C0B">
      <w:pPr>
        <w:pStyle w:val="Compact"/>
        <w:numPr>
          <w:ilvl w:val="0"/>
          <w:numId w:val="3"/>
        </w:numPr>
      </w:pPr>
      <w:r>
        <w:t>Standardize medication reconciliation and post-discharge follow-up procedures.</w:t>
      </w:r>
    </w:p>
    <w:p w14:paraId="5549862C" w14:textId="77777777" w:rsidR="0007111F" w:rsidRDefault="00230C0B">
      <w:pPr>
        <w:pStyle w:val="Compact"/>
        <w:numPr>
          <w:ilvl w:val="0"/>
          <w:numId w:val="3"/>
        </w:numPr>
      </w:pPr>
      <w:r>
        <w:t>Prioritize transitional care programs for high-risk older adults.</w:t>
      </w:r>
    </w:p>
    <w:p w14:paraId="00AD20E0" w14:textId="77777777" w:rsidR="0007111F" w:rsidRDefault="00230C0B">
      <w:pPr>
        <w:pStyle w:val="Compact"/>
        <w:numPr>
          <w:ilvl w:val="0"/>
          <w:numId w:val="3"/>
        </w:numPr>
      </w:pPr>
      <w:r>
        <w:t>Enhance discharge planning for short-stay patients to reduce readmission risk.</w:t>
      </w:r>
    </w:p>
    <w:p w14:paraId="0CD2F184" w14:textId="77777777" w:rsidR="0007111F" w:rsidRDefault="00230C0B">
      <w:pPr>
        <w:pStyle w:val="Heading2"/>
      </w:pPr>
      <w:bookmarkStart w:id="10" w:name="conclusion"/>
      <w:bookmarkEnd w:id="9"/>
      <w:r>
        <w:t>Conclusion</w:t>
      </w:r>
    </w:p>
    <w:p w14:paraId="13881B04" w14:textId="77777777" w:rsidR="0007111F" w:rsidRDefault="00230C0B">
      <w:pPr>
        <w:pStyle w:val="FirstParagraph"/>
      </w:pPr>
      <w:r>
        <w:t>The analysis identified patient age, admission source, length of stay, and medication changes as key factors associated with hospital readmissions. These findings demonstrate how data analytics can support healthcare organizations in improving patient outcomes, optimizing resources, and reducing preventable readmissions.</w:t>
      </w:r>
      <w:bookmarkEnd w:id="0"/>
      <w:bookmarkEnd w:id="10"/>
    </w:p>
    <w:p w14:paraId="243A7683" w14:textId="77777777" w:rsidR="00FD78C4" w:rsidRDefault="00FD78C4" w:rsidP="00FD78C4">
      <w:pPr>
        <w:pStyle w:val="BodyText"/>
      </w:pPr>
    </w:p>
    <w:p w14:paraId="6B001BD9" w14:textId="3FF3C048" w:rsidR="00FD78C4" w:rsidRDefault="00D46CE5" w:rsidP="00D46CE5">
      <w:pPr>
        <w:pStyle w:val="BodyText"/>
        <w:rPr>
          <w:b/>
          <w:bCs/>
        </w:rPr>
      </w:pPr>
      <w:r>
        <w:rPr>
          <w:b/>
          <w:bCs/>
        </w:rPr>
        <w:t xml:space="preserve">Capstone </w:t>
      </w:r>
      <w:r w:rsidRPr="00D46CE5">
        <w:rPr>
          <w:b/>
          <w:bCs/>
        </w:rPr>
        <w:t>Tableau Tasks</w:t>
      </w:r>
    </w:p>
    <w:p w14:paraId="5E63C31F" w14:textId="1C3C49DA" w:rsidR="00D46CE5" w:rsidRPr="00FD78C4" w:rsidRDefault="00EF6BAC" w:rsidP="00D46CE5">
      <w:pPr>
        <w:pStyle w:val="BodyText"/>
      </w:pPr>
      <w:hyperlink r:id="rId5" w:history="1">
        <w:r w:rsidRPr="0082606F">
          <w:rPr>
            <w:rStyle w:val="Hyperlink"/>
          </w:rPr>
          <w:t>https://public.tableau.com/views/PatientReadmissionPrediction/Dashboard1?:language=en-US&amp;publish=yes&amp;:sid=&amp;:redirect=auth&amp;:display_count=n&amp;:origin=viz_share_link</w:t>
        </w:r>
      </w:hyperlink>
      <w:r>
        <w:t xml:space="preserve"> </w:t>
      </w:r>
    </w:p>
    <w:sectPr w:rsidR="00D46CE5" w:rsidRPr="00FD78C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B624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C848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99715797">
    <w:abstractNumId w:val="0"/>
  </w:num>
  <w:num w:numId="2" w16cid:durableId="545988886">
    <w:abstractNumId w:val="1"/>
  </w:num>
  <w:num w:numId="3" w16cid:durableId="383021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1F"/>
    <w:rsid w:val="0007111F"/>
    <w:rsid w:val="00230C0B"/>
    <w:rsid w:val="00347E23"/>
    <w:rsid w:val="004B6AB8"/>
    <w:rsid w:val="006F7034"/>
    <w:rsid w:val="00D46CE5"/>
    <w:rsid w:val="00EF6BAC"/>
    <w:rsid w:val="00FD7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9D14"/>
  <w15:docId w15:val="{F2C77A7D-03A0-4CAD-AE1B-7A1F1D90D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EF6B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ublic.tableau.com/views/PatientReadmissionPrediction/Dashboard1?:language=en-US&amp;publish=yes&amp;:sid=&amp;:redirect=auth&amp;:display_count=n&amp;:origin=viz_share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Najat El ouafi</dc:creator>
  <cp:keywords/>
  <cp:lastModifiedBy>Najat El ouafi</cp:lastModifiedBy>
  <cp:revision>5</cp:revision>
  <dcterms:created xsi:type="dcterms:W3CDTF">2026-05-30T02:23:00Z</dcterms:created>
  <dcterms:modified xsi:type="dcterms:W3CDTF">2026-05-30T02:47:00Z</dcterms:modified>
</cp:coreProperties>
</file>