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test_nomor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25 Juni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Pejabat Pengadaan Selain Pengiriman, Saran Prasarana, ATK dan Komputer Supplies untuk Kegiatan Deputi Bidang Statistik Produksi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Penyusunan Rencana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B1111/B-sdsdnsd/BPS/2019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1970-01-01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test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Pejabat Pembuat Komitmen Program/Kegiatan Peningkatan Sarana dan Prasarana Aparatur BPS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Pejabat Pembuat Komitmen Program/Kegiatan Peningkatan Sarana dan Prasarana Aparatur BPS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ppk1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Penyusunan Rencana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