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F48" w:rsidRDefault="00084F48">
      <w:pPr>
        <w:rPr>
          <w:sz w:val="16"/>
          <w:szCs w:val="16"/>
        </w:rPr>
      </w:pP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 w:rsidRPr="00084F48"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>
        <w:rPr>
          <w:caps/>
          <w:sz w:val="16"/>
          <w:szCs w:val="16"/>
        </w:rPr>
        <w:tab/>
      </w:r>
      <w:r>
        <w:rPr>
          <w:sz w:val="16"/>
          <w:szCs w:val="16"/>
        </w:rPr>
        <w:t>d:\swatplus_code\Commit datasets descriptions.docx</w:t>
      </w:r>
    </w:p>
    <w:p w:rsidR="007D67CC" w:rsidRPr="008F506A" w:rsidRDefault="00A342EF">
      <w:pPr>
        <w:rPr>
          <w:b/>
          <w:caps/>
          <w:u w:val="single"/>
        </w:rPr>
      </w:pPr>
      <w:bookmarkStart w:id="0" w:name="_GoBack"/>
      <w:bookmarkEnd w:id="0"/>
      <w:r w:rsidRPr="008F506A">
        <w:rPr>
          <w:b/>
          <w:caps/>
          <w:u w:val="single"/>
        </w:rPr>
        <w:t xml:space="preserve">Commit </w:t>
      </w:r>
      <w:r w:rsidR="00BF5D01">
        <w:rPr>
          <w:b/>
          <w:caps/>
          <w:u w:val="single"/>
        </w:rPr>
        <w:t xml:space="preserve">EXAMPLE </w:t>
      </w:r>
      <w:r w:rsidRPr="008F506A">
        <w:rPr>
          <w:b/>
          <w:caps/>
          <w:u w:val="single"/>
        </w:rPr>
        <w:t xml:space="preserve">datasets descriptions: </w:t>
      </w:r>
    </w:p>
    <w:p w:rsidR="003043FC" w:rsidRDefault="00A342EF" w:rsidP="00BF5D01">
      <w:pPr>
        <w:pStyle w:val="ListParagraph"/>
        <w:numPr>
          <w:ilvl w:val="0"/>
          <w:numId w:val="1"/>
        </w:numPr>
      </w:pPr>
      <w:r w:rsidRPr="00FA3230">
        <w:rPr>
          <w:b/>
        </w:rPr>
        <w:t>2-stage ditch</w:t>
      </w:r>
      <w:r w:rsidR="00BF5D01">
        <w:rPr>
          <w:b/>
        </w:rPr>
        <w:br/>
      </w:r>
      <w:r>
        <w:t>Watershed-scale assessment of stacked drainage practices in the Western Lake Erie Basin (WLEB)</w:t>
      </w:r>
      <w:r w:rsidR="00FA3230">
        <w:t>.  A simple set up to test on a 2-stage ditch.  Inflow to the ditch comes from measured data in the recall object.  The ditch (chandeg object) floods onto the HRU.</w:t>
      </w:r>
    </w:p>
    <w:p w:rsidR="003043FC" w:rsidRDefault="003043FC" w:rsidP="00FA3230">
      <w:pPr>
        <w:spacing w:after="0" w:line="240" w:lineRule="auto"/>
        <w:ind w:left="720" w:firstLine="720"/>
      </w:pPr>
      <w:r>
        <w:t>Objects:  4</w:t>
      </w:r>
      <w:r>
        <w:tab/>
      </w:r>
      <w:r w:rsidR="008F506A">
        <w:tab/>
      </w:r>
      <w:r>
        <w:t>1 HRU</w:t>
      </w:r>
    </w:p>
    <w:p w:rsidR="003043FC" w:rsidRDefault="003043FC" w:rsidP="003043FC">
      <w:pPr>
        <w:spacing w:after="0" w:line="240" w:lineRule="auto"/>
      </w:pPr>
      <w:r>
        <w:tab/>
      </w:r>
      <w:r>
        <w:tab/>
      </w:r>
      <w:r w:rsidR="008F506A">
        <w:tab/>
      </w:r>
      <w:r w:rsidR="00FA3230">
        <w:tab/>
      </w:r>
      <w:r w:rsidR="00FA3230">
        <w:tab/>
      </w:r>
      <w:r>
        <w:t>1 RECALL</w:t>
      </w:r>
      <w:r>
        <w:tab/>
      </w:r>
    </w:p>
    <w:p w:rsidR="003043FC" w:rsidRDefault="003043FC" w:rsidP="003043FC">
      <w:pPr>
        <w:spacing w:after="0" w:line="240" w:lineRule="auto"/>
      </w:pPr>
      <w:r>
        <w:tab/>
      </w:r>
      <w:r>
        <w:tab/>
      </w:r>
      <w:r w:rsidR="008F506A">
        <w:tab/>
      </w:r>
      <w:r w:rsidR="00FA3230">
        <w:tab/>
      </w:r>
      <w:r w:rsidR="00FA3230">
        <w:tab/>
      </w:r>
      <w:r>
        <w:t>1 OUTLET</w:t>
      </w:r>
    </w:p>
    <w:p w:rsidR="003043FC" w:rsidRDefault="00FA3230" w:rsidP="003043FC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 CHANDEG</w:t>
      </w:r>
    </w:p>
    <w:p w:rsidR="00FA3230" w:rsidRDefault="003043FC" w:rsidP="00FA3230">
      <w:pPr>
        <w:pStyle w:val="ListParagraph"/>
        <w:numPr>
          <w:ilvl w:val="0"/>
          <w:numId w:val="1"/>
        </w:numPr>
        <w:spacing w:after="0" w:line="240" w:lineRule="auto"/>
      </w:pPr>
      <w:r w:rsidRPr="00FA3230">
        <w:rPr>
          <w:b/>
        </w:rPr>
        <w:t>Chris_George_tx</w:t>
      </w:r>
      <w:r>
        <w:t xml:space="preserve"> </w:t>
      </w:r>
    </w:p>
    <w:p w:rsidR="003043FC" w:rsidRDefault="003043FC" w:rsidP="00BF5D01">
      <w:pPr>
        <w:spacing w:after="0" w:line="240" w:lineRule="auto"/>
        <w:ind w:left="360"/>
      </w:pPr>
      <w:r>
        <w:t>SWAT LTE dataset for the State of Texas a subset of the entire globe input data.</w:t>
      </w:r>
      <w:r w:rsidR="00FA3230">
        <w:t xml:space="preserve">  Texas is divided into 10x10 km grid cells.  Each cell contains 1-6 LTE HRU’s with different soil and land use.  No routing is performed. </w:t>
      </w:r>
    </w:p>
    <w:p w:rsidR="008F506A" w:rsidRDefault="003043FC" w:rsidP="00FA3230">
      <w:pPr>
        <w:spacing w:after="0" w:line="240" w:lineRule="auto"/>
        <w:ind w:left="720" w:firstLine="720"/>
      </w:pPr>
      <w:r>
        <w:t>Objects: 53025</w:t>
      </w:r>
      <w:r>
        <w:tab/>
      </w:r>
      <w:r w:rsidR="008F506A">
        <w:tab/>
      </w:r>
      <w:r>
        <w:t>52025 HRU-LTE</w:t>
      </w:r>
    </w:p>
    <w:p w:rsidR="008F506A" w:rsidRDefault="008F506A" w:rsidP="00FA3230">
      <w:pPr>
        <w:pStyle w:val="ListParagraph"/>
        <w:numPr>
          <w:ilvl w:val="0"/>
          <w:numId w:val="1"/>
        </w:numPr>
        <w:spacing w:after="0" w:line="240" w:lineRule="auto"/>
      </w:pPr>
      <w:r w:rsidRPr="00FA3230">
        <w:rPr>
          <w:b/>
        </w:rPr>
        <w:t>LREW_TxtInOut_Landscape</w:t>
      </w:r>
      <w:r>
        <w:t xml:space="preserve"> </w:t>
      </w:r>
    </w:p>
    <w:p w:rsidR="00BF5D01" w:rsidRDefault="008F506A" w:rsidP="00BF5D01">
      <w:pPr>
        <w:spacing w:after="0" w:line="240" w:lineRule="auto"/>
        <w:ind w:firstLine="360"/>
      </w:pPr>
      <w:r>
        <w:t>Little River Experimental Watershed (LREW), Tifton Georgia in the headwaters of the Upper</w:t>
      </w:r>
    </w:p>
    <w:p w:rsidR="00BF5D01" w:rsidRDefault="008F506A" w:rsidP="00BF5D01">
      <w:pPr>
        <w:spacing w:after="0" w:line="240" w:lineRule="auto"/>
        <w:ind w:firstLine="360"/>
      </w:pPr>
      <w:r>
        <w:t>Suwannee River basin and is one of twelve national benchmark watersheds in the USDA</w:t>
      </w:r>
    </w:p>
    <w:p w:rsidR="00BF5D01" w:rsidRDefault="008F506A" w:rsidP="00BF5D01">
      <w:pPr>
        <w:spacing w:after="0" w:line="240" w:lineRule="auto"/>
        <w:ind w:firstLine="360"/>
      </w:pPr>
      <w:r>
        <w:t>Conservation Effects Assessment Proje</w:t>
      </w:r>
      <w:r w:rsidR="00FA3230">
        <w:t>ct-Watershed Assessment Studies.  Each subbasin is divided</w:t>
      </w:r>
    </w:p>
    <w:p w:rsidR="008F506A" w:rsidRDefault="00FA3230" w:rsidP="00BF5D01">
      <w:pPr>
        <w:spacing w:after="0" w:line="240" w:lineRule="auto"/>
        <w:ind w:firstLine="360"/>
      </w:pPr>
      <w:r>
        <w:t xml:space="preserve">into a flood plain and upland routing unit.  A portion of upland flow is routed across the flood plain.  </w:t>
      </w:r>
    </w:p>
    <w:p w:rsidR="008F506A" w:rsidRDefault="008F506A" w:rsidP="003043FC">
      <w:pPr>
        <w:spacing w:after="0" w:line="240" w:lineRule="auto"/>
      </w:pPr>
    </w:p>
    <w:p w:rsidR="008F506A" w:rsidRDefault="008F506A" w:rsidP="00FA3230">
      <w:pPr>
        <w:spacing w:after="0" w:line="240" w:lineRule="auto"/>
        <w:ind w:left="720" w:firstLine="720"/>
      </w:pPr>
      <w:r>
        <w:t>Objects: 17053</w:t>
      </w:r>
      <w:r>
        <w:tab/>
      </w:r>
      <w:r>
        <w:tab/>
        <w:t>13737 HRU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1248 Routing Units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1248 Aquifer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388 Channels</w:t>
      </w:r>
    </w:p>
    <w:p w:rsidR="008F506A" w:rsidRDefault="008F506A" w:rsidP="003043FC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442 Reservoir</w:t>
      </w:r>
      <w:r w:rsidR="00FA3230">
        <w:t>s</w:t>
      </w:r>
    </w:p>
    <w:p w:rsidR="00FA3230" w:rsidRDefault="00FA3230" w:rsidP="00BF5D01">
      <w:pPr>
        <w:pStyle w:val="ListParagraph"/>
        <w:numPr>
          <w:ilvl w:val="0"/>
          <w:numId w:val="1"/>
        </w:numPr>
        <w:spacing w:after="0" w:line="240" w:lineRule="auto"/>
      </w:pPr>
      <w:r w:rsidRPr="00FA3230">
        <w:t xml:space="preserve">In each of these, one field </w:t>
      </w:r>
      <w:r>
        <w:t xml:space="preserve">(LTE HRU) is routed to </w:t>
      </w:r>
      <w:r w:rsidR="00BF5D01">
        <w:t xml:space="preserve">a </w:t>
      </w:r>
      <w:r>
        <w:t xml:space="preserve">channel.  The channel is defined as a gully with head cut advance.  The results were used in a gully head cut model described in a paper by Peter Allen. </w:t>
      </w:r>
    </w:p>
    <w:p w:rsidR="00BF5D01" w:rsidRPr="00BF5D01" w:rsidRDefault="00BF5D01" w:rsidP="00BF5D01">
      <w:pPr>
        <w:pStyle w:val="ListParagraph"/>
        <w:spacing w:after="0" w:line="240" w:lineRule="auto"/>
        <w:rPr>
          <w:b/>
        </w:rPr>
      </w:pPr>
      <w:r w:rsidRPr="00FA3230">
        <w:rPr>
          <w:b/>
        </w:rPr>
        <w:t xml:space="preserve">Texas_large_gullys </w:t>
      </w:r>
    </w:p>
    <w:p w:rsidR="008F506A" w:rsidRDefault="008F506A" w:rsidP="00FA3230">
      <w:pPr>
        <w:spacing w:after="0" w:line="240" w:lineRule="auto"/>
        <w:ind w:left="720" w:firstLine="720"/>
      </w:pPr>
      <w:r>
        <w:t xml:space="preserve">Objects: </w:t>
      </w:r>
      <w:r>
        <w:t>2</w:t>
      </w:r>
      <w:r>
        <w:tab/>
      </w:r>
      <w:r>
        <w:tab/>
        <w:t>1 HRU-LTE</w:t>
      </w:r>
    </w:p>
    <w:p w:rsidR="00BF5D01" w:rsidRDefault="00BF5D01" w:rsidP="00BF5D01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  <w:t>1 CHANDEG</w:t>
      </w:r>
    </w:p>
    <w:p w:rsidR="008F506A" w:rsidRPr="00FA3230" w:rsidRDefault="008F506A" w:rsidP="00FA3230">
      <w:pPr>
        <w:pStyle w:val="ListParagraph"/>
        <w:spacing w:after="0" w:line="240" w:lineRule="auto"/>
        <w:rPr>
          <w:b/>
        </w:rPr>
      </w:pPr>
      <w:r w:rsidRPr="00FA3230">
        <w:rPr>
          <w:b/>
        </w:rPr>
        <w:t>Texas_small</w:t>
      </w:r>
      <w:r w:rsidRPr="00FA3230">
        <w:rPr>
          <w:b/>
        </w:rPr>
        <w:t xml:space="preserve">_gullys  </w:t>
      </w:r>
    </w:p>
    <w:p w:rsidR="008F506A" w:rsidRDefault="008F506A" w:rsidP="00FA3230">
      <w:pPr>
        <w:spacing w:after="0" w:line="240" w:lineRule="auto"/>
        <w:ind w:left="720" w:firstLine="720"/>
      </w:pPr>
      <w:r>
        <w:t xml:space="preserve">Objects: </w:t>
      </w:r>
      <w:r w:rsidR="00FA3230">
        <w:t>2</w:t>
      </w:r>
      <w:r>
        <w:tab/>
      </w:r>
      <w:r>
        <w:tab/>
        <w:t>1 HRU-LTE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  <w:t>1 CHANDEG</w:t>
      </w:r>
    </w:p>
    <w:p w:rsidR="008F506A" w:rsidRDefault="008F506A" w:rsidP="00FA3230">
      <w:pPr>
        <w:spacing w:after="0" w:line="240" w:lineRule="auto"/>
        <w:ind w:firstLine="720"/>
        <w:rPr>
          <w:b/>
        </w:rPr>
      </w:pPr>
      <w:r>
        <w:rPr>
          <w:b/>
        </w:rPr>
        <w:t>Treynor_Iowa -</w:t>
      </w:r>
    </w:p>
    <w:p w:rsidR="008F506A" w:rsidRDefault="008F506A" w:rsidP="00FA3230">
      <w:pPr>
        <w:spacing w:after="0" w:line="240" w:lineRule="auto"/>
        <w:ind w:left="720" w:firstLine="720"/>
      </w:pPr>
      <w:r>
        <w:t>Objects: 2</w:t>
      </w:r>
      <w:r>
        <w:tab/>
      </w:r>
      <w:r>
        <w:tab/>
        <w:t>1 HRU-LTE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 CHANDEG</w:t>
      </w:r>
    </w:p>
    <w:p w:rsidR="008F506A" w:rsidRDefault="008F506A" w:rsidP="00BF5D01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FA3230">
        <w:rPr>
          <w:b/>
        </w:rPr>
        <w:t>TxtInOut_CoonCreek</w:t>
      </w:r>
      <w:r w:rsidRPr="00FA3230">
        <w:rPr>
          <w:b/>
        </w:rPr>
        <w:t xml:space="preserve"> </w:t>
      </w:r>
      <w:r w:rsidR="00C40BC7" w:rsidRPr="00FA3230">
        <w:rPr>
          <w:b/>
        </w:rPr>
        <w:t>(Wisconsin)</w:t>
      </w:r>
    </w:p>
    <w:p w:rsidR="00BF5D01" w:rsidRDefault="00FA3230" w:rsidP="00BF5D01">
      <w:pPr>
        <w:spacing w:after="0" w:line="240" w:lineRule="auto"/>
        <w:ind w:firstLine="360"/>
      </w:pPr>
      <w:r w:rsidRPr="00FA3230">
        <w:t>The Coon</w:t>
      </w:r>
      <w:r>
        <w:t xml:space="preserve"> Creek Watershed was the first experimental watershed in the U.S. used to determine the</w:t>
      </w:r>
    </w:p>
    <w:p w:rsidR="00BF5D01" w:rsidRDefault="00FA3230" w:rsidP="00BF5D01">
      <w:pPr>
        <w:spacing w:after="0" w:line="240" w:lineRule="auto"/>
        <w:ind w:firstLine="360"/>
      </w:pPr>
      <w:r>
        <w:t xml:space="preserve">impact of conservation practices on sediment budgets.  Each subbasin is divided into an upland </w:t>
      </w:r>
      <w:r w:rsidR="00BF5D01">
        <w:t>and</w:t>
      </w:r>
    </w:p>
    <w:p w:rsidR="00FA3230" w:rsidRPr="00FA3230" w:rsidRDefault="00BF5D01" w:rsidP="00BF5D01">
      <w:pPr>
        <w:spacing w:after="0" w:line="240" w:lineRule="auto"/>
        <w:ind w:firstLine="360"/>
      </w:pPr>
      <w:r>
        <w:t xml:space="preserve">flood plain routing unit.  </w:t>
      </w:r>
    </w:p>
    <w:p w:rsidR="008F506A" w:rsidRDefault="008F506A" w:rsidP="00FA3230">
      <w:pPr>
        <w:spacing w:after="0" w:line="240" w:lineRule="auto"/>
        <w:ind w:left="720" w:firstLine="720"/>
      </w:pPr>
      <w:r>
        <w:t xml:space="preserve">Objects: </w:t>
      </w:r>
      <w:r>
        <w:t>5268</w:t>
      </w:r>
      <w:r>
        <w:tab/>
      </w:r>
      <w:r>
        <w:tab/>
        <w:t>3113 HRU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166 ROUTING UNITS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166 AQUIFERS</w:t>
      </w:r>
    </w:p>
    <w:p w:rsidR="008F506A" w:rsidRDefault="008F506A" w:rsidP="008F506A">
      <w:pPr>
        <w:spacing w:after="0" w:line="240" w:lineRule="auto"/>
      </w:pPr>
      <w:r>
        <w:tab/>
      </w:r>
      <w:r>
        <w:tab/>
      </w:r>
      <w:r>
        <w:tab/>
      </w:r>
      <w:r w:rsidR="00FA3230">
        <w:tab/>
      </w:r>
      <w:r w:rsidR="00FA3230">
        <w:tab/>
      </w:r>
      <w:r>
        <w:t>1823 CHANDEG</w:t>
      </w:r>
    </w:p>
    <w:sectPr w:rsidR="008F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03E4F"/>
    <w:multiLevelType w:val="hybridMultilevel"/>
    <w:tmpl w:val="077A20C0"/>
    <w:lvl w:ilvl="0" w:tplc="383CA860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F664C66"/>
    <w:multiLevelType w:val="hybridMultilevel"/>
    <w:tmpl w:val="6FE6259A"/>
    <w:lvl w:ilvl="0" w:tplc="973448A6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3A517E58"/>
    <w:multiLevelType w:val="hybridMultilevel"/>
    <w:tmpl w:val="DF72B6B4"/>
    <w:lvl w:ilvl="0" w:tplc="A336C1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F215F"/>
    <w:multiLevelType w:val="hybridMultilevel"/>
    <w:tmpl w:val="0BFE9278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566A2"/>
    <w:multiLevelType w:val="hybridMultilevel"/>
    <w:tmpl w:val="05D8A230"/>
    <w:lvl w:ilvl="0" w:tplc="7DB28D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6F1FEA"/>
    <w:multiLevelType w:val="hybridMultilevel"/>
    <w:tmpl w:val="1BCE1722"/>
    <w:lvl w:ilvl="0" w:tplc="579EB5F6">
      <w:start w:val="1"/>
      <w:numFmt w:val="decimal"/>
      <w:lvlText w:val="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EF"/>
    <w:rsid w:val="00084F48"/>
    <w:rsid w:val="003043FC"/>
    <w:rsid w:val="007D67CC"/>
    <w:rsid w:val="008F506A"/>
    <w:rsid w:val="00A342EF"/>
    <w:rsid w:val="00BA61BC"/>
    <w:rsid w:val="00BF5D01"/>
    <w:rsid w:val="00C40BC7"/>
    <w:rsid w:val="00FA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38283-EF76-4B2E-B808-8B817AE62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B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3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5</cp:revision>
  <cp:lastPrinted>2017-08-17T19:44:00Z</cp:lastPrinted>
  <dcterms:created xsi:type="dcterms:W3CDTF">2017-08-17T19:11:00Z</dcterms:created>
  <dcterms:modified xsi:type="dcterms:W3CDTF">2017-08-23T13:48:00Z</dcterms:modified>
</cp:coreProperties>
</file>