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2520" w:firstLine="0"/>
        <w:spacing w:before="0" w:after="0" w:line="141" w:lineRule="exact"/>
        <w:jc w:val="left"/>
        <w:tabs>
          <w:tab w:val="right" w:leader="none" w:pos="5746"/>
        </w:tabs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STUDIES	</w:t>
      </w:r>
      <w:r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201</w:t>
      </w:r>
    </w:p>
    <w:p>
      <w:pPr>
        <w:ind w:right="0" w:left="216" w:firstLine="0"/>
        <w:spacing w:before="216" w:after="0" w:line="226" w:lineRule="exact"/>
        <w:jc w:val="left"/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Paris: Librairie Larousse, 1960.</w:t>
      </w:r>
    </w:p>
    <w:p>
      <w:pPr>
        <w:ind w:right="0" w:left="0" w:firstLine="0"/>
        <w:spacing w:before="72" w:after="0" w:line="275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Agius, Dionisius A. "The Arab Salandr, in </w:t>
      </w:r>
      <w:r>
        <w:rPr>
          <w:i w:val="true"/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ESFAM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3,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pp. 49-60.</w:t>
      </w:r>
    </w:p>
    <w:p>
      <w:pPr>
        <w:ind w:right="0" w:left="288" w:firstLine="-288"/>
        <w:spacing w:before="0" w:after="0" w:line="254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Aguilar, Maravillas Aguiar. "La Recepcion Arabe de la cosmologia 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Neoplatonica a traves de las epistolas de los </w:t>
      </w:r>
      <w:r>
        <w:rPr>
          <w:i w:val="true"/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Ijwan al-Safa' 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(siglo X)", </w:t>
      </w:r>
      <w:r>
        <w:rPr>
          <w:i w:val="true"/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Fortunatae: Revista Canaria de Filologia, Cultura y Humanidades Clcisicas, 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8 </w:t>
      </w:r>
      <w:r>
        <w:rPr>
          <w:color w:val="#000000"/>
          <w:sz w:val="19"/>
          <w:lang w:val="en-US"/>
          <w:spacing w:val="-4"/>
          <w:w w:val="100"/>
          <w:strike w:val="false"/>
          <w:vertAlign w:val="subscript"/>
          <w:rFonts w:ascii="Times New Roman" w:hAnsi="Times New Roman"/>
        </w:rPr>
        <w:t xml:space="preserve">(1996),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 pp. 363-372.</w:t>
      </w:r>
    </w:p>
    <w:p>
      <w:pPr>
        <w:ind w:right="0" w:left="288" w:firstLine="-288"/>
        <w:spacing w:before="72" w:after="0" w:line="248" w:lineRule="exact"/>
        <w:jc w:val="left"/>
        <w:tabs>
          <w:tab w:val="clear" w:pos="288"/>
          <w:tab w:val="decimal" w:pos="288"/>
          <w:tab w:val="right" w:leader="none" w:pos="5746"/>
        </w:tabs>
        <w:numPr>
          <w:ilvl w:val="0"/>
          <w:numId w:val="2"/>
        </w:numP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Aguilar, Maravillas Aguiar.	</w:t>
      </w:r>
      <w:r>
        <w:rPr>
          <w:i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al-misalia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en las epistolas de los
</w:t>
        <w:br/>
      </w:r>
      <w:r>
        <w:rPr>
          <w:i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Ihwan </w:t>
      </w:r>
      <w:r>
        <w:rPr>
          <w:i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al-Safa",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in Urbain Vermeulen and Daniel de Smet, ed., </w:t>
      </w:r>
      <w:r>
        <w:rPr>
          <w:i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Philos</w:t>
        <w:softHyphen/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ophy and Arts in the Islamic World.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Orientalia Lovaniensia Analecta, 87. Louvain: Peeters, 1998, pp. 193-200.</w:t>
      </w:r>
    </w:p>
    <w:p>
      <w:pPr>
        <w:ind w:right="0" w:left="288" w:firstLine="-288"/>
        <w:spacing w:before="72" w:after="0" w:line="233" w:lineRule="exact"/>
        <w:jc w:val="left"/>
        <w:tabs>
          <w:tab w:val="clear" w:pos="288"/>
          <w:tab w:val="decimal" w:pos="288"/>
          <w:tab w:val="right" w:leader="none" w:pos="5746"/>
        </w:tabs>
        <w:numPr>
          <w:ilvl w:val="0"/>
          <w:numId w:val="2"/>
        </w:numP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Atimad, (Atiyya Sulayman. </w:t>
      </w:r>
      <w:r>
        <w:rPr>
          <w:i w:val="true"/>
          <w:color w:val="#000000"/>
          <w:sz w:val="20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al-Lahja al-Misriyya al-Fatimiyya: dirasa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ta'rikhiyya wasfiyya.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Fi (ilm al-lugha	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n.p.: n.p.,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1993.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pp.
</w:t>
        <w:br/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218.</w:t>
      </w:r>
    </w:p>
    <w:p>
      <w:pPr>
        <w:ind w:right="0" w:left="288" w:firstLine="-288"/>
        <w:spacing w:before="108" w:after="0" w:line="249" w:lineRule="exact"/>
        <w:jc w:val="left"/>
        <w:tabs>
          <w:tab w:val="clear" w:pos="288"/>
          <w:tab w:val="decimal" w:pos="288"/>
          <w:tab w:val="right" w:leader="none" w:pos="5746"/>
        </w:tabs>
        <w:numPr>
          <w:ilvl w:val="0"/>
          <w:numId w:val="2"/>
        </w:numP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Atimad, Hasan Khuclayri. </w:t>
      </w:r>
      <w:r>
        <w:rPr>
          <w:i w:val="true"/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`Alaqat al-Fatimiyyin ft Misr bi-duwal al</w:t>
        <w:softHyphen/>
      </w:r>
      <w:r>
        <w:rPr>
          <w:i w:val="true"/>
          <w:color w:val="#000000"/>
          <w:sz w:val="20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Maghrib (362-567 H./973-1171 M.). Safitiat </w:t>
      </w:r>
      <w:r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min	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Mig, 36. Cairo:
</w:t>
        <w:br/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Maktabat Madbuli, 1997 </w:t>
      </w: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pp.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344.</w:t>
      </w:r>
    </w:p>
    <w:p>
      <w:pPr>
        <w:ind w:right="0" w:left="288" w:firstLine="-288"/>
        <w:spacing w:before="72" w:after="0" w:line="240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Abrar, Atimad.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Shahin-i sipid.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Tehran: Shabaviz, 1364 Sh./1985. pp.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508.</w:t>
      </w:r>
    </w:p>
    <w:p>
      <w:pPr>
        <w:ind w:right="0" w:left="792" w:firstLine="-792"/>
        <w:spacing w:before="72" w:after="0" w:line="250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Absan, (Abd al-Shaker. "Arzish-i akhlaqi va fikri-yi shi`r-i Hakim 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Khusraw", in </w:t>
      </w:r>
      <w:r>
        <w:rPr>
          <w:i w:val="true"/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YNK, </w:t>
      </w:r>
      <w:r>
        <w:rPr>
          <w:color w:val="#000000"/>
          <w:sz w:val="21"/>
          <w:lang w:val="en-US"/>
          <w:spacing w:val="-3"/>
          <w:w w:val="105"/>
          <w:strike w:val="false"/>
          <w:vertAlign w:val="baseline"/>
          <w:rFonts w:ascii="Times New Roman" w:hAnsi="Times New Roman"/>
        </w:rPr>
        <w:t xml:space="preserve">pp. 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341</w:t>
      </w:r>
      <w:r>
        <w:rPr>
          <w:color w:val="#000000"/>
          <w:sz w:val="19"/>
          <w:lang w:val="en-US"/>
          <w:spacing w:val="-3"/>
          <w:w w:val="175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364.</w:t>
      </w:r>
    </w:p>
    <w:p>
      <w:pPr>
        <w:ind w:right="0" w:left="288" w:firstLine="-288"/>
        <w:spacing w:before="72" w:after="0" w:line="249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Akbar, Faiza. "The Secular Roots of Religious Dissidence in Early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Islam: The Case of the Qaramita of Sawad al-Kaa",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JIMMA, </w:t>
      </w:r>
      <w:r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12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(1991), pp. 376-390.</w:t>
      </w:r>
    </w:p>
    <w:p>
      <w:pPr>
        <w:ind w:right="0" w:left="288" w:firstLine="-288"/>
        <w:spacing w:before="72" w:after="0" w:line="248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Akhtar, Ahmed Mian. "Shams Tabrizi: Was he an Ismailianr, /C, 10 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(1936), pp. 131-136.</w:t>
      </w:r>
    </w:p>
    <w:p>
      <w:pPr>
        <w:ind w:right="0" w:left="288" w:firstLine="-288"/>
        <w:spacing w:before="72" w:after="0" w:line="249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(Akkawi, Ribab. </w:t>
      </w:r>
      <w:r>
        <w:rPr>
          <w:i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al-Hashshashan, liukkam Alamat.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Beirut: Dar al</w:t>
        <w:softHyphen/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Harf al-(Arabi and Dar al-Manahil, 1414/1994. pp. 206.</w:t>
      </w:r>
    </w:p>
    <w:p>
      <w:pPr>
        <w:ind w:right="0" w:left="288" w:firstLine="-288"/>
        <w:spacing w:before="72" w:after="0" w:line="256" w:lineRule="exact"/>
        <w:jc w:val="left"/>
        <w:tabs>
          <w:tab w:val="clear" w:pos="288"/>
          <w:tab w:val="decimal" w:pos="288"/>
        </w:tabs>
        <w:numPr>
          <w:ilvl w:val="0"/>
          <w:numId w:val="3"/>
        </w:numP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Al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Davad, Sayyid 'Ali. "Abu'l-Hasan Khan Beglerbegi Matiallatr, in </w:t>
      </w:r>
      <w:r>
        <w:rPr>
          <w:i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DMBI,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vol. 5, </w:t>
      </w:r>
      <w:r>
        <w:rPr>
          <w:color w:val="#000000"/>
          <w:sz w:val="21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pp.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339</w:t>
      </w:r>
      <w:r>
        <w:rPr>
          <w:color w:val="#000000"/>
          <w:sz w:val="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341.</w:t>
      </w:r>
    </w:p>
    <w:p>
      <w:pPr>
        <w:ind w:right="0" w:left="288" w:firstLine="-288"/>
        <w:spacing w:before="72" w:after="0" w:line="246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'Ala'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al-Din, Nasib. 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al-Qaramita.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Beirut: Dar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al-Hadi, 2003. pp. </w:t>
      </w:r>
      <w:r>
        <w:rPr>
          <w:color w:val="#000000"/>
          <w:sz w:val="19"/>
          <w:lang w:val="en-US"/>
          <w:spacing w:val="1"/>
          <w:w w:val="175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47.</w:t>
      </w:r>
    </w:p>
    <w:p>
      <w:pPr>
        <w:ind w:right="0" w:left="288" w:firstLine="-288"/>
        <w:spacing w:before="72" w:after="0" w:line="247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(Alam al-Din, Salim. </w:t>
      </w:r>
      <w:r>
        <w:rPr>
          <w:i w:val="true"/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Qaramita: nash'atuhum, caqa'iduhum,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burabuhum.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Beirut: Nawfal, 2003. pp. 311.</w:t>
      </w:r>
    </w:p>
    <w:p>
      <w:pPr>
        <w:ind w:right="0" w:left="288" w:firstLine="-288"/>
        <w:spacing w:before="72" w:after="0" w:line="246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"Mamie, in </w:t>
      </w:r>
      <w:r>
        <w:rPr>
          <w:i w:val="true"/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EI, vol.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1, pp. 249-250.</w:t>
      </w:r>
    </w:p>
    <w:p>
      <w:pPr>
        <w:ind w:right="0" w:left="288" w:firstLine="-288"/>
        <w:spacing w:before="72" w:after="0" w:line="249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Alamati, Sayyid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Piya</w:t>
      </w:r>
      <w:r>
        <w:rPr>
          <w:color w:val="#000000"/>
          <w:sz w:val="19"/>
          <w:lang w:val="en-US"/>
          <w:spacing w:val="0"/>
          <w:w w:val="100"/>
          <w:strike w:val="false"/>
          <w:vertAlign w:val="superscript"/>
          <w:rFonts w:ascii="Times New Roman" w:hAnsi="Times New Roman"/>
        </w:rPr>
        <w:t xml:space="preserve">)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al-Din.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Qiyam-i musalaliana-yi dihqanan-i </w:t>
      </w:r>
      <w:r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Alamat.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Tehran, n.p.,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1359 Sh./1980.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pp. 136.</w:t>
      </w:r>
    </w:p>
    <w:sectPr>
      <w:pgSz w:w="7920" w:h="12240" w:orient="portrait"/>
      <w:type w:val="nextPage"/>
      <w:textDirection w:val="lrTb"/>
      <w:pgMar w:bottom="1052" w:top="618" w:right="1019" w:left="108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288"/>
        </w:tabs>
      </w:pPr>
      <w:rPr>
        <w:color w:val="#000000"/>
        <w:sz w:val="19"/>
        <w:lang w:val="en-US"/>
        <w:spacing w:val="6"/>
        <w:w w:val="100"/>
        <w:strike w:val="false"/>
        <w:vertAlign w:val="baseline"/>
        <w:rFonts w:ascii="Symbol" w:hAnsi="Symbol"/>
      </w:rPr>
    </w:lvl>
  </w:abstractNum>
  <w:abstractNum w:abstractNumId="2">
    <w:lvl w:ilvl="0">
      <w:numFmt w:val="bullet"/>
      <w:lvlText w:val=""/>
      <w:start w:val="1"/>
      <w:lvlJc w:val="left"/>
      <w:pPr>
        <w:ind w:left="720"/>
        <w:tabs>
          <w:tab w:val="decimal" w:pos="288"/>
        </w:tabs>
      </w:pPr>
      <w:rPr>
        <w:color w:val="#000000"/>
        <w:sz w:val="22"/>
        <w:lang w:val="en-US"/>
        <w:spacing w:val="0"/>
        <w:w w:val="100"/>
        <w:strike w:val="false"/>
        <w:vertAlign w:val="baseline"/>
        <w:rFonts w:ascii="Symbol" w:hAnsi="Symbol"/>
      </w:rPr>
    </w:lvl>
  </w:abstract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