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175" w:lineRule="exact"/>
        <w:jc w:val="left"/>
        <w:tabs>
          <w:tab w:val="right" w:leader="none" w:pos="3604"/>
        </w:tabs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206	</w:t>
      </w:r>
      <w:r>
        <w:rPr>
          <w:b w:val="true"/>
          <w:color w:val="#000000"/>
          <w:sz w:val="1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ISMAILI LITERATURE</w:t>
      </w:r>
    </w:p>
    <w:p>
      <w:pPr>
        <w:ind w:right="0" w:left="288" w:firstLine="-288"/>
        <w:spacing w:before="216" w:after="0" w:line="260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Arabzoda, Nazir. "Ejodiyoti Nosiri Khusrav" [Nasir-i Khusraw's Cre</w:t>
        <w:softHyphen/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ation], </w:t>
      </w:r>
      <w:r>
        <w:rPr>
          <w:i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Mdrifat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(Dushanbe), </w:t>
      </w:r>
      <w:r>
        <w:rPr>
          <w:b w:val="true"/>
          <w:color w:val="#000000"/>
          <w:sz w:val="1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2 (1992),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pp. 13-17 (in Tajik).</w:t>
      </w:r>
    </w:p>
    <w:p>
      <w:pPr>
        <w:ind w:right="0" w:left="288" w:firstLine="-288"/>
        <w:spacing w:before="72" w:after="0" w:line="249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Arabzoda, Nazir. "Shakkokii Nosiri Khusrav" [The Doubtfulness of
</w:t>
        <w:br/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Nasir</w:t>
      </w:r>
      <w:r>
        <w:rPr>
          <w:color w:val="#000000"/>
          <w:sz w:val="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Khusraw], </w:t>
      </w:r>
      <w:r>
        <w:rPr>
          <w:i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Adab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(Dushanbe),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5 (1992), pp. 53</w:t>
      </w:r>
      <w:r>
        <w:rPr>
          <w:color w:val="#000000"/>
          <w:sz w:val="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59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(in Tajik).</w:t>
      </w:r>
    </w:p>
    <w:p>
      <w:pPr>
        <w:ind w:right="0" w:left="288" w:firstLine="-288"/>
        <w:spacing w:before="72" w:after="0" w:line="249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Arabzoda, Nazir. "Nosiri Khusrav dar borai nubuvvat va imomat"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[Nasir-i Khusraw on Prophethood and Imamate],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Ilm va hayot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(Du</w:t>
        <w:softHyphen/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shanbe),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8 (1993), pp. 29</w:t>
      </w:r>
      <w:r>
        <w:rPr>
          <w:color w:val="#000000"/>
          <w:sz w:val="6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31 (in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Tajik).</w:t>
      </w:r>
    </w:p>
    <w:p>
      <w:pPr>
        <w:ind w:right="0" w:left="288" w:firstLine="-288"/>
        <w:spacing w:before="72" w:after="0" w:line="250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Arabzoda, Nazir. "Ta'vili Qur'on dar ilohiyoti Nosiri Khusrav"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[Qur'anic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ta'wil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in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Nasir</w:t>
      </w:r>
      <w:r>
        <w:rPr>
          <w:color w:val="#000000"/>
          <w:sz w:val="6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Khusraw's Theology],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Farhang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(Dushanbe),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1, no.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 (1993), pp. 53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57 (in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Tajik).</w:t>
      </w:r>
    </w:p>
    <w:p>
      <w:pPr>
        <w:ind w:right="0" w:left="288" w:firstLine="-288"/>
        <w:spacing w:before="36" w:after="0" w:line="251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Arabzoda, Nazir.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Nasir Khusray.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Dushanbe: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Maorif, 1994. pp. 176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(in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Tajik).</w:t>
      </w:r>
    </w:p>
    <w:p>
      <w:pPr>
        <w:ind w:right="0" w:left="288" w:firstLine="-288"/>
        <w:spacing w:before="72" w:after="0" w:line="250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Arabzoda, Nazir. "Odobi sukhan guftan dar ta`limoti akhloqii Nosiri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Khusrav" [Ethics of Speech in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Nasir</w:t>
      </w:r>
      <w:r>
        <w:rPr>
          <w:color w:val="#000000"/>
          <w:sz w:val="6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Khusraw's Ethical Teachings], </w:t>
      </w:r>
      <w:r>
        <w:rPr>
          <w:i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Adab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(Dushanbe),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7 (1996), pp. 33</w:t>
      </w:r>
      <w:r>
        <w:rPr>
          <w:color w:val="#000000"/>
          <w:sz w:val="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37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(in Tajik).</w:t>
      </w:r>
    </w:p>
    <w:p>
      <w:pPr>
        <w:ind w:right="0" w:left="288" w:firstLine="-288"/>
        <w:spacing w:before="72" w:after="0" w:line="250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Arabzoda, Nazir. "Fazilati neki va nakukori dar ta`limoti akhloqii Nos</w:t>
        <w:softHyphen/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iri Khusrav" [Value of Kindness in Nasir-i Khusraw's Ethical Teach</w:t>
        <w:softHyphen/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ings],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Ilm va hayot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(Dushanbe), 1 (1999), pp. 4-6 (in Tajik).</w:t>
      </w:r>
    </w:p>
    <w:p>
      <w:pPr>
        <w:ind w:right="0" w:left="288" w:firstLine="-288"/>
        <w:spacing w:before="72" w:after="0" w:line="243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Arabzoda, Nazir.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Mir idey i razmishleniy Nosira Khusrava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[Nasir-i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Khusraw's World of Ideas and Thoughts]. Dushanbe: Nodir, 2003. pp. 263.</w:t>
      </w:r>
    </w:p>
    <w:p>
      <w:pPr>
        <w:ind w:right="0" w:left="288" w:firstLine="-288"/>
        <w:spacing w:before="72" w:after="0" w:line="256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Ariyan Nizhad, Shapur. </w:t>
      </w:r>
      <w:r>
        <w:rPr>
          <w:i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Qiyam-i Ismaciliyya: Malik Shah-i Saljaqi va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Masan</w:t>
      </w:r>
      <w:r>
        <w:rPr>
          <w:i w:val="true"/>
          <w:color w:val="#000000"/>
          <w:sz w:val="6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 Sabbah.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Tehran: Dunya</w:t>
      </w:r>
      <w:r>
        <w:rPr>
          <w:color w:val="#000000"/>
          <w:sz w:val="6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yi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Kitab, 1370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Sh./1991.3 vols.</w:t>
      </w:r>
    </w:p>
    <w:p>
      <w:pPr>
        <w:ind w:right="0" w:left="288" w:firstLine="-288"/>
        <w:spacing w:before="72" w:after="0" w:line="242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Arnaldez, Roger. "Assassins", "Batin &amp; Batiniyya",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"Nasir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Khosraw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0004-1088r, in </w:t>
      </w:r>
      <w:r>
        <w:rPr>
          <w:i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EUDI.</w:t>
      </w:r>
    </w:p>
    <w:p>
      <w:pPr>
        <w:ind w:right="0" w:left="288" w:firstLine="-288"/>
        <w:spacing w:before="108" w:after="0" w:line="232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Arnold, Thomas Walker (1864-1930).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"Bohore, "Imam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Shah", in </w:t>
      </w:r>
      <w:r>
        <w:rPr>
          <w:i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EL</w:t>
      </w:r>
    </w:p>
    <w:p>
      <w:pPr>
        <w:ind w:right="0" w:left="288" w:firstLine="-288"/>
        <w:spacing w:before="72" w:after="0" w:line="246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Arnold, Thomas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W. "Bohora", in </w:t>
      </w:r>
      <w:r>
        <w:rPr>
          <w:i w:val="true"/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IA, </w:t>
      </w:r>
      <w:r>
        <w:rPr>
          <w:b w:val="true"/>
          <w:color w:val="#000000"/>
          <w:sz w:val="14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vol. 2,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pp. 705-707.</w:t>
      </w:r>
    </w:p>
    <w:p>
      <w:pPr>
        <w:ind w:right="0" w:left="288" w:firstLine="-288"/>
        <w:spacing w:before="72" w:after="0" w:line="247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Arzanda, Mihran. "Ibn Hani", in </w:t>
      </w:r>
      <w:r>
        <w:rPr>
          <w:i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DMBI,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vol. 5, pp. 93</w:t>
      </w:r>
      <w:r>
        <w:rPr>
          <w:color w:val="#000000"/>
          <w:sz w:val="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97.</w:t>
      </w:r>
    </w:p>
    <w:p>
      <w:pPr>
        <w:ind w:right="0" w:left="288" w:firstLine="-288"/>
        <w:spacing w:before="72" w:after="0" w:line="246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As'acli,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Murtacla. "Alamat", in </w:t>
      </w:r>
      <w:r>
        <w:rPr>
          <w:i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DT, </w:t>
      </w:r>
      <w:r>
        <w:rPr>
          <w:b w:val="true"/>
          <w:color w:val="#000000"/>
          <w:sz w:val="1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vol. 2,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pp. 318-320.</w:t>
      </w:r>
    </w:p>
    <w:p>
      <w:pPr>
        <w:ind w:right="0" w:left="288" w:firstLine="-288"/>
        <w:spacing w:before="72" w:after="0" w:line="251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Asani, Ali S. "The Khojki Script: A Legacy of Ismaili Islam in the Indo</w:t>
        <w:softHyphen/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Pakistan Subcontinent", </w:t>
      </w:r>
      <w:r>
        <w:rPr>
          <w:i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JAOS,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107 (1987), </w:t>
      </w:r>
      <w:r>
        <w:rPr>
          <w:color w:val="#000000"/>
          <w:sz w:val="21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pp.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439</w:t>
      </w:r>
      <w:r>
        <w:rPr>
          <w:color w:val="#000000"/>
          <w:sz w:val="19"/>
          <w:lang w:val="en-US"/>
          <w:spacing w:val="-4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449; reprinted in his 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Ecstasy and Enlightenment,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pp. 100-123.</w:t>
      </w:r>
    </w:p>
    <w:p>
      <w:pPr>
        <w:ind w:right="0" w:left="288" w:firstLine="-288"/>
        <w:spacing w:before="72" w:after="0" w:line="249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Asani, Ali S. "The Khojahs of Indo-Pakistan: The Quest for an Islamic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Identity", 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JIMMA,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8 (1987),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pp. 31-41.</w:t>
      </w:r>
    </w:p>
    <w:p>
      <w:pPr>
        <w:ind w:right="0" w:left="288" w:firstLine="-288"/>
        <w:spacing w:before="72" w:after="0" w:line="251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Asani, Ali S.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 Bajh Nirafijan: An Ismaili Mystical Poem,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with a</w:t>
      </w:r>
    </w:p>
    <w:sectPr>
      <w:pgSz w:w="7920" w:h="12240" w:orient="portrait"/>
      <w:type w:val="nextPage"/>
      <w:textDirection w:val="lrTb"/>
      <w:pgMar w:bottom="974" w:top="596" w:right="1010" w:left="107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color w:val="#000000"/>
        <w:sz w:val="19"/>
        <w:lang w:val="en-US"/>
        <w:spacing w:val="0"/>
        <w:w w:val="100"/>
        <w:strike w:val="false"/>
        <w:vertAlign w:val="baseline"/>
        <w:rFonts w:ascii="Symbol" w:hAnsi="Symbo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