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miri" w:hAnsi="Amiri" w:cs="Amiri"/>
        </w:rPr>
        <w:t>ملف مراجعة الروايات المستبعدة — حديث القلوب</w:t>
      </w:r>
    </w:p>
    <w:p>
      <w:pPr>
        <w:jc w:val="right"/>
        <w:bidi w:val="1"/>
      </w:pPr>
      <w:r>
        <w:rPr>
          <w:rFonts w:ascii="Amiri" w:hAnsi="Amiri" w:cs="Amiri"/>
          <w:b/>
        </w:rPr>
        <w:t>الغرض من الملف.</w:t>
      </w:r>
      <w:r>
        <w:rPr>
          <w:rFonts w:ascii="Amiri" w:hAnsi="Amiri" w:cs="Amiri"/>
        </w:rPr>
        <w:t xml:space="preserve"> أُعد هذا الملف لتسهيل مراجعة مالك المشروع للروايات التي لا تظهر حالياً للمستخدمين. لا يمثل الاستبعاد حكماً نهائياً على جميع النصوص من الناحية العلمية؛ بل هو </w:t>
      </w:r>
      <w:r>
        <w:rPr>
          <w:rFonts w:ascii="Amiri" w:hAnsi="Amiri" w:cs="Amiri"/>
          <w:b/>
        </w:rPr>
        <w:t>قرار نشر محافظ</w:t>
      </w:r>
      <w:r>
        <w:rPr>
          <w:rFonts w:ascii="Amiri" w:hAnsi="Amiri" w:cs="Amiri"/>
        </w:rPr>
        <w:t>: لا يعاد أي نص إلى التطبيق ما لم يُثبت موضعه الشيعي الدقيق وتظهر له درجة مقبولة للعلّامة المجلسي في مكتبة ثقلين، أو يقدم المالك مرجعاً شيعياً موثقاً يُراجع قبل النشر.</w:t>
      </w:r>
    </w:p>
    <w:p>
      <w:pPr>
        <w:ind w:right="283"/>
        <w:jc w:val="right"/>
        <w:bidi w:val="1"/>
      </w:pPr>
      <w:r>
        <w:rPr>
          <w:rFonts w:ascii="Amiri" w:hAnsi="Amiri" w:cs="Amiri"/>
          <w:b/>
        </w:rPr>
        <w:t>النتيجة الحالية:</w:t>
      </w:r>
      <w:r>
        <w:rPr>
          <w:rFonts w:ascii="Amiri" w:hAnsi="Amiri" w:cs="Amiri"/>
        </w:rPr>
        <w:t xml:space="preserve"> يوجد 28 نصاً في الأرشيف. أعيد نص واحد فقط إلى العرض، وهو «سوء الخلق يفسد العمل كما يفسد الخل العسل» بدرجة </w:t>
      </w:r>
      <w:r>
        <w:rPr>
          <w:rFonts w:ascii="Amiri" w:hAnsi="Amiri" w:cs="Amiri"/>
          <w:b/>
        </w:rPr>
        <w:t>حسن كالصحيح</w:t>
      </w:r>
      <w:r>
        <w:rPr>
          <w:rFonts w:ascii="Amiri" w:hAnsi="Amiri" w:cs="Amiri"/>
        </w:rPr>
        <w:t xml:space="preserve">. أما هذا الملف فيغطي الروايات </w:t>
      </w:r>
      <w:r>
        <w:rPr>
          <w:rFonts w:ascii="Amiri" w:hAnsi="Amiri" w:cs="Amiri"/>
          <w:b/>
        </w:rPr>
        <w:t>الـ27 المستبعدة</w:t>
      </w:r>
      <w:r>
        <w:rPr>
          <w:rFonts w:ascii="Amiri" w:hAnsi="Amiri" w:cs="Amiri"/>
        </w:rPr>
        <w:t>.</w:t>
      </w:r>
    </w:p>
    <w:tbl>
      <w:tblPr>
        <w:tblStyle w:val="TableGrid"/>
        <w:tblW w:type="auto" w:w="0"/>
        <w:tblLook w:firstColumn="1" w:firstRow="1" w:lastColumn="0" w:lastRow="0" w:noHBand="0" w:noVBand="1" w:val="04A0"/>
        <w:bidiVisual w:val="1"/>
      </w:tblPr>
      <w:tblGrid>
        <w:gridCol w:w="3513"/>
        <w:gridCol w:w="3513"/>
        <w:gridCol w:w="3513"/>
      </w:tblGrid>
      <w:tr>
        <w:tc>
          <w:tcPr>
            <w:tcW w:type="dxa" w:w="3513"/>
            <w:shd w:fill="EEDCCB"/>
          </w:tcPr>
          <w:p>
            <w:pPr>
              <w:jc w:val="right"/>
              <w:bidi w:val="1"/>
            </w:pPr>
            <w:r>
              <w:rPr>
                <w:b/>
              </w:rPr>
              <w:t>نتيجة المراجعة</w:t>
            </w:r>
          </w:p>
        </w:tc>
        <w:tc>
          <w:tcPr>
            <w:tcW w:type="dxa" w:w="3513"/>
            <w:shd w:fill="EEDCCB"/>
          </w:tcPr>
          <w:p>
            <w:pPr>
              <w:jc w:val="right"/>
              <w:bidi w:val="1"/>
            </w:pPr>
            <w:r>
              <w:rPr>
                <w:b/>
              </w:rPr>
              <w:t>العدد</w:t>
            </w:r>
          </w:p>
        </w:tc>
        <w:tc>
          <w:tcPr>
            <w:tcW w:type="dxa" w:w="3513"/>
            <w:shd w:fill="EEDCCB"/>
          </w:tcPr>
          <w:p>
            <w:pPr>
              <w:jc w:val="right"/>
              <w:bidi w:val="1"/>
            </w:pPr>
            <w:r>
              <w:rPr>
                <w:b/>
              </w:rPr>
              <w:t>ما يلزم لإعادة النظر</w:t>
            </w:r>
          </w:p>
        </w:tc>
      </w:tr>
      <w:tr>
        <w:tc>
          <w:tcPr>
            <w:tcW w:type="dxa" w:w="3513"/>
          </w:tcPr>
          <w:p>
            <w:pPr>
              <w:jc w:val="right"/>
              <w:bidi w:val="1"/>
            </w:pPr>
            <w:r>
              <w:t>درجة مجلسي صريحة غير مقبولة: ضعيف أو مرسل</w:t>
            </w:r>
          </w:p>
        </w:tc>
        <w:tc>
          <w:tcPr>
            <w:tcW w:type="dxa" w:w="3513"/>
          </w:tcPr>
          <w:p>
            <w:pPr>
              <w:jc w:val="right"/>
              <w:bidi w:val="1"/>
            </w:pPr>
            <w:r>
              <w:t>4</w:t>
            </w:r>
          </w:p>
        </w:tc>
        <w:tc>
          <w:tcPr>
            <w:tcW w:type="dxa" w:w="3513"/>
          </w:tcPr>
          <w:p>
            <w:pPr>
              <w:jc w:val="right"/>
              <w:bidi w:val="1"/>
            </w:pPr>
            <w:r>
              <w:t>تقديم موضع آخر صحيح يطابق النص ودرجة مجلسي مقبولة، إن وُجد.</w:t>
            </w:r>
          </w:p>
        </w:tc>
      </w:tr>
      <w:tr>
        <w:tc>
          <w:tcPr>
            <w:tcW w:type="dxa" w:w="3513"/>
          </w:tcPr>
          <w:p>
            <w:pPr>
              <w:jc w:val="right"/>
              <w:bidi w:val="1"/>
            </w:pPr>
            <w:r>
              <w:t>مصدر شيعي أو نص قريب، لكن بلا درجة مجلسي قابلة للنشر أو مع اختلاف نص/نسبة</w:t>
            </w:r>
          </w:p>
        </w:tc>
        <w:tc>
          <w:tcPr>
            <w:tcW w:type="dxa" w:w="3513"/>
          </w:tcPr>
          <w:p>
            <w:pPr>
              <w:jc w:val="right"/>
              <w:bidi w:val="1"/>
            </w:pPr>
            <w:r>
              <w:t>19</w:t>
            </w:r>
          </w:p>
        </w:tc>
        <w:tc>
          <w:tcPr>
            <w:tcW w:type="dxa" w:w="3513"/>
          </w:tcPr>
          <w:p>
            <w:pPr>
              <w:jc w:val="right"/>
              <w:bidi w:val="1"/>
            </w:pPr>
            <w:r>
              <w:t>تزويدي بموضع النص المطابق ودرجة المجلسي أو مرجع سندي شيعي محدد.</w:t>
            </w:r>
          </w:p>
        </w:tc>
      </w:tr>
      <w:tr>
        <w:tc>
          <w:tcPr>
            <w:tcW w:type="dxa" w:w="3513"/>
          </w:tcPr>
          <w:p>
            <w:pPr>
              <w:jc w:val="right"/>
              <w:bidi w:val="1"/>
            </w:pPr>
            <w:r>
              <w:t>ظهر في مصدر غير شيعي أو لم يظهر موضع شيعي مطابق</w:t>
            </w:r>
          </w:p>
        </w:tc>
        <w:tc>
          <w:tcPr>
            <w:tcW w:type="dxa" w:w="3513"/>
          </w:tcPr>
          <w:p>
            <w:pPr>
              <w:jc w:val="right"/>
              <w:bidi w:val="1"/>
            </w:pPr>
            <w:r>
              <w:t>4</w:t>
            </w:r>
          </w:p>
        </w:tc>
        <w:tc>
          <w:tcPr>
            <w:tcW w:type="dxa" w:w="3513"/>
          </w:tcPr>
          <w:p>
            <w:pPr>
              <w:jc w:val="right"/>
              <w:bidi w:val="1"/>
            </w:pPr>
            <w:r>
              <w:t>تزويدي بمصدر شيعي دقيق يطابق النص، ثم درجة المجلسي.</w:t>
            </w:r>
          </w:p>
        </w:tc>
      </w:tr>
    </w:tbl>
    <w:p/>
    <w:p>
      <w:pPr>
        <w:pStyle w:val="Heading1"/>
        <w:jc w:val="right"/>
        <w:bidi w:val="1"/>
      </w:pPr>
      <w:r>
        <w:rPr>
          <w:rFonts w:ascii="Amiri" w:hAnsi="Amiri" w:cs="Amiri"/>
        </w:rPr>
        <w:t>كيفية الرد على أي بند</w:t>
      </w:r>
    </w:p>
    <w:p>
      <w:pPr>
        <w:jc w:val="right"/>
        <w:bidi w:val="1"/>
      </w:pPr>
      <w:r>
        <w:rPr>
          <w:rFonts w:ascii="Amiri" w:hAnsi="Amiri" w:cs="Amiri"/>
        </w:rPr>
        <w:t xml:space="preserve">يكفي أن ترسل في المحادثة رقم البند، ثم تكتب المصدر الذي تراه صحيحاً. إن توفر لديك الرابط، فاكتبه، واذكر </w:t>
      </w:r>
      <w:r>
        <w:rPr>
          <w:rFonts w:ascii="Amiri" w:hAnsi="Amiri" w:cs="Amiri"/>
          <w:b/>
        </w:rPr>
        <w:t>اسم الكتاب والجزء والباب ورقم الحديث أو الصفحة</w:t>
      </w:r>
      <w:r>
        <w:rPr>
          <w:rFonts w:ascii="Amiri" w:hAnsi="Amiri" w:cs="Amiri"/>
        </w:rPr>
        <w:t>، ودرجة العلّامة المجلسي إن كانت ظاهرة. سأراجع النص والموضع والدرجة ثم أقرر إعادة الإدراج أو تثبيت الاستبعاد.</w:t>
      </w:r>
    </w:p>
    <w:p>
      <w:pPr>
        <w:ind w:right="283"/>
        <w:jc w:val="right"/>
        <w:bidi w:val="1"/>
      </w:pPr>
      <w:r>
        <w:rPr>
          <w:rFonts w:ascii="Amiri" w:hAnsi="Amiri" w:cs="Amiri"/>
          <w:b/>
        </w:rPr>
        <w:t>قالب سريع للرد:</w:t>
      </w:r>
      <w:r>
        <w:rPr>
          <w:rFonts w:ascii="Amiri" w:hAnsi="Amiri" w:cs="Amiri"/>
        </w:rPr>
        <w:t xml:space="preserve"> `رقم الرواية: … | المصدر الشيعي: … | الموضع: … | رابط: … | درجة المجلسي: … | ملاحظتي: …`</w:t>
      </w:r>
    </w:p>
    <w:p>
      <w:pPr>
        <w:pStyle w:val="Heading1"/>
        <w:jc w:val="right"/>
        <w:bidi w:val="1"/>
      </w:pPr>
      <w:r>
        <w:rPr>
          <w:rFonts w:ascii="Amiri" w:hAnsi="Amiri" w:cs="Amiri"/>
        </w:rPr>
        <w:t>أولاً: روايات لها درجة مجلسي منشورة غير مقبولة</w:t>
      </w:r>
    </w:p>
    <w:p>
      <w:pPr>
        <w:jc w:val="right"/>
        <w:bidi w:val="1"/>
      </w:pPr>
      <w:r>
        <w:rPr>
          <w:rFonts w:ascii="Amiri" w:hAnsi="Amiri" w:cs="Amiri"/>
        </w:rPr>
        <w:t>هذه الحالات لا تعرض في التطبيق لأن المصدر المفحوص نشر درجة صريحة لا تحقق معيار النشر المعتمد.</w:t>
      </w:r>
    </w:p>
    <w:tbl>
      <w:tblPr>
        <w:tblStyle w:val="TableGrid"/>
        <w:tblW w:type="auto" w:w="0"/>
        <w:tblLook w:firstColumn="1" w:firstRow="1" w:lastColumn="0" w:lastRow="0" w:noHBand="0" w:noVBand="1" w:val="04A0"/>
        <w:bidiVisual w:val="1"/>
      </w:tblPr>
      <w:tblGrid>
        <w:gridCol w:w="1757"/>
        <w:gridCol w:w="1757"/>
        <w:gridCol w:w="1757"/>
        <w:gridCol w:w="1757"/>
        <w:gridCol w:w="1757"/>
        <w:gridCol w:w="1757"/>
      </w:tblGrid>
      <w:tr>
        <w:tc>
          <w:tcPr>
            <w:tcW w:type="dxa" w:w="1757"/>
            <w:shd w:fill="EEDCCB"/>
          </w:tcPr>
          <w:p>
            <w:pPr>
              <w:jc w:val="right"/>
              <w:bidi w:val="1"/>
            </w:pPr>
            <w:r>
              <w:rPr>
                <w:b/>
              </w:rPr>
              <w:t>رقم</w:t>
            </w:r>
          </w:p>
        </w:tc>
        <w:tc>
          <w:tcPr>
            <w:tcW w:type="dxa" w:w="1757"/>
            <w:shd w:fill="EEDCCB"/>
          </w:tcPr>
          <w:p>
            <w:pPr>
              <w:jc w:val="right"/>
              <w:bidi w:val="1"/>
            </w:pPr>
            <w:r>
              <w:rPr>
                <w:b/>
              </w:rPr>
              <w:t>النص المؤرشف</w:t>
            </w:r>
          </w:p>
        </w:tc>
        <w:tc>
          <w:tcPr>
            <w:tcW w:type="dxa" w:w="1757"/>
            <w:shd w:fill="EEDCCB"/>
          </w:tcPr>
          <w:p>
            <w:pPr>
              <w:jc w:val="right"/>
              <w:bidi w:val="1"/>
            </w:pPr>
            <w:r>
              <w:rPr>
                <w:b/>
              </w:rPr>
              <w:t>النسبة السابقة</w:t>
            </w:r>
          </w:p>
        </w:tc>
        <w:tc>
          <w:tcPr>
            <w:tcW w:type="dxa" w:w="1757"/>
            <w:shd w:fill="EEDCCB"/>
          </w:tcPr>
          <w:p>
            <w:pPr>
              <w:jc w:val="right"/>
              <w:bidi w:val="1"/>
            </w:pPr>
            <w:r>
              <w:rPr>
                <w:b/>
              </w:rPr>
              <w:t>النتيجة وسبب الاستبعاد</w:t>
            </w:r>
          </w:p>
        </w:tc>
        <w:tc>
          <w:tcPr>
            <w:tcW w:type="dxa" w:w="1757"/>
            <w:shd w:fill="EEDCCB"/>
          </w:tcPr>
          <w:p>
            <w:pPr>
              <w:jc w:val="right"/>
              <w:bidi w:val="1"/>
            </w:pPr>
            <w:r>
              <w:rPr>
                <w:b/>
              </w:rPr>
              <w:t>رابط المراجعة</w:t>
            </w:r>
          </w:p>
        </w:tc>
        <w:tc>
          <w:tcPr>
            <w:tcW w:type="dxa" w:w="1757"/>
            <w:shd w:fill="EEDCCB"/>
          </w:tcPr>
          <w:p>
            <w:pPr>
              <w:jc w:val="right"/>
              <w:bidi w:val="1"/>
            </w:pPr>
            <w:r>
              <w:rPr>
                <w:b/>
              </w:rPr>
              <w:t>ملاحظتك/ردك</w:t>
            </w:r>
          </w:p>
        </w:tc>
      </w:tr>
      <w:tr>
        <w:tc>
          <w:tcPr>
            <w:tcW w:type="dxa" w:w="1757"/>
          </w:tcPr>
          <w:p>
            <w:pPr>
              <w:jc w:val="right"/>
              <w:bidi w:val="1"/>
            </w:pPr>
            <w:r>
              <w:t>15</w:t>
            </w:r>
          </w:p>
        </w:tc>
        <w:tc>
          <w:tcPr>
            <w:tcW w:type="dxa" w:w="1757"/>
          </w:tcPr>
          <w:p>
            <w:pPr>
              <w:jc w:val="right"/>
              <w:bidi w:val="1"/>
            </w:pPr>
            <w:r>
              <w:t>قول الرجل للمرأة إني أحبك لا يذهب من قلبها أبداً</w:t>
            </w:r>
          </w:p>
        </w:tc>
        <w:tc>
          <w:tcPr>
            <w:tcW w:type="dxa" w:w="1757"/>
          </w:tcPr>
          <w:p>
            <w:pPr>
              <w:jc w:val="right"/>
              <w:bidi w:val="1"/>
            </w:pPr>
            <w:r>
              <w:t>الكافي، ج5 ص569</w:t>
            </w:r>
          </w:p>
        </w:tc>
        <w:tc>
          <w:tcPr>
            <w:tcW w:type="dxa" w:w="1757"/>
          </w:tcPr>
          <w:p>
            <w:pPr>
              <w:jc w:val="right"/>
              <w:bidi w:val="1"/>
            </w:pPr>
            <w:r>
              <w:rPr>
                <w:b/>
              </w:rPr>
              <w:t>ضعيف</w:t>
            </w:r>
            <w:r>
              <w:t xml:space="preserve"> في الموضع المنشور؛ لذلك لا يعرض.</w:t>
            </w:r>
          </w:p>
        </w:tc>
        <w:tc>
          <w:tcPr>
            <w:tcW w:type="dxa" w:w="1757"/>
          </w:tcPr>
          <w:p>
            <w:pPr>
              <w:jc w:val="right"/>
              <w:bidi w:val="1"/>
            </w:pPr>
            <w:hyperlink r:id="rId9">
              <w:r>
                <w:rPr>
                  <w:color w:val="8A5B3D"/>
                  <w:u w:val="single"/>
                </w:rPr>
                <w:t>ثقلين — الكافي 5/190/59</w:t>
              </w:r>
            </w:hyperlink>
          </w:p>
        </w:tc>
        <w:tc>
          <w:tcPr>
            <w:tcW w:type="dxa" w:w="1757"/>
          </w:tcPr>
          <w:p>
            <w:pPr>
              <w:jc w:val="right"/>
              <w:bidi w:val="1"/>
            </w:pPr>
          </w:p>
        </w:tc>
      </w:tr>
      <w:tr>
        <w:tc>
          <w:tcPr>
            <w:tcW w:type="dxa" w:w="1757"/>
          </w:tcPr>
          <w:p>
            <w:pPr>
              <w:jc w:val="right"/>
              <w:bidi w:val="1"/>
            </w:pPr>
            <w:r>
              <w:t>16</w:t>
            </w:r>
          </w:p>
        </w:tc>
        <w:tc>
          <w:tcPr>
            <w:tcW w:type="dxa" w:w="1757"/>
          </w:tcPr>
          <w:p>
            <w:pPr>
              <w:jc w:val="right"/>
              <w:bidi w:val="1"/>
            </w:pPr>
            <w:r>
              <w:t>إن المرأة ريحانة وليست بقهرمانة</w:t>
            </w:r>
          </w:p>
        </w:tc>
        <w:tc>
          <w:tcPr>
            <w:tcW w:type="dxa" w:w="1757"/>
          </w:tcPr>
          <w:p>
            <w:pPr>
              <w:jc w:val="right"/>
              <w:bidi w:val="1"/>
            </w:pPr>
            <w:r>
              <w:t>نهج البلاغة، الكتاب 31</w:t>
            </w:r>
          </w:p>
        </w:tc>
        <w:tc>
          <w:tcPr>
            <w:tcW w:type="dxa" w:w="1757"/>
          </w:tcPr>
          <w:p>
            <w:pPr>
              <w:jc w:val="right"/>
              <w:bidi w:val="1"/>
            </w:pPr>
            <w:r>
              <w:t xml:space="preserve">النص مطابق في الكافي، لكن المجلسي: </w:t>
            </w:r>
            <w:r>
              <w:rPr>
                <w:b/>
              </w:rPr>
              <w:t>السندان ضعيفان</w:t>
            </w:r>
            <w:r>
              <w:t>.</w:t>
            </w:r>
          </w:p>
        </w:tc>
        <w:tc>
          <w:tcPr>
            <w:tcW w:type="dxa" w:w="1757"/>
          </w:tcPr>
          <w:p>
            <w:pPr>
              <w:jc w:val="right"/>
              <w:bidi w:val="1"/>
            </w:pPr>
            <w:hyperlink r:id="rId10">
              <w:r>
                <w:rPr>
                  <w:color w:val="8A5B3D"/>
                  <w:u w:val="single"/>
                </w:rPr>
                <w:t>ثقلين — الكافي 5/151/3</w:t>
              </w:r>
            </w:hyperlink>
          </w:p>
        </w:tc>
        <w:tc>
          <w:tcPr>
            <w:tcW w:type="dxa" w:w="1757"/>
          </w:tcPr>
          <w:p>
            <w:pPr>
              <w:jc w:val="right"/>
              <w:bidi w:val="1"/>
            </w:pPr>
          </w:p>
        </w:tc>
      </w:tr>
      <w:tr>
        <w:tc>
          <w:tcPr>
            <w:tcW w:type="dxa" w:w="1757"/>
          </w:tcPr>
          <w:p>
            <w:pPr>
              <w:jc w:val="right"/>
              <w:bidi w:val="1"/>
            </w:pPr>
            <w:r>
              <w:t>22</w:t>
            </w:r>
          </w:p>
        </w:tc>
        <w:tc>
          <w:tcPr>
            <w:tcW w:type="dxa" w:w="1757"/>
          </w:tcPr>
          <w:p>
            <w:pPr>
              <w:jc w:val="right"/>
              <w:bidi w:val="1"/>
            </w:pPr>
            <w:r>
              <w:t>من كظم غيظاً ولو شاء أن يمضيه أمضاه، ملأ الله قلبه رجاءً يوم القيامة</w:t>
            </w:r>
          </w:p>
        </w:tc>
        <w:tc>
          <w:tcPr>
            <w:tcW w:type="dxa" w:w="1757"/>
          </w:tcPr>
          <w:p>
            <w:pPr>
              <w:jc w:val="right"/>
              <w:bidi w:val="1"/>
            </w:pPr>
            <w:r>
              <w:t>الكافي، ج2 ص110</w:t>
            </w:r>
          </w:p>
        </w:tc>
        <w:tc>
          <w:tcPr>
            <w:tcW w:type="dxa" w:w="1757"/>
          </w:tcPr>
          <w:p>
            <w:pPr>
              <w:jc w:val="right"/>
              <w:bidi w:val="1"/>
            </w:pPr>
            <w:r>
              <w:t xml:space="preserve">النص في الكافي، ودرجة المجلسي المنشورة: </w:t>
            </w:r>
            <w:r>
              <w:rPr>
                <w:b/>
              </w:rPr>
              <w:t>مرسل</w:t>
            </w:r>
            <w:r>
              <w:t>.</w:t>
            </w:r>
          </w:p>
        </w:tc>
        <w:tc>
          <w:tcPr>
            <w:tcW w:type="dxa" w:w="1757"/>
          </w:tcPr>
          <w:p>
            <w:pPr>
              <w:jc w:val="right"/>
              <w:bidi w:val="1"/>
            </w:pPr>
            <w:hyperlink r:id="rId11">
              <w:r>
                <w:rPr>
                  <w:color w:val="8A5B3D"/>
                  <w:u w:val="single"/>
                </w:rPr>
                <w:t>ثقلين — الكافي 2/54/6</w:t>
              </w:r>
            </w:hyperlink>
          </w:p>
        </w:tc>
        <w:tc>
          <w:tcPr>
            <w:tcW w:type="dxa" w:w="1757"/>
          </w:tcPr>
          <w:p>
            <w:pPr>
              <w:jc w:val="right"/>
              <w:bidi w:val="1"/>
            </w:pPr>
          </w:p>
        </w:tc>
      </w:tr>
      <w:tr>
        <w:tc>
          <w:tcPr>
            <w:tcW w:type="dxa" w:w="1757"/>
          </w:tcPr>
          <w:p>
            <w:pPr>
              <w:jc w:val="right"/>
              <w:bidi w:val="1"/>
            </w:pPr>
            <w:r>
              <w:t>25</w:t>
            </w:r>
          </w:p>
        </w:tc>
        <w:tc>
          <w:tcPr>
            <w:tcW w:type="dxa" w:w="1757"/>
          </w:tcPr>
          <w:p>
            <w:pPr>
              <w:jc w:val="right"/>
              <w:bidi w:val="1"/>
            </w:pPr>
            <w:r>
              <w:t>تهادوا تحابوا</w:t>
            </w:r>
          </w:p>
        </w:tc>
        <w:tc>
          <w:tcPr>
            <w:tcW w:type="dxa" w:w="1757"/>
          </w:tcPr>
          <w:p>
            <w:pPr>
              <w:jc w:val="right"/>
              <w:bidi w:val="1"/>
            </w:pPr>
            <w:r>
              <w:t>الكافي، ج5 ص144</w:t>
            </w:r>
          </w:p>
        </w:tc>
        <w:tc>
          <w:tcPr>
            <w:tcW w:type="dxa" w:w="1757"/>
          </w:tcPr>
          <w:p>
            <w:pPr>
              <w:jc w:val="right"/>
              <w:bidi w:val="1"/>
            </w:pPr>
            <w:r>
              <w:t xml:space="preserve">الموضع في الكافي، ودرجة المجلسي: </w:t>
            </w:r>
            <w:r>
              <w:rPr>
                <w:b/>
              </w:rPr>
              <w:t>ضعيف على المشهور</w:t>
            </w:r>
            <w:r>
              <w:t>.</w:t>
            </w:r>
          </w:p>
        </w:tc>
        <w:tc>
          <w:tcPr>
            <w:tcW w:type="dxa" w:w="1757"/>
          </w:tcPr>
          <w:p>
            <w:pPr>
              <w:jc w:val="right"/>
              <w:bidi w:val="1"/>
            </w:pPr>
            <w:hyperlink r:id="rId12">
              <w:r>
                <w:rPr>
                  <w:color w:val="8A5B3D"/>
                  <w:u w:val="single"/>
                </w:rPr>
                <w:t>ثقلين — الكافي 5/50/14</w:t>
              </w:r>
            </w:hyperlink>
          </w:p>
        </w:tc>
        <w:tc>
          <w:tcPr>
            <w:tcW w:type="dxa" w:w="1757"/>
          </w:tcPr>
          <w:p>
            <w:pPr>
              <w:jc w:val="right"/>
              <w:bidi w:val="1"/>
            </w:pPr>
          </w:p>
        </w:tc>
      </w:tr>
    </w:tbl>
    <w:p/>
    <w:p>
      <w:pPr>
        <w:pStyle w:val="Heading1"/>
        <w:jc w:val="right"/>
        <w:bidi w:val="1"/>
      </w:pPr>
      <w:r>
        <w:rPr>
          <w:rFonts w:ascii="Amiri" w:hAnsi="Amiri" w:cs="Amiri"/>
        </w:rPr>
        <w:t>ثانياً: روايات لها مصدر شيعي أو نص قريب، لكن لا توجد درجة مجلسي قابلة للنشر أو توجد مشكلة مطابقة</w:t>
      </w:r>
    </w:p>
    <w:p>
      <w:pPr>
        <w:jc w:val="right"/>
        <w:bidi w:val="1"/>
      </w:pPr>
      <w:r>
        <w:rPr>
          <w:rFonts w:ascii="Amiri" w:hAnsi="Amiri" w:cs="Amiri"/>
        </w:rPr>
        <w:t>هذه المجموعة ليست معروضة لأن وجود النص في كتاب شيعي أو تجميعة شيعية وحده لا يكفي في معيار المشروع. في كل حالة أدرجت ما ظهر في التدقيق كي يمكنك تصحيحه إن كان لديك موضع أدق.</w:t>
      </w:r>
    </w:p>
    <w:tbl>
      <w:tblPr>
        <w:tblStyle w:val="TableGrid"/>
        <w:tblW w:type="auto" w:w="0"/>
        <w:tblLook w:firstColumn="1" w:firstRow="1" w:lastColumn="0" w:lastRow="0" w:noHBand="0" w:noVBand="1" w:val="04A0"/>
        <w:bidiVisual w:val="1"/>
      </w:tblPr>
      <w:tblGrid>
        <w:gridCol w:w="1757"/>
        <w:gridCol w:w="1757"/>
        <w:gridCol w:w="1757"/>
        <w:gridCol w:w="1757"/>
        <w:gridCol w:w="1757"/>
        <w:gridCol w:w="1757"/>
      </w:tblGrid>
      <w:tr>
        <w:tc>
          <w:tcPr>
            <w:tcW w:type="dxa" w:w="1757"/>
            <w:shd w:fill="EEDCCB"/>
          </w:tcPr>
          <w:p>
            <w:pPr>
              <w:jc w:val="right"/>
              <w:bidi w:val="1"/>
            </w:pPr>
            <w:r>
              <w:rPr>
                <w:b/>
              </w:rPr>
              <w:t>رقم</w:t>
            </w:r>
          </w:p>
        </w:tc>
        <w:tc>
          <w:tcPr>
            <w:tcW w:type="dxa" w:w="1757"/>
            <w:shd w:fill="EEDCCB"/>
          </w:tcPr>
          <w:p>
            <w:pPr>
              <w:jc w:val="right"/>
              <w:bidi w:val="1"/>
            </w:pPr>
            <w:r>
              <w:rPr>
                <w:b/>
              </w:rPr>
              <w:t>النص المؤرشف</w:t>
            </w:r>
          </w:p>
        </w:tc>
        <w:tc>
          <w:tcPr>
            <w:tcW w:type="dxa" w:w="1757"/>
            <w:shd w:fill="EEDCCB"/>
          </w:tcPr>
          <w:p>
            <w:pPr>
              <w:jc w:val="right"/>
              <w:bidi w:val="1"/>
            </w:pPr>
            <w:r>
              <w:rPr>
                <w:b/>
              </w:rPr>
              <w:t>النسبة السابقة</w:t>
            </w:r>
          </w:p>
        </w:tc>
        <w:tc>
          <w:tcPr>
            <w:tcW w:type="dxa" w:w="1757"/>
            <w:shd w:fill="EEDCCB"/>
          </w:tcPr>
          <w:p>
            <w:pPr>
              <w:jc w:val="right"/>
              <w:bidi w:val="1"/>
            </w:pPr>
            <w:r>
              <w:rPr>
                <w:b/>
              </w:rPr>
              <w:t>ما الذي ظهر في التدقيق؟</w:t>
            </w:r>
          </w:p>
        </w:tc>
        <w:tc>
          <w:tcPr>
            <w:tcW w:type="dxa" w:w="1757"/>
            <w:shd w:fill="EEDCCB"/>
          </w:tcPr>
          <w:p>
            <w:pPr>
              <w:jc w:val="right"/>
              <w:bidi w:val="1"/>
            </w:pPr>
            <w:r>
              <w:rPr>
                <w:b/>
              </w:rPr>
              <w:t>رابط المراجعة</w:t>
            </w:r>
          </w:p>
        </w:tc>
        <w:tc>
          <w:tcPr>
            <w:tcW w:type="dxa" w:w="1757"/>
            <w:shd w:fill="EEDCCB"/>
          </w:tcPr>
          <w:p>
            <w:pPr>
              <w:jc w:val="right"/>
              <w:bidi w:val="1"/>
            </w:pPr>
            <w:r>
              <w:rPr>
                <w:b/>
              </w:rPr>
              <w:t>ملاحظتك/ردك</w:t>
            </w:r>
          </w:p>
        </w:tc>
      </w:tr>
      <w:tr>
        <w:tc>
          <w:tcPr>
            <w:tcW w:type="dxa" w:w="1757"/>
          </w:tcPr>
          <w:p>
            <w:pPr>
              <w:jc w:val="right"/>
              <w:bidi w:val="1"/>
            </w:pPr>
            <w:r>
              <w:t>1</w:t>
            </w:r>
          </w:p>
        </w:tc>
        <w:tc>
          <w:tcPr>
            <w:tcW w:type="dxa" w:w="1757"/>
          </w:tcPr>
          <w:p>
            <w:pPr>
              <w:jc w:val="right"/>
              <w:bidi w:val="1"/>
            </w:pPr>
            <w:r>
              <w:t>جلوس المرأة عند زوجها أحب إلى الله تعالى من اعتكاف في مسجدي هذا</w:t>
            </w:r>
          </w:p>
        </w:tc>
        <w:tc>
          <w:tcPr>
            <w:tcW w:type="dxa" w:w="1757"/>
          </w:tcPr>
          <w:p>
            <w:pPr>
              <w:jc w:val="right"/>
              <w:bidi w:val="1"/>
            </w:pPr>
            <w:r>
              <w:t>تنبيه الخواطر، ج2 ص122</w:t>
            </w:r>
          </w:p>
        </w:tc>
        <w:tc>
          <w:tcPr>
            <w:tcW w:type="dxa" w:w="1757"/>
          </w:tcPr>
          <w:p>
            <w:pPr>
              <w:jc w:val="right"/>
              <w:bidi w:val="1"/>
            </w:pPr>
            <w:r>
              <w:t>ظهرت إحالة شيعية إلى *تنبيه الخواطر* بلفظ مختلف: «جلوس المرء عند عياله…». لا تطابق النص المؤرشف ولا درجة مجلسي ظاهرة.</w:t>
            </w:r>
          </w:p>
        </w:tc>
        <w:tc>
          <w:tcPr>
            <w:tcW w:type="dxa" w:w="1757"/>
          </w:tcPr>
          <w:p>
            <w:pPr>
              <w:jc w:val="right"/>
              <w:bidi w:val="1"/>
            </w:pPr>
            <w:hyperlink r:id="rId13">
              <w:r>
                <w:rPr>
                  <w:color w:val="8A5B3D"/>
                  <w:u w:val="single"/>
                </w:rPr>
                <w:t>شبكة رافد</w:t>
              </w:r>
            </w:hyperlink>
          </w:p>
        </w:tc>
        <w:tc>
          <w:tcPr>
            <w:tcW w:type="dxa" w:w="1757"/>
          </w:tcPr>
          <w:p>
            <w:pPr>
              <w:jc w:val="right"/>
              <w:bidi w:val="1"/>
            </w:pPr>
          </w:p>
        </w:tc>
      </w:tr>
      <w:tr>
        <w:tc>
          <w:tcPr>
            <w:tcW w:type="dxa" w:w="1757"/>
          </w:tcPr>
          <w:p>
            <w:pPr>
              <w:jc w:val="right"/>
              <w:bidi w:val="1"/>
            </w:pPr>
            <w:r>
              <w:t>2</w:t>
            </w:r>
          </w:p>
        </w:tc>
        <w:tc>
          <w:tcPr>
            <w:tcW w:type="dxa" w:w="1757"/>
          </w:tcPr>
          <w:p>
            <w:pPr>
              <w:jc w:val="right"/>
              <w:bidi w:val="1"/>
            </w:pPr>
            <w:r>
              <w:t>لا يخدم العيال إلا صديق أو شهيد أو رجل يريد الله به خير الدنيا والآخرة</w:t>
            </w:r>
          </w:p>
        </w:tc>
        <w:tc>
          <w:tcPr>
            <w:tcW w:type="dxa" w:w="1757"/>
          </w:tcPr>
          <w:p>
            <w:pPr>
              <w:jc w:val="right"/>
              <w:bidi w:val="1"/>
            </w:pPr>
            <w:r>
              <w:t>جامع السعادات، ج2 ص140</w:t>
            </w:r>
          </w:p>
        </w:tc>
        <w:tc>
          <w:tcPr>
            <w:tcW w:type="dxa" w:w="1757"/>
          </w:tcPr>
          <w:p>
            <w:pPr>
              <w:jc w:val="right"/>
              <w:bidi w:val="1"/>
            </w:pPr>
            <w:r>
              <w:t>النص موجود في *بحار الأنوار* بإحالة إلى *جامع الأخبار*، لكن لم تظهر له درجة مجلسي في ثقلين.</w:t>
            </w:r>
          </w:p>
        </w:tc>
        <w:tc>
          <w:tcPr>
            <w:tcW w:type="dxa" w:w="1757"/>
          </w:tcPr>
          <w:p>
            <w:pPr>
              <w:jc w:val="right"/>
              <w:bidi w:val="1"/>
            </w:pPr>
            <w:hyperlink r:id="rId14">
              <w:r>
                <w:rPr>
                  <w:color w:val="8A5B3D"/>
                  <w:u w:val="single"/>
                </w:rPr>
                <w:t>بحار الأنوار 104/132</w:t>
              </w:r>
            </w:hyperlink>
          </w:p>
        </w:tc>
        <w:tc>
          <w:tcPr>
            <w:tcW w:type="dxa" w:w="1757"/>
          </w:tcPr>
          <w:p>
            <w:pPr>
              <w:jc w:val="right"/>
              <w:bidi w:val="1"/>
            </w:pPr>
          </w:p>
        </w:tc>
      </w:tr>
      <w:tr>
        <w:tc>
          <w:tcPr>
            <w:tcW w:type="dxa" w:w="1757"/>
          </w:tcPr>
          <w:p>
            <w:pPr>
              <w:jc w:val="right"/>
              <w:bidi w:val="1"/>
            </w:pPr>
            <w:r>
              <w:t>3</w:t>
            </w:r>
          </w:p>
        </w:tc>
        <w:tc>
          <w:tcPr>
            <w:tcW w:type="dxa" w:w="1757"/>
          </w:tcPr>
          <w:p>
            <w:pPr>
              <w:jc w:val="right"/>
              <w:bidi w:val="1"/>
            </w:pPr>
            <w:r>
              <w:t>ما من امرأة تسقي زوجها شربة من ماء إلا كان خيراً لها من عبادة سنة</w:t>
            </w:r>
          </w:p>
        </w:tc>
        <w:tc>
          <w:tcPr>
            <w:tcW w:type="dxa" w:w="1757"/>
          </w:tcPr>
          <w:p>
            <w:pPr>
              <w:jc w:val="right"/>
              <w:bidi w:val="1"/>
            </w:pPr>
            <w:r>
              <w:t>وسائل الشيعة، ج20 ص172</w:t>
            </w:r>
          </w:p>
        </w:tc>
        <w:tc>
          <w:tcPr>
            <w:tcW w:type="dxa" w:w="1757"/>
          </w:tcPr>
          <w:p>
            <w:pPr>
              <w:jc w:val="right"/>
              <w:bidi w:val="1"/>
            </w:pPr>
            <w:r>
              <w:t>يظهر في *وسائل الشيعة*، وحاشية الصفحة تصرح بعدم العثور عليه في *تنبيه الخواطر* المطبوع؛ لا درجة مجلسي منشورة.</w:t>
            </w:r>
          </w:p>
        </w:tc>
        <w:tc>
          <w:tcPr>
            <w:tcW w:type="dxa" w:w="1757"/>
          </w:tcPr>
          <w:p>
            <w:pPr>
              <w:jc w:val="right"/>
              <w:bidi w:val="1"/>
            </w:pPr>
            <w:hyperlink r:id="rId15">
              <w:r>
                <w:rPr>
                  <w:color w:val="8A5B3D"/>
                  <w:u w:val="single"/>
                </w:rPr>
                <w:t>وسائل الشيعة 20/172</w:t>
              </w:r>
            </w:hyperlink>
          </w:p>
        </w:tc>
        <w:tc>
          <w:tcPr>
            <w:tcW w:type="dxa" w:w="1757"/>
          </w:tcPr>
          <w:p>
            <w:pPr>
              <w:jc w:val="right"/>
              <w:bidi w:val="1"/>
            </w:pPr>
          </w:p>
        </w:tc>
      </w:tr>
      <w:tr>
        <w:tc>
          <w:tcPr>
            <w:tcW w:type="dxa" w:w="1757"/>
          </w:tcPr>
          <w:p>
            <w:pPr>
              <w:jc w:val="right"/>
              <w:bidi w:val="1"/>
            </w:pPr>
            <w:r>
              <w:t>5</w:t>
            </w:r>
          </w:p>
        </w:tc>
        <w:tc>
          <w:tcPr>
            <w:tcW w:type="dxa" w:w="1757"/>
          </w:tcPr>
          <w:p>
            <w:pPr>
              <w:jc w:val="right"/>
              <w:bidi w:val="1"/>
            </w:pPr>
            <w:r>
              <w:t>التودد إلى الناس نصف العقل</w:t>
            </w:r>
          </w:p>
        </w:tc>
        <w:tc>
          <w:tcPr>
            <w:tcW w:type="dxa" w:w="1757"/>
          </w:tcPr>
          <w:p>
            <w:pPr>
              <w:jc w:val="right"/>
              <w:bidi w:val="1"/>
            </w:pPr>
            <w:r>
              <w:t>الخصال، ص15</w:t>
            </w:r>
          </w:p>
        </w:tc>
        <w:tc>
          <w:tcPr>
            <w:tcW w:type="dxa" w:w="1757"/>
          </w:tcPr>
          <w:p>
            <w:pPr>
              <w:jc w:val="right"/>
              <w:bidi w:val="1"/>
            </w:pPr>
            <w:r>
              <w:t>النص ظاهر في *مسند الإمام الرضا* بإحالة إلى *تحف العقول*، والناقل الظاهر الإمام الرضا لا الإمام الصادق كما في السجل القديم؛ لا درجة مجلسي منشورة.</w:t>
            </w:r>
          </w:p>
        </w:tc>
        <w:tc>
          <w:tcPr>
            <w:tcW w:type="dxa" w:w="1757"/>
          </w:tcPr>
          <w:p>
            <w:pPr>
              <w:jc w:val="right"/>
              <w:bidi w:val="1"/>
            </w:pPr>
            <w:hyperlink r:id="rId16">
              <w:r>
                <w:rPr>
                  <w:color w:val="8A5B3D"/>
                  <w:u w:val="single"/>
                </w:rPr>
                <w:t>مسند الإمام الرضا 1/285</w:t>
              </w:r>
            </w:hyperlink>
          </w:p>
        </w:tc>
        <w:tc>
          <w:tcPr>
            <w:tcW w:type="dxa" w:w="1757"/>
          </w:tcPr>
          <w:p>
            <w:pPr>
              <w:jc w:val="right"/>
              <w:bidi w:val="1"/>
            </w:pPr>
          </w:p>
        </w:tc>
      </w:tr>
      <w:tr>
        <w:tc>
          <w:tcPr>
            <w:tcW w:type="dxa" w:w="1757"/>
          </w:tcPr>
          <w:p>
            <w:pPr>
              <w:jc w:val="right"/>
              <w:bidi w:val="1"/>
            </w:pPr>
            <w:r>
              <w:t>6</w:t>
            </w:r>
          </w:p>
        </w:tc>
        <w:tc>
          <w:tcPr>
            <w:tcW w:type="dxa" w:w="1757"/>
          </w:tcPr>
          <w:p>
            <w:pPr>
              <w:jc w:val="right"/>
              <w:bidi w:val="1"/>
            </w:pPr>
            <w:r>
              <w:t>فاطمة نعم العون على طاعة الله</w:t>
            </w:r>
          </w:p>
        </w:tc>
        <w:tc>
          <w:tcPr>
            <w:tcW w:type="dxa" w:w="1757"/>
          </w:tcPr>
          <w:p>
            <w:pPr>
              <w:jc w:val="right"/>
              <w:bidi w:val="1"/>
            </w:pPr>
            <w:r>
              <w:t>بحار الأنوار، ج43 ص117</w:t>
            </w:r>
          </w:p>
        </w:tc>
        <w:tc>
          <w:tcPr>
            <w:tcW w:type="dxa" w:w="1757"/>
          </w:tcPr>
          <w:p>
            <w:pPr>
              <w:jc w:val="right"/>
              <w:bidi w:val="1"/>
            </w:pPr>
            <w:r>
              <w:t>النص ظاهر في *بحار الأنوار*، لكن لا درجة مجلسي منشورة في ثقلين لهذا الموضع.</w:t>
            </w:r>
          </w:p>
        </w:tc>
        <w:tc>
          <w:tcPr>
            <w:tcW w:type="dxa" w:w="1757"/>
          </w:tcPr>
          <w:p>
            <w:pPr>
              <w:jc w:val="right"/>
              <w:bidi w:val="1"/>
            </w:pPr>
            <w:hyperlink r:id="rId17">
              <w:r>
                <w:rPr>
                  <w:color w:val="8A5B3D"/>
                  <w:u w:val="single"/>
                </w:rPr>
                <w:t>بحار الأنوار 43/117</w:t>
              </w:r>
            </w:hyperlink>
          </w:p>
        </w:tc>
        <w:tc>
          <w:tcPr>
            <w:tcW w:type="dxa" w:w="1757"/>
          </w:tcPr>
          <w:p>
            <w:pPr>
              <w:jc w:val="right"/>
              <w:bidi w:val="1"/>
            </w:pPr>
          </w:p>
        </w:tc>
      </w:tr>
      <w:tr>
        <w:tc>
          <w:tcPr>
            <w:tcW w:type="dxa" w:w="1757"/>
          </w:tcPr>
          <w:p>
            <w:pPr>
              <w:jc w:val="right"/>
              <w:bidi w:val="1"/>
            </w:pPr>
            <w:r>
              <w:t>7</w:t>
            </w:r>
          </w:p>
        </w:tc>
        <w:tc>
          <w:tcPr>
            <w:tcW w:type="dxa" w:w="1757"/>
          </w:tcPr>
          <w:p>
            <w:pPr>
              <w:jc w:val="right"/>
              <w:bidi w:val="1"/>
            </w:pPr>
            <w:r>
              <w:t>أيما امرأة خدمت زوجها سبعة أيام أغلق الله عنها سبعة أبواب النار</w:t>
            </w:r>
          </w:p>
        </w:tc>
        <w:tc>
          <w:tcPr>
            <w:tcW w:type="dxa" w:w="1757"/>
          </w:tcPr>
          <w:p>
            <w:pPr>
              <w:jc w:val="right"/>
              <w:bidi w:val="1"/>
            </w:pPr>
            <w:r>
              <w:t>وسائل الشيعة، ج20 ص172</w:t>
            </w:r>
          </w:p>
        </w:tc>
        <w:tc>
          <w:tcPr>
            <w:tcW w:type="dxa" w:w="1757"/>
          </w:tcPr>
          <w:p>
            <w:pPr>
              <w:jc w:val="right"/>
              <w:bidi w:val="1"/>
            </w:pPr>
            <w:r>
              <w:t>يورده *وسائل الشيعة* عن ورّام بن أبي فراس، مع حاشية بعدم العثور عليه في *تنبيه الخواطر* المطبوع؛ لا توثيق مجلسي للنشر.</w:t>
            </w:r>
          </w:p>
        </w:tc>
        <w:tc>
          <w:tcPr>
            <w:tcW w:type="dxa" w:w="1757"/>
          </w:tcPr>
          <w:p>
            <w:pPr>
              <w:jc w:val="right"/>
              <w:bidi w:val="1"/>
            </w:pPr>
            <w:hyperlink r:id="rId15">
              <w:r>
                <w:rPr>
                  <w:color w:val="8A5B3D"/>
                  <w:u w:val="single"/>
                </w:rPr>
                <w:t>وسائل الشيعة 20/172</w:t>
              </w:r>
            </w:hyperlink>
          </w:p>
        </w:tc>
        <w:tc>
          <w:tcPr>
            <w:tcW w:type="dxa" w:w="1757"/>
          </w:tcPr>
          <w:p>
            <w:pPr>
              <w:jc w:val="right"/>
              <w:bidi w:val="1"/>
            </w:pPr>
          </w:p>
        </w:tc>
      </w:tr>
      <w:tr>
        <w:tc>
          <w:tcPr>
            <w:tcW w:type="dxa" w:w="1757"/>
          </w:tcPr>
          <w:p>
            <w:pPr>
              <w:jc w:val="right"/>
              <w:bidi w:val="1"/>
            </w:pPr>
            <w:r>
              <w:t>8</w:t>
            </w:r>
          </w:p>
        </w:tc>
        <w:tc>
          <w:tcPr>
            <w:tcW w:type="dxa" w:w="1757"/>
          </w:tcPr>
          <w:p>
            <w:pPr>
              <w:jc w:val="right"/>
              <w:bidi w:val="1"/>
            </w:pPr>
            <w:r>
              <w:t>خيركم خيركم لأهله، وأنا خيركم لأهلي</w:t>
            </w:r>
          </w:p>
        </w:tc>
        <w:tc>
          <w:tcPr>
            <w:tcW w:type="dxa" w:w="1757"/>
          </w:tcPr>
          <w:p>
            <w:pPr>
              <w:jc w:val="right"/>
              <w:bidi w:val="1"/>
            </w:pPr>
            <w:r>
              <w:t>الكافي، ج5 ص323</w:t>
            </w:r>
          </w:p>
        </w:tc>
        <w:tc>
          <w:tcPr>
            <w:tcW w:type="dxa" w:w="1757"/>
          </w:tcPr>
          <w:p>
            <w:pPr>
              <w:jc w:val="right"/>
              <w:bidi w:val="1"/>
            </w:pPr>
            <w:r>
              <w:t>الموضع الشيعي الذي ظهر هو *من لا يحضره الفقيه* لا الكافي؛ لا درجة مجلسي منشورة في الصفحة.</w:t>
            </w:r>
          </w:p>
        </w:tc>
        <w:tc>
          <w:tcPr>
            <w:tcW w:type="dxa" w:w="1757"/>
          </w:tcPr>
          <w:p>
            <w:pPr>
              <w:jc w:val="right"/>
              <w:bidi w:val="1"/>
            </w:pPr>
            <w:hyperlink r:id="rId18">
              <w:r>
                <w:rPr>
                  <w:color w:val="8A5B3D"/>
                  <w:u w:val="single"/>
                </w:rPr>
                <w:t>ثقلين — الفقيه 3/25/10</w:t>
              </w:r>
            </w:hyperlink>
          </w:p>
        </w:tc>
        <w:tc>
          <w:tcPr>
            <w:tcW w:type="dxa" w:w="1757"/>
          </w:tcPr>
          <w:p>
            <w:pPr>
              <w:jc w:val="right"/>
              <w:bidi w:val="1"/>
            </w:pPr>
          </w:p>
        </w:tc>
      </w:tr>
      <w:tr>
        <w:tc>
          <w:tcPr>
            <w:tcW w:type="dxa" w:w="1757"/>
          </w:tcPr>
          <w:p>
            <w:pPr>
              <w:jc w:val="right"/>
              <w:bidi w:val="1"/>
            </w:pPr>
            <w:r>
              <w:t>9</w:t>
            </w:r>
          </w:p>
        </w:tc>
        <w:tc>
          <w:tcPr>
            <w:tcW w:type="dxa" w:w="1757"/>
          </w:tcPr>
          <w:p>
            <w:pPr>
              <w:jc w:val="right"/>
              <w:bidi w:val="1"/>
            </w:pPr>
            <w:r>
              <w:t>إن الله عز وجل إذا أحب أهل بيت أدخل عليهم الرفق</w:t>
            </w:r>
          </w:p>
        </w:tc>
        <w:tc>
          <w:tcPr>
            <w:tcW w:type="dxa" w:w="1757"/>
          </w:tcPr>
          <w:p>
            <w:pPr>
              <w:jc w:val="right"/>
              <w:bidi w:val="1"/>
            </w:pPr>
            <w:r>
              <w:t>الكافي، ج2 ص119</w:t>
            </w:r>
          </w:p>
        </w:tc>
        <w:tc>
          <w:tcPr>
            <w:tcW w:type="dxa" w:w="1757"/>
          </w:tcPr>
          <w:p>
            <w:pPr>
              <w:jc w:val="right"/>
              <w:bidi w:val="1"/>
            </w:pPr>
            <w:r>
              <w:t>ظهر في *كتاب الزهد* لفظ قريب: «إذا أراد الله بأهل بيت خيراً رزقهم الرفق…»، وهو ليس النص نفسه ولا درجة مجلسي ظاهرة.</w:t>
            </w:r>
          </w:p>
        </w:tc>
        <w:tc>
          <w:tcPr>
            <w:tcW w:type="dxa" w:w="1757"/>
          </w:tcPr>
          <w:p>
            <w:pPr>
              <w:jc w:val="right"/>
              <w:bidi w:val="1"/>
            </w:pPr>
            <w:hyperlink r:id="rId19">
              <w:r>
                <w:rPr>
                  <w:color w:val="8A5B3D"/>
                  <w:u w:val="single"/>
                </w:rPr>
                <w:t>ثقلين — كتاب الزهد</w:t>
              </w:r>
            </w:hyperlink>
          </w:p>
        </w:tc>
        <w:tc>
          <w:tcPr>
            <w:tcW w:type="dxa" w:w="1757"/>
          </w:tcPr>
          <w:p>
            <w:pPr>
              <w:jc w:val="right"/>
              <w:bidi w:val="1"/>
            </w:pPr>
          </w:p>
        </w:tc>
      </w:tr>
      <w:tr>
        <w:tc>
          <w:tcPr>
            <w:tcW w:type="dxa" w:w="1757"/>
          </w:tcPr>
          <w:p>
            <w:pPr>
              <w:jc w:val="right"/>
              <w:bidi w:val="1"/>
            </w:pPr>
            <w:r>
              <w:t>12</w:t>
            </w:r>
          </w:p>
        </w:tc>
        <w:tc>
          <w:tcPr>
            <w:tcW w:type="dxa" w:w="1757"/>
          </w:tcPr>
          <w:p>
            <w:pPr>
              <w:jc w:val="right"/>
              <w:bidi w:val="1"/>
            </w:pPr>
            <w:r>
              <w:t>جهاد المرأة حسن التبعل</w:t>
            </w:r>
          </w:p>
        </w:tc>
        <w:tc>
          <w:tcPr>
            <w:tcW w:type="dxa" w:w="1757"/>
          </w:tcPr>
          <w:p>
            <w:pPr>
              <w:jc w:val="right"/>
              <w:bidi w:val="1"/>
            </w:pPr>
            <w:r>
              <w:t>نهج البلاغة، الحكمة 136</w:t>
            </w:r>
          </w:p>
        </w:tc>
        <w:tc>
          <w:tcPr>
            <w:tcW w:type="dxa" w:w="1757"/>
          </w:tcPr>
          <w:p>
            <w:pPr>
              <w:jc w:val="right"/>
              <w:bidi w:val="1"/>
            </w:pPr>
            <w:r>
              <w:t>النص مطابق في *الخصال*، لكن الصفحة لا تنشر درجة مجلسي تصلح للاعتماد.</w:t>
            </w:r>
          </w:p>
        </w:tc>
        <w:tc>
          <w:tcPr>
            <w:tcW w:type="dxa" w:w="1757"/>
          </w:tcPr>
          <w:p>
            <w:pPr>
              <w:jc w:val="right"/>
              <w:bidi w:val="1"/>
            </w:pPr>
            <w:hyperlink r:id="rId20">
              <w:r>
                <w:rPr>
                  <w:color w:val="8A5B3D"/>
                  <w:u w:val="single"/>
                </w:rPr>
                <w:t>ثقلين — الخصال 25/10/1</w:t>
              </w:r>
            </w:hyperlink>
          </w:p>
        </w:tc>
        <w:tc>
          <w:tcPr>
            <w:tcW w:type="dxa" w:w="1757"/>
          </w:tcPr>
          <w:p>
            <w:pPr>
              <w:jc w:val="right"/>
              <w:bidi w:val="1"/>
            </w:pPr>
          </w:p>
        </w:tc>
      </w:tr>
      <w:tr>
        <w:tc>
          <w:tcPr>
            <w:tcW w:type="dxa" w:w="1757"/>
          </w:tcPr>
          <w:p>
            <w:pPr>
              <w:jc w:val="right"/>
              <w:bidi w:val="1"/>
            </w:pPr>
            <w:r>
              <w:t>13</w:t>
            </w:r>
          </w:p>
        </w:tc>
        <w:tc>
          <w:tcPr>
            <w:tcW w:type="dxa" w:w="1757"/>
          </w:tcPr>
          <w:p>
            <w:pPr>
              <w:jc w:val="right"/>
              <w:bidi w:val="1"/>
            </w:pPr>
            <w:r>
              <w:t>من بر بأهله زاد الله في عمره</w:t>
            </w:r>
          </w:p>
        </w:tc>
        <w:tc>
          <w:tcPr>
            <w:tcW w:type="dxa" w:w="1757"/>
          </w:tcPr>
          <w:p>
            <w:pPr>
              <w:jc w:val="right"/>
              <w:bidi w:val="1"/>
            </w:pPr>
            <w:r>
              <w:t>بحار الأنوار، ج66 ص408</w:t>
            </w:r>
          </w:p>
        </w:tc>
        <w:tc>
          <w:tcPr>
            <w:tcW w:type="dxa" w:w="1757"/>
          </w:tcPr>
          <w:p>
            <w:pPr>
              <w:jc w:val="right"/>
              <w:bidi w:val="1"/>
            </w:pPr>
            <w:r>
              <w:t>ظهر في *الخصال* لفظ قريب: «من حسن بره بأهله…»، لا النص حرفياً ولا درجة مجلسي منشورة.</w:t>
            </w:r>
          </w:p>
        </w:tc>
        <w:tc>
          <w:tcPr>
            <w:tcW w:type="dxa" w:w="1757"/>
          </w:tcPr>
          <w:p>
            <w:pPr>
              <w:jc w:val="right"/>
              <w:bidi w:val="1"/>
            </w:pPr>
            <w:hyperlink r:id="rId21">
              <w:r>
                <w:rPr>
                  <w:color w:val="8A5B3D"/>
                  <w:u w:val="single"/>
                </w:rPr>
                <w:t>ثقلين — الخصال 4/15/1</w:t>
              </w:r>
            </w:hyperlink>
          </w:p>
        </w:tc>
        <w:tc>
          <w:tcPr>
            <w:tcW w:type="dxa" w:w="1757"/>
          </w:tcPr>
          <w:p>
            <w:pPr>
              <w:jc w:val="right"/>
              <w:bidi w:val="1"/>
            </w:pPr>
          </w:p>
        </w:tc>
      </w:tr>
      <w:tr>
        <w:tc>
          <w:tcPr>
            <w:tcW w:type="dxa" w:w="1757"/>
          </w:tcPr>
          <w:p>
            <w:pPr>
              <w:jc w:val="right"/>
              <w:bidi w:val="1"/>
            </w:pPr>
            <w:r>
              <w:t>14</w:t>
            </w:r>
          </w:p>
        </w:tc>
        <w:tc>
          <w:tcPr>
            <w:tcW w:type="dxa" w:w="1757"/>
          </w:tcPr>
          <w:p>
            <w:pPr>
              <w:jc w:val="right"/>
              <w:bidi w:val="1"/>
            </w:pPr>
            <w:r>
              <w:t>العبد كلما ازداد للنساء حباً ازداد في الإيمان فضلاً</w:t>
            </w:r>
          </w:p>
        </w:tc>
        <w:tc>
          <w:tcPr>
            <w:tcW w:type="dxa" w:w="1757"/>
          </w:tcPr>
          <w:p>
            <w:pPr>
              <w:jc w:val="right"/>
              <w:bidi w:val="1"/>
            </w:pPr>
            <w:r>
              <w:t>الكافي، ج5 ص320</w:t>
            </w:r>
          </w:p>
        </w:tc>
        <w:tc>
          <w:tcPr>
            <w:tcW w:type="dxa" w:w="1757"/>
          </w:tcPr>
          <w:p>
            <w:pPr>
              <w:jc w:val="right"/>
              <w:bidi w:val="1"/>
            </w:pPr>
            <w:r>
              <w:t xml:space="preserve">ظهر في الكافي نص قريب مختلف، ودرجة المجلسي له </w:t>
            </w:r>
            <w:r>
              <w:rPr>
                <w:b/>
              </w:rPr>
              <w:t>مجهول</w:t>
            </w:r>
            <w:r>
              <w:t>؛ فلا يثبت النص المؤرشف.</w:t>
            </w:r>
          </w:p>
        </w:tc>
        <w:tc>
          <w:tcPr>
            <w:tcW w:type="dxa" w:w="1757"/>
          </w:tcPr>
          <w:p>
            <w:pPr>
              <w:jc w:val="right"/>
              <w:bidi w:val="1"/>
            </w:pPr>
            <w:hyperlink r:id="rId22">
              <w:r>
                <w:rPr>
                  <w:color w:val="8A5B3D"/>
                  <w:u w:val="single"/>
                </w:rPr>
                <w:t>ثقلين — الكافي 5/1/2</w:t>
              </w:r>
            </w:hyperlink>
          </w:p>
        </w:tc>
        <w:tc>
          <w:tcPr>
            <w:tcW w:type="dxa" w:w="1757"/>
          </w:tcPr>
          <w:p>
            <w:pPr>
              <w:jc w:val="right"/>
              <w:bidi w:val="1"/>
            </w:pPr>
          </w:p>
        </w:tc>
      </w:tr>
      <w:tr>
        <w:tc>
          <w:tcPr>
            <w:tcW w:type="dxa" w:w="1757"/>
          </w:tcPr>
          <w:p>
            <w:pPr>
              <w:jc w:val="right"/>
              <w:bidi w:val="1"/>
            </w:pPr>
            <w:r>
              <w:t>18</w:t>
            </w:r>
          </w:p>
        </w:tc>
        <w:tc>
          <w:tcPr>
            <w:tcW w:type="dxa" w:w="1757"/>
          </w:tcPr>
          <w:p>
            <w:pPr>
              <w:jc w:val="right"/>
              <w:bidi w:val="1"/>
            </w:pPr>
            <w:r>
              <w:t>ما من بيت فيه البنات إلا نزلت كل يوم عليه اثنتا عشرة رحمة من السماء</w:t>
            </w:r>
          </w:p>
        </w:tc>
        <w:tc>
          <w:tcPr>
            <w:tcW w:type="dxa" w:w="1757"/>
          </w:tcPr>
          <w:p>
            <w:pPr>
              <w:jc w:val="right"/>
              <w:bidi w:val="1"/>
            </w:pPr>
            <w:r>
              <w:t>مستدرك الوسائل، ج15 ص116</w:t>
            </w:r>
          </w:p>
        </w:tc>
        <w:tc>
          <w:tcPr>
            <w:tcW w:type="dxa" w:w="1757"/>
          </w:tcPr>
          <w:p>
            <w:pPr>
              <w:jc w:val="right"/>
              <w:bidi w:val="1"/>
            </w:pPr>
            <w:r>
              <w:t>الموضع المباشر ينقله عن *جامع الأخبار* وعن أبي هريرة؛ ولا يعرض درجة مجلسي.</w:t>
            </w:r>
          </w:p>
        </w:tc>
        <w:tc>
          <w:tcPr>
            <w:tcW w:type="dxa" w:w="1757"/>
          </w:tcPr>
          <w:p>
            <w:pPr>
              <w:jc w:val="right"/>
              <w:bidi w:val="1"/>
            </w:pPr>
            <w:hyperlink r:id="rId23">
              <w:r>
                <w:rPr>
                  <w:color w:val="8A5B3D"/>
                  <w:u w:val="single"/>
                </w:rPr>
                <w:t>مستدرك الوسائل 15/116</w:t>
              </w:r>
            </w:hyperlink>
          </w:p>
        </w:tc>
        <w:tc>
          <w:tcPr>
            <w:tcW w:type="dxa" w:w="1757"/>
          </w:tcPr>
          <w:p>
            <w:pPr>
              <w:jc w:val="right"/>
              <w:bidi w:val="1"/>
            </w:pPr>
          </w:p>
        </w:tc>
      </w:tr>
      <w:tr>
        <w:tc>
          <w:tcPr>
            <w:tcW w:type="dxa" w:w="1757"/>
          </w:tcPr>
          <w:p>
            <w:pPr>
              <w:jc w:val="right"/>
              <w:bidi w:val="1"/>
            </w:pPr>
            <w:r>
              <w:t>19</w:t>
            </w:r>
          </w:p>
        </w:tc>
        <w:tc>
          <w:tcPr>
            <w:tcW w:type="dxa" w:w="1757"/>
          </w:tcPr>
          <w:p>
            <w:pPr>
              <w:jc w:val="right"/>
              <w:bidi w:val="1"/>
            </w:pPr>
            <w:r>
              <w:t>اصنع بغيرك ما تحب أن يصنع بك</w:t>
            </w:r>
          </w:p>
        </w:tc>
        <w:tc>
          <w:tcPr>
            <w:tcW w:type="dxa" w:w="1757"/>
          </w:tcPr>
          <w:p>
            <w:pPr>
              <w:jc w:val="right"/>
              <w:bidi w:val="1"/>
            </w:pPr>
            <w:r>
              <w:t>تحف العقول، ص74</w:t>
            </w:r>
          </w:p>
        </w:tc>
        <w:tc>
          <w:tcPr>
            <w:tcW w:type="dxa" w:w="1757"/>
          </w:tcPr>
          <w:p>
            <w:pPr>
              <w:jc w:val="right"/>
              <w:bidi w:val="1"/>
            </w:pPr>
            <w:r>
              <w:t>الموضع المتاح في *تحف العقول* يورد نصاً مختلفاً: «ما كرهته لنفسك فاكره لغيرك…»؛ لا درجة مجلسي للنص المؤرشف.</w:t>
            </w:r>
          </w:p>
        </w:tc>
        <w:tc>
          <w:tcPr>
            <w:tcW w:type="dxa" w:w="1757"/>
          </w:tcPr>
          <w:p>
            <w:pPr>
              <w:jc w:val="right"/>
              <w:bidi w:val="1"/>
            </w:pPr>
            <w:hyperlink r:id="rId24">
              <w:r>
                <w:rPr>
                  <w:color w:val="8A5B3D"/>
                  <w:u w:val="single"/>
                </w:rPr>
                <w:t>تحف العقول 1/14</w:t>
              </w:r>
            </w:hyperlink>
          </w:p>
        </w:tc>
        <w:tc>
          <w:tcPr>
            <w:tcW w:type="dxa" w:w="1757"/>
          </w:tcPr>
          <w:p>
            <w:pPr>
              <w:jc w:val="right"/>
              <w:bidi w:val="1"/>
            </w:pPr>
          </w:p>
        </w:tc>
      </w:tr>
      <w:tr>
        <w:tc>
          <w:tcPr>
            <w:tcW w:type="dxa" w:w="1757"/>
          </w:tcPr>
          <w:p>
            <w:pPr>
              <w:jc w:val="right"/>
              <w:bidi w:val="1"/>
            </w:pPr>
            <w:r>
              <w:t>20</w:t>
            </w:r>
          </w:p>
        </w:tc>
        <w:tc>
          <w:tcPr>
            <w:tcW w:type="dxa" w:w="1757"/>
          </w:tcPr>
          <w:p>
            <w:pPr>
              <w:jc w:val="right"/>
              <w:bidi w:val="1"/>
            </w:pPr>
            <w:r>
              <w:t>من حسن خلقه طاب عيشه</w:t>
            </w:r>
          </w:p>
        </w:tc>
        <w:tc>
          <w:tcPr>
            <w:tcW w:type="dxa" w:w="1757"/>
          </w:tcPr>
          <w:p>
            <w:pPr>
              <w:jc w:val="right"/>
              <w:bidi w:val="1"/>
            </w:pPr>
            <w:r>
              <w:t>غرر الحكم، ح8153</w:t>
            </w:r>
          </w:p>
        </w:tc>
        <w:tc>
          <w:tcPr>
            <w:tcW w:type="dxa" w:w="1757"/>
          </w:tcPr>
          <w:p>
            <w:pPr>
              <w:jc w:val="right"/>
              <w:bidi w:val="1"/>
            </w:pPr>
            <w:r>
              <w:t>الإحالة 8153 في *ميزان الحكمة* تقود إلى نص مختلف: «من حسنت خليقته طابت عشرته»؛ لا درجة مجلسي للنص المؤرشف.</w:t>
            </w:r>
          </w:p>
        </w:tc>
        <w:tc>
          <w:tcPr>
            <w:tcW w:type="dxa" w:w="1757"/>
          </w:tcPr>
          <w:p>
            <w:pPr>
              <w:jc w:val="right"/>
              <w:bidi w:val="1"/>
            </w:pPr>
            <w:hyperlink r:id="rId25">
              <w:r>
                <w:rPr>
                  <w:color w:val="8A5B3D"/>
                  <w:u w:val="single"/>
                </w:rPr>
                <w:t>ميزان الحكمة 1/799</w:t>
              </w:r>
            </w:hyperlink>
          </w:p>
        </w:tc>
        <w:tc>
          <w:tcPr>
            <w:tcW w:type="dxa" w:w="1757"/>
          </w:tcPr>
          <w:p>
            <w:pPr>
              <w:jc w:val="right"/>
              <w:bidi w:val="1"/>
            </w:pPr>
          </w:p>
        </w:tc>
      </w:tr>
      <w:tr>
        <w:tc>
          <w:tcPr>
            <w:tcW w:type="dxa" w:w="1757"/>
          </w:tcPr>
          <w:p>
            <w:pPr>
              <w:jc w:val="right"/>
              <w:bidi w:val="1"/>
            </w:pPr>
            <w:r>
              <w:t>21</w:t>
            </w:r>
          </w:p>
        </w:tc>
        <w:tc>
          <w:tcPr>
            <w:tcW w:type="dxa" w:w="1757"/>
          </w:tcPr>
          <w:p>
            <w:pPr>
              <w:jc w:val="right"/>
              <w:bidi w:val="1"/>
            </w:pPr>
            <w:r>
              <w:t>أحسن مصاحبة من صاحبك تكن مسلماً</w:t>
            </w:r>
          </w:p>
        </w:tc>
        <w:tc>
          <w:tcPr>
            <w:tcW w:type="dxa" w:w="1757"/>
          </w:tcPr>
          <w:p>
            <w:pPr>
              <w:jc w:val="right"/>
              <w:bidi w:val="1"/>
            </w:pPr>
            <w:r>
              <w:t>الكافي، ج2 ص635</w:t>
            </w:r>
          </w:p>
        </w:tc>
        <w:tc>
          <w:tcPr>
            <w:tcW w:type="dxa" w:w="1757"/>
          </w:tcPr>
          <w:p>
            <w:pPr>
              <w:jc w:val="right"/>
              <w:bidi w:val="1"/>
            </w:pPr>
            <w:r>
              <w:t>النص مطابق في *الأمالي*، لكن الصفحة لا تنشر درجة مجلسي.</w:t>
            </w:r>
          </w:p>
        </w:tc>
        <w:tc>
          <w:tcPr>
            <w:tcW w:type="dxa" w:w="1757"/>
          </w:tcPr>
          <w:p>
            <w:pPr>
              <w:jc w:val="right"/>
              <w:bidi w:val="1"/>
            </w:pPr>
            <w:hyperlink r:id="rId26">
              <w:r>
                <w:rPr>
                  <w:color w:val="8A5B3D"/>
                  <w:u w:val="single"/>
                </w:rPr>
                <w:t>ثقلين — الأمالي 1/36/16</w:t>
              </w:r>
            </w:hyperlink>
          </w:p>
        </w:tc>
        <w:tc>
          <w:tcPr>
            <w:tcW w:type="dxa" w:w="1757"/>
          </w:tcPr>
          <w:p>
            <w:pPr>
              <w:jc w:val="right"/>
              <w:bidi w:val="1"/>
            </w:pPr>
          </w:p>
        </w:tc>
      </w:tr>
      <w:tr>
        <w:tc>
          <w:tcPr>
            <w:tcW w:type="dxa" w:w="1757"/>
          </w:tcPr>
          <w:p>
            <w:pPr>
              <w:jc w:val="right"/>
              <w:bidi w:val="1"/>
            </w:pPr>
            <w:r>
              <w:t>23</w:t>
            </w:r>
          </w:p>
        </w:tc>
        <w:tc>
          <w:tcPr>
            <w:tcW w:type="dxa" w:w="1757"/>
          </w:tcPr>
          <w:p>
            <w:pPr>
              <w:jc w:val="right"/>
              <w:bidi w:val="1"/>
            </w:pPr>
            <w:r>
              <w:t>عليكم بصلة الأرحام فإنها منسأة في الأجل</w:t>
            </w:r>
          </w:p>
        </w:tc>
        <w:tc>
          <w:tcPr>
            <w:tcW w:type="dxa" w:w="1757"/>
          </w:tcPr>
          <w:p>
            <w:pPr>
              <w:jc w:val="right"/>
              <w:bidi w:val="1"/>
            </w:pPr>
            <w:r>
              <w:t>عيون أخبار الرضا، ج2 ص258</w:t>
            </w:r>
          </w:p>
        </w:tc>
        <w:tc>
          <w:tcPr>
            <w:tcW w:type="dxa" w:w="1757"/>
          </w:tcPr>
          <w:p>
            <w:pPr>
              <w:jc w:val="right"/>
              <w:bidi w:val="1"/>
            </w:pPr>
            <w:r>
              <w:t>ظهر نص شيعي موازٍ عن زيادة العمر بصلة الرحم، لكن لم يثبت موضع النص المؤرشف ولا درجته.</w:t>
            </w:r>
          </w:p>
        </w:tc>
        <w:tc>
          <w:tcPr>
            <w:tcW w:type="dxa" w:w="1757"/>
          </w:tcPr>
          <w:p>
            <w:pPr>
              <w:jc w:val="right"/>
              <w:bidi w:val="1"/>
            </w:pPr>
            <w:hyperlink r:id="rId27">
              <w:r>
                <w:rPr>
                  <w:color w:val="8A5B3D"/>
                  <w:u w:val="single"/>
                </w:rPr>
                <w:t>ثقلين — معاني الأخبار 1/299/1</w:t>
              </w:r>
            </w:hyperlink>
          </w:p>
        </w:tc>
        <w:tc>
          <w:tcPr>
            <w:tcW w:type="dxa" w:w="1757"/>
          </w:tcPr>
          <w:p>
            <w:pPr>
              <w:jc w:val="right"/>
              <w:bidi w:val="1"/>
            </w:pPr>
          </w:p>
        </w:tc>
      </w:tr>
      <w:tr>
        <w:tc>
          <w:tcPr>
            <w:tcW w:type="dxa" w:w="1757"/>
          </w:tcPr>
          <w:p>
            <w:pPr>
              <w:jc w:val="right"/>
              <w:bidi w:val="1"/>
            </w:pPr>
            <w:r>
              <w:t>24</w:t>
            </w:r>
          </w:p>
        </w:tc>
        <w:tc>
          <w:tcPr>
            <w:tcW w:type="dxa" w:w="1757"/>
          </w:tcPr>
          <w:p>
            <w:pPr>
              <w:jc w:val="right"/>
              <w:bidi w:val="1"/>
            </w:pPr>
            <w:r>
              <w:t>لا حياة أهنأ من حسن الخلق</w:t>
            </w:r>
          </w:p>
        </w:tc>
        <w:tc>
          <w:tcPr>
            <w:tcW w:type="dxa" w:w="1757"/>
          </w:tcPr>
          <w:p>
            <w:pPr>
              <w:jc w:val="right"/>
              <w:bidi w:val="1"/>
            </w:pPr>
            <w:r>
              <w:t>غرر الحكم، ح10853</w:t>
            </w:r>
          </w:p>
        </w:tc>
        <w:tc>
          <w:tcPr>
            <w:tcW w:type="dxa" w:w="1757"/>
          </w:tcPr>
          <w:p>
            <w:pPr>
              <w:jc w:val="right"/>
              <w:bidi w:val="1"/>
            </w:pPr>
            <w:r>
              <w:t>النص القريب «لا عيش أهنأ من حسن الخلق» يحال إلى *علل الشرائع* لا إلى غرر الحكم؛ لا درجة مجلسي.</w:t>
            </w:r>
          </w:p>
        </w:tc>
        <w:tc>
          <w:tcPr>
            <w:tcW w:type="dxa" w:w="1757"/>
          </w:tcPr>
          <w:p>
            <w:pPr>
              <w:jc w:val="right"/>
              <w:bidi w:val="1"/>
            </w:pPr>
            <w:hyperlink r:id="rId28">
              <w:r>
                <w:rPr>
                  <w:color w:val="8A5B3D"/>
                  <w:u w:val="single"/>
                </w:rPr>
                <w:t>ميزان الحكمة 4/3335</w:t>
              </w:r>
            </w:hyperlink>
          </w:p>
        </w:tc>
        <w:tc>
          <w:tcPr>
            <w:tcW w:type="dxa" w:w="1757"/>
          </w:tcPr>
          <w:p>
            <w:pPr>
              <w:jc w:val="right"/>
              <w:bidi w:val="1"/>
            </w:pPr>
          </w:p>
        </w:tc>
      </w:tr>
      <w:tr>
        <w:tc>
          <w:tcPr>
            <w:tcW w:type="dxa" w:w="1757"/>
          </w:tcPr>
          <w:p>
            <w:pPr>
              <w:jc w:val="right"/>
              <w:bidi w:val="1"/>
            </w:pPr>
            <w:r>
              <w:t>26</w:t>
            </w:r>
          </w:p>
        </w:tc>
        <w:tc>
          <w:tcPr>
            <w:tcW w:type="dxa" w:w="1757"/>
          </w:tcPr>
          <w:p>
            <w:pPr>
              <w:jc w:val="right"/>
              <w:bidi w:val="1"/>
            </w:pPr>
            <w:r>
              <w:t>أفضل الأعمال إدخال السرور على المؤمن</w:t>
            </w:r>
          </w:p>
        </w:tc>
        <w:tc>
          <w:tcPr>
            <w:tcW w:type="dxa" w:w="1757"/>
          </w:tcPr>
          <w:p>
            <w:pPr>
              <w:jc w:val="right"/>
              <w:bidi w:val="1"/>
            </w:pPr>
            <w:r>
              <w:t>الكافي، ج2 ص189</w:t>
            </w:r>
          </w:p>
        </w:tc>
        <w:tc>
          <w:tcPr>
            <w:tcW w:type="dxa" w:w="1757"/>
          </w:tcPr>
          <w:p>
            <w:pPr>
              <w:jc w:val="right"/>
              <w:bidi w:val="1"/>
            </w:pPr>
            <w:r>
              <w:t>موضع *كتاب المؤمن* يورد لفظاً قريباً مختلفاً، ولا يتضمن درجة مجلسي للنص المؤرشف.</w:t>
            </w:r>
          </w:p>
        </w:tc>
        <w:tc>
          <w:tcPr>
            <w:tcW w:type="dxa" w:w="1757"/>
          </w:tcPr>
          <w:p>
            <w:pPr>
              <w:jc w:val="right"/>
              <w:bidi w:val="1"/>
            </w:pPr>
            <w:hyperlink r:id="rId29">
              <w:r>
                <w:rPr>
                  <w:color w:val="8A5B3D"/>
                  <w:u w:val="single"/>
                </w:rPr>
                <w:t>ثقلين — كتاب المؤمن 1/5/27</w:t>
              </w:r>
            </w:hyperlink>
          </w:p>
        </w:tc>
        <w:tc>
          <w:tcPr>
            <w:tcW w:type="dxa" w:w="1757"/>
          </w:tcPr>
          <w:p>
            <w:pPr>
              <w:jc w:val="right"/>
              <w:bidi w:val="1"/>
            </w:pPr>
          </w:p>
        </w:tc>
      </w:tr>
      <w:tr>
        <w:tc>
          <w:tcPr>
            <w:tcW w:type="dxa" w:w="1757"/>
          </w:tcPr>
          <w:p>
            <w:pPr>
              <w:jc w:val="right"/>
              <w:bidi w:val="1"/>
            </w:pPr>
            <w:r>
              <w:t>28</w:t>
            </w:r>
          </w:p>
        </w:tc>
        <w:tc>
          <w:tcPr>
            <w:tcW w:type="dxa" w:w="1757"/>
          </w:tcPr>
          <w:p>
            <w:pPr>
              <w:jc w:val="right"/>
              <w:bidi w:val="1"/>
            </w:pPr>
            <w:r>
              <w:t>أغبط الناس من كرمت نفسه</w:t>
            </w:r>
          </w:p>
        </w:tc>
        <w:tc>
          <w:tcPr>
            <w:tcW w:type="dxa" w:w="1757"/>
          </w:tcPr>
          <w:p>
            <w:pPr>
              <w:jc w:val="right"/>
              <w:bidi w:val="1"/>
            </w:pPr>
            <w:r>
              <w:t>غرر الحكم، ح3256</w:t>
            </w:r>
          </w:p>
        </w:tc>
        <w:tc>
          <w:tcPr>
            <w:tcW w:type="dxa" w:w="1757"/>
          </w:tcPr>
          <w:p>
            <w:pPr>
              <w:jc w:val="right"/>
              <w:bidi w:val="1"/>
            </w:pPr>
            <w:r>
              <w:t>موضع *ميزان الحكمة* يعرض حِكماً أخرى عن كرامة النفس وإحالات مختلفة؛ لم يثبت النص ولا درجته.</w:t>
            </w:r>
          </w:p>
        </w:tc>
        <w:tc>
          <w:tcPr>
            <w:tcW w:type="dxa" w:w="1757"/>
          </w:tcPr>
          <w:p>
            <w:pPr>
              <w:jc w:val="right"/>
              <w:bidi w:val="1"/>
            </w:pPr>
            <w:hyperlink r:id="rId28">
              <w:r>
                <w:rPr>
                  <w:color w:val="8A5B3D"/>
                  <w:u w:val="single"/>
                </w:rPr>
                <w:t>ميزان الحكمة 4/3335</w:t>
              </w:r>
            </w:hyperlink>
          </w:p>
        </w:tc>
        <w:tc>
          <w:tcPr>
            <w:tcW w:type="dxa" w:w="1757"/>
          </w:tcPr>
          <w:p>
            <w:pPr>
              <w:jc w:val="right"/>
              <w:bidi w:val="1"/>
            </w:pPr>
          </w:p>
        </w:tc>
      </w:tr>
    </w:tbl>
    <w:p/>
    <w:p>
      <w:pPr>
        <w:pStyle w:val="Heading1"/>
        <w:jc w:val="right"/>
        <w:bidi w:val="1"/>
      </w:pPr>
      <w:r>
        <w:rPr>
          <w:rFonts w:ascii="Amiri" w:hAnsi="Amiri" w:cs="Amiri"/>
        </w:rPr>
        <w:t>ثالثاً: روايات ظهر لها مصدر غير شيعي أو لم يظهر لها موضع شيعي مطابق</w:t>
      </w:r>
    </w:p>
    <w:p>
      <w:pPr>
        <w:jc w:val="right"/>
        <w:bidi w:val="1"/>
      </w:pPr>
      <w:r>
        <w:rPr>
          <w:rFonts w:ascii="Amiri" w:hAnsi="Amiri" w:cs="Amiri"/>
        </w:rPr>
        <w:t>هذه العناصر مستبعدة بصورة أشد تحفظاً. لن تعاد إلا عند تقديم مصدر شيعي دقيق للنص نفسه، ثم درجة المجلسي أو توثيق سندي معتبر وفق معيار النشر.</w:t>
      </w:r>
    </w:p>
    <w:tbl>
      <w:tblPr>
        <w:tblStyle w:val="TableGrid"/>
        <w:tblW w:type="auto" w:w="0"/>
        <w:tblLook w:firstColumn="1" w:firstRow="1" w:lastColumn="0" w:lastRow="0" w:noHBand="0" w:noVBand="1" w:val="04A0"/>
        <w:bidiVisual w:val="1"/>
      </w:tblPr>
      <w:tblGrid>
        <w:gridCol w:w="1757"/>
        <w:gridCol w:w="1757"/>
        <w:gridCol w:w="1757"/>
        <w:gridCol w:w="1757"/>
        <w:gridCol w:w="1757"/>
        <w:gridCol w:w="1757"/>
      </w:tblGrid>
      <w:tr>
        <w:tc>
          <w:tcPr>
            <w:tcW w:type="dxa" w:w="1757"/>
            <w:shd w:fill="EEDCCB"/>
          </w:tcPr>
          <w:p>
            <w:pPr>
              <w:jc w:val="right"/>
              <w:bidi w:val="1"/>
            </w:pPr>
            <w:r>
              <w:rPr>
                <w:b/>
              </w:rPr>
              <w:t>رقم</w:t>
            </w:r>
          </w:p>
        </w:tc>
        <w:tc>
          <w:tcPr>
            <w:tcW w:type="dxa" w:w="1757"/>
            <w:shd w:fill="EEDCCB"/>
          </w:tcPr>
          <w:p>
            <w:pPr>
              <w:jc w:val="right"/>
              <w:bidi w:val="1"/>
            </w:pPr>
            <w:r>
              <w:rPr>
                <w:b/>
              </w:rPr>
              <w:t>النص المؤرشف</w:t>
            </w:r>
          </w:p>
        </w:tc>
        <w:tc>
          <w:tcPr>
            <w:tcW w:type="dxa" w:w="1757"/>
            <w:shd w:fill="EEDCCB"/>
          </w:tcPr>
          <w:p>
            <w:pPr>
              <w:jc w:val="right"/>
              <w:bidi w:val="1"/>
            </w:pPr>
            <w:r>
              <w:rPr>
                <w:b/>
              </w:rPr>
              <w:t>النسبة السابقة</w:t>
            </w:r>
          </w:p>
        </w:tc>
        <w:tc>
          <w:tcPr>
            <w:tcW w:type="dxa" w:w="1757"/>
            <w:shd w:fill="EEDCCB"/>
          </w:tcPr>
          <w:p>
            <w:pPr>
              <w:jc w:val="right"/>
              <w:bidi w:val="1"/>
            </w:pPr>
            <w:r>
              <w:rPr>
                <w:b/>
              </w:rPr>
              <w:t>سبب الاستبعاد</w:t>
            </w:r>
          </w:p>
        </w:tc>
        <w:tc>
          <w:tcPr>
            <w:tcW w:type="dxa" w:w="1757"/>
            <w:shd w:fill="EEDCCB"/>
          </w:tcPr>
          <w:p>
            <w:pPr>
              <w:jc w:val="right"/>
              <w:bidi w:val="1"/>
            </w:pPr>
            <w:r>
              <w:rPr>
                <w:b/>
              </w:rPr>
              <w:t>رابط المراجعة</w:t>
            </w:r>
          </w:p>
        </w:tc>
        <w:tc>
          <w:tcPr>
            <w:tcW w:type="dxa" w:w="1757"/>
            <w:shd w:fill="EEDCCB"/>
          </w:tcPr>
          <w:p>
            <w:pPr>
              <w:jc w:val="right"/>
              <w:bidi w:val="1"/>
            </w:pPr>
            <w:r>
              <w:rPr>
                <w:b/>
              </w:rPr>
              <w:t>ملاحظتك/ردك</w:t>
            </w:r>
          </w:p>
        </w:tc>
      </w:tr>
      <w:tr>
        <w:tc>
          <w:tcPr>
            <w:tcW w:type="dxa" w:w="1757"/>
          </w:tcPr>
          <w:p>
            <w:pPr>
              <w:jc w:val="right"/>
              <w:bidi w:val="1"/>
            </w:pPr>
            <w:r>
              <w:t>4</w:t>
            </w:r>
          </w:p>
        </w:tc>
        <w:tc>
          <w:tcPr>
            <w:tcW w:type="dxa" w:w="1757"/>
          </w:tcPr>
          <w:p>
            <w:pPr>
              <w:jc w:val="right"/>
              <w:bidi w:val="1"/>
            </w:pPr>
            <w:r>
              <w:t>إذا أردت الدخول على أهلك فسلّم فإنه بركة عليك وعلى أهل بيتك</w:t>
            </w:r>
          </w:p>
        </w:tc>
        <w:tc>
          <w:tcPr>
            <w:tcW w:type="dxa" w:w="1757"/>
          </w:tcPr>
          <w:p>
            <w:pPr>
              <w:jc w:val="right"/>
              <w:bidi w:val="1"/>
            </w:pPr>
            <w:r>
              <w:t>مكارم الأخلاق، ص205</w:t>
            </w:r>
          </w:p>
        </w:tc>
        <w:tc>
          <w:tcPr>
            <w:tcW w:type="dxa" w:w="1757"/>
          </w:tcPr>
          <w:p>
            <w:pPr>
              <w:jc w:val="right"/>
              <w:bidi w:val="1"/>
            </w:pPr>
            <w:r>
              <w:t>الصفحة الموروثة لا تتضمن النص، بينما ظهرت الصيغة في مصدر سنّي منسوب للترمذي.</w:t>
            </w:r>
          </w:p>
        </w:tc>
        <w:tc>
          <w:tcPr>
            <w:tcW w:type="dxa" w:w="1757"/>
          </w:tcPr>
          <w:p>
            <w:pPr>
              <w:jc w:val="right"/>
              <w:bidi w:val="1"/>
            </w:pPr>
            <w:hyperlink r:id="rId30">
              <w:r>
                <w:rPr>
                  <w:color w:val="8A5B3D"/>
                  <w:u w:val="single"/>
                </w:rPr>
                <w:t>موضع مكارم الأخلاق</w:t>
              </w:r>
            </w:hyperlink>
            <w:r>
              <w:t xml:space="preserve"> </w:t>
            </w:r>
            <w:hyperlink r:id="rId31">
              <w:r>
                <w:rPr>
                  <w:color w:val="8A5B3D"/>
                  <w:u w:val="single"/>
                </w:rPr>
                <w:t>إحالة الترمذي</w:t>
              </w:r>
            </w:hyperlink>
          </w:p>
        </w:tc>
        <w:tc>
          <w:tcPr>
            <w:tcW w:type="dxa" w:w="1757"/>
          </w:tcPr>
          <w:p>
            <w:pPr>
              <w:jc w:val="right"/>
              <w:bidi w:val="1"/>
            </w:pPr>
          </w:p>
        </w:tc>
      </w:tr>
      <w:tr>
        <w:tc>
          <w:tcPr>
            <w:tcW w:type="dxa" w:w="1757"/>
          </w:tcPr>
          <w:p>
            <w:pPr>
              <w:jc w:val="right"/>
              <w:bidi w:val="1"/>
            </w:pPr>
            <w:r>
              <w:t>10</w:t>
            </w:r>
          </w:p>
        </w:tc>
        <w:tc>
          <w:tcPr>
            <w:tcW w:type="dxa" w:w="1757"/>
          </w:tcPr>
          <w:p>
            <w:pPr>
              <w:jc w:val="right"/>
              <w:bidi w:val="1"/>
            </w:pPr>
            <w:r>
              <w:t>لا يفرك مؤمن مؤمنة، إن كره منها خلقاً رضي منها آخر</w:t>
            </w:r>
          </w:p>
        </w:tc>
        <w:tc>
          <w:tcPr>
            <w:tcW w:type="dxa" w:w="1757"/>
          </w:tcPr>
          <w:p>
            <w:pPr>
              <w:jc w:val="right"/>
              <w:bidi w:val="1"/>
            </w:pPr>
            <w:r>
              <w:t>من لا يحضره الفقيه، ج3 ص439</w:t>
            </w:r>
          </w:p>
        </w:tc>
        <w:tc>
          <w:tcPr>
            <w:tcW w:type="dxa" w:w="1757"/>
          </w:tcPr>
          <w:p>
            <w:pPr>
              <w:jc w:val="right"/>
              <w:bidi w:val="1"/>
            </w:pPr>
            <w:r>
              <w:t>نتائج التحقق تعيده إلى رواية أبي هريرة في صحيح مسلم؛ لم يظهر موضع شيعي مطابق.</w:t>
            </w:r>
          </w:p>
        </w:tc>
        <w:tc>
          <w:tcPr>
            <w:tcW w:type="dxa" w:w="1757"/>
          </w:tcPr>
          <w:p>
            <w:pPr>
              <w:jc w:val="right"/>
              <w:bidi w:val="1"/>
            </w:pPr>
            <w:hyperlink r:id="rId32">
              <w:r>
                <w:rPr>
                  <w:color w:val="8A5B3D"/>
                  <w:u w:val="single"/>
                </w:rPr>
                <w:t>إحالة الرواية في صحيح مسلم</w:t>
              </w:r>
            </w:hyperlink>
          </w:p>
        </w:tc>
        <w:tc>
          <w:tcPr>
            <w:tcW w:type="dxa" w:w="1757"/>
          </w:tcPr>
          <w:p>
            <w:pPr>
              <w:jc w:val="right"/>
              <w:bidi w:val="1"/>
            </w:pPr>
          </w:p>
        </w:tc>
      </w:tr>
      <w:tr>
        <w:tc>
          <w:tcPr>
            <w:tcW w:type="dxa" w:w="1757"/>
          </w:tcPr>
          <w:p>
            <w:pPr>
              <w:jc w:val="right"/>
              <w:bidi w:val="1"/>
            </w:pPr>
            <w:r>
              <w:t>11</w:t>
            </w:r>
          </w:p>
        </w:tc>
        <w:tc>
          <w:tcPr>
            <w:tcW w:type="dxa" w:w="1757"/>
          </w:tcPr>
          <w:p>
            <w:pPr>
              <w:jc w:val="right"/>
              <w:bidi w:val="1"/>
            </w:pPr>
            <w:r>
              <w:t>ألينوا في الكلام، وابسطوا البشر، وابذلوا السلام</w:t>
            </w:r>
          </w:p>
        </w:tc>
        <w:tc>
          <w:tcPr>
            <w:tcW w:type="dxa" w:w="1757"/>
          </w:tcPr>
          <w:p>
            <w:pPr>
              <w:jc w:val="right"/>
              <w:bidi w:val="1"/>
            </w:pPr>
            <w:r>
              <w:t>نهج البلاغة، الحكمة 134</w:t>
            </w:r>
          </w:p>
        </w:tc>
        <w:tc>
          <w:tcPr>
            <w:tcW w:type="dxa" w:w="1757"/>
          </w:tcPr>
          <w:p>
            <w:pPr>
              <w:jc w:val="right"/>
              <w:bidi w:val="1"/>
            </w:pPr>
            <w:r>
              <w:t>البحث الحرفي في ثقلين لم يظهر موضعاً مطابقاً أو درجة مجلسي.</w:t>
            </w:r>
          </w:p>
        </w:tc>
        <w:tc>
          <w:tcPr>
            <w:tcW w:type="dxa" w:w="1757"/>
          </w:tcPr>
          <w:p>
            <w:pPr>
              <w:jc w:val="right"/>
              <w:bidi w:val="1"/>
            </w:pPr>
            <w:hyperlink r:id="rId33">
              <w:r>
                <w:rPr>
                  <w:color w:val="8A5B3D"/>
                  <w:u w:val="single"/>
                </w:rPr>
                <w:t>بحث ثقلين المطابق</w:t>
              </w:r>
            </w:hyperlink>
          </w:p>
        </w:tc>
        <w:tc>
          <w:tcPr>
            <w:tcW w:type="dxa" w:w="1757"/>
          </w:tcPr>
          <w:p>
            <w:pPr>
              <w:jc w:val="right"/>
              <w:bidi w:val="1"/>
            </w:pPr>
          </w:p>
        </w:tc>
      </w:tr>
      <w:tr>
        <w:tc>
          <w:tcPr>
            <w:tcW w:type="dxa" w:w="1757"/>
          </w:tcPr>
          <w:p>
            <w:pPr>
              <w:jc w:val="right"/>
              <w:bidi w:val="1"/>
            </w:pPr>
            <w:r>
              <w:t>17</w:t>
            </w:r>
          </w:p>
        </w:tc>
        <w:tc>
          <w:tcPr>
            <w:tcW w:type="dxa" w:w="1757"/>
          </w:tcPr>
          <w:p>
            <w:pPr>
              <w:jc w:val="right"/>
              <w:bidi w:val="1"/>
            </w:pPr>
            <w:r>
              <w:t>إذا نظر العبد إلى وجه زوجه ونظرت إليه، نظر الله إليهما نظر رحمة</w:t>
            </w:r>
          </w:p>
        </w:tc>
        <w:tc>
          <w:tcPr>
            <w:tcW w:type="dxa" w:w="1757"/>
          </w:tcPr>
          <w:p>
            <w:pPr>
              <w:jc w:val="right"/>
              <w:bidi w:val="1"/>
            </w:pPr>
            <w:r>
              <w:t>نهج الفصاحة، ص278</w:t>
            </w:r>
          </w:p>
        </w:tc>
        <w:tc>
          <w:tcPr>
            <w:tcW w:type="dxa" w:w="1757"/>
          </w:tcPr>
          <w:p>
            <w:pPr>
              <w:jc w:val="right"/>
              <w:bidi w:val="1"/>
            </w:pPr>
            <w:r>
              <w:t>لم يظهر موضع مطابق في ثقلين، ونتائج النسبة المتاحة غير شيعية.</w:t>
            </w:r>
          </w:p>
        </w:tc>
        <w:tc>
          <w:tcPr>
            <w:tcW w:type="dxa" w:w="1757"/>
          </w:tcPr>
          <w:p>
            <w:pPr>
              <w:jc w:val="right"/>
              <w:bidi w:val="1"/>
            </w:pPr>
            <w:hyperlink r:id="rId34">
              <w:r>
                <w:rPr>
                  <w:color w:val="8A5B3D"/>
                  <w:u w:val="single"/>
                </w:rPr>
                <w:t>بحث ثقلين المطابق</w:t>
              </w:r>
            </w:hyperlink>
          </w:p>
        </w:tc>
        <w:tc>
          <w:tcPr>
            <w:tcW w:type="dxa" w:w="1757"/>
          </w:tcPr>
          <w:p>
            <w:pPr>
              <w:jc w:val="right"/>
              <w:bidi w:val="1"/>
            </w:pPr>
          </w:p>
        </w:tc>
      </w:tr>
    </w:tbl>
    <w:p/>
    <w:p>
      <w:pPr>
        <w:pStyle w:val="Heading1"/>
        <w:jc w:val="right"/>
        <w:bidi w:val="1"/>
      </w:pPr>
      <w:r>
        <w:rPr>
          <w:rFonts w:ascii="Amiri" w:hAnsi="Amiri" w:cs="Amiri"/>
        </w:rPr>
        <w:t>ما لا يحتاج مراجعة الآن</w:t>
      </w:r>
    </w:p>
    <w:p>
      <w:pPr>
        <w:jc w:val="right"/>
        <w:bidi w:val="1"/>
      </w:pPr>
      <w:r>
        <w:rPr>
          <w:rFonts w:ascii="Amiri" w:hAnsi="Amiri" w:cs="Amiri"/>
        </w:rPr>
        <w:t xml:space="preserve">الرواية الآتية </w:t>
      </w:r>
      <w:r>
        <w:rPr>
          <w:rFonts w:ascii="Amiri" w:hAnsi="Amiri" w:cs="Amiri"/>
          <w:b/>
        </w:rPr>
        <w:t>ليست مستبعدة</w:t>
      </w:r>
      <w:r>
        <w:rPr>
          <w:rFonts w:ascii="Amiri" w:hAnsi="Amiri" w:cs="Amiri"/>
        </w:rPr>
        <w:t>، لذلك لا تحتاج إلى رد إلا إن كان لديك ملاحظة مختلفة:</w:t>
      </w:r>
    </w:p>
    <w:tbl>
      <w:tblPr>
        <w:tblStyle w:val="TableGrid"/>
        <w:tblW w:type="auto" w:w="0"/>
        <w:tblLook w:firstColumn="1" w:firstRow="1" w:lastColumn="0" w:lastRow="0" w:noHBand="0" w:noVBand="1" w:val="04A0"/>
        <w:bidiVisual w:val="1"/>
      </w:tblPr>
      <w:tblGrid>
        <w:gridCol w:w="3513"/>
        <w:gridCol w:w="3513"/>
        <w:gridCol w:w="3513"/>
      </w:tblGrid>
      <w:tr>
        <w:tc>
          <w:tcPr>
            <w:tcW w:type="dxa" w:w="3513"/>
            <w:shd w:fill="EEDCCB"/>
          </w:tcPr>
          <w:p>
            <w:pPr>
              <w:jc w:val="right"/>
              <w:bidi w:val="1"/>
            </w:pPr>
            <w:r>
              <w:rPr>
                <w:b/>
              </w:rPr>
              <w:t>النص</w:t>
            </w:r>
          </w:p>
        </w:tc>
        <w:tc>
          <w:tcPr>
            <w:tcW w:type="dxa" w:w="3513"/>
            <w:shd w:fill="EEDCCB"/>
          </w:tcPr>
          <w:p>
            <w:pPr>
              <w:jc w:val="right"/>
              <w:bidi w:val="1"/>
            </w:pPr>
            <w:r>
              <w:rPr>
                <w:b/>
              </w:rPr>
              <w:t>المصدر</w:t>
            </w:r>
          </w:p>
        </w:tc>
        <w:tc>
          <w:tcPr>
            <w:tcW w:type="dxa" w:w="3513"/>
            <w:shd w:fill="EEDCCB"/>
          </w:tcPr>
          <w:p>
            <w:pPr>
              <w:jc w:val="right"/>
              <w:bidi w:val="1"/>
            </w:pPr>
            <w:r>
              <w:rPr>
                <w:b/>
              </w:rPr>
              <w:t>النتيجة</w:t>
            </w:r>
          </w:p>
        </w:tc>
      </w:tr>
      <w:tr>
        <w:tc>
          <w:tcPr>
            <w:tcW w:type="dxa" w:w="3513"/>
          </w:tcPr>
          <w:p>
            <w:pPr>
              <w:jc w:val="right"/>
              <w:bidi w:val="1"/>
            </w:pPr>
            <w:r>
              <w:t>سوء الخلق يفسد العمل كما يفسد الخل العسل</w:t>
            </w:r>
          </w:p>
        </w:tc>
        <w:tc>
          <w:tcPr>
            <w:tcW w:type="dxa" w:w="3513"/>
          </w:tcPr>
          <w:p>
            <w:pPr>
              <w:jc w:val="right"/>
              <w:bidi w:val="1"/>
            </w:pPr>
            <w:r>
              <w:t>الكافي، ج2 ص321</w:t>
            </w:r>
          </w:p>
        </w:tc>
        <w:tc>
          <w:tcPr>
            <w:tcW w:type="dxa" w:w="3513"/>
          </w:tcPr>
          <w:p>
            <w:pPr>
              <w:jc w:val="right"/>
              <w:bidi w:val="1"/>
            </w:pPr>
            <w:r>
              <w:t xml:space="preserve">معروض؛ درجة المجلسي في الموضع المنشور: </w:t>
            </w:r>
            <w:r>
              <w:rPr>
                <w:b/>
              </w:rPr>
              <w:t>حسن كالصحيح</w:t>
            </w:r>
            <w:r>
              <w:t xml:space="preserve">. </w:t>
            </w:r>
            <w:hyperlink r:id="rId35">
              <w:r>
                <w:rPr>
                  <w:color w:val="8A5B3D"/>
                  <w:u w:val="single"/>
                </w:rPr>
                <w:t>ثقلين</w:t>
              </w:r>
            </w:hyperlink>
          </w:p>
        </w:tc>
      </w:tr>
    </w:tbl>
    <w:p/>
    <w:p>
      <w:pPr>
        <w:pStyle w:val="Heading1"/>
        <w:jc w:val="right"/>
        <w:bidi w:val="1"/>
      </w:pPr>
      <w:r>
        <w:rPr>
          <w:rFonts w:ascii="Amiri" w:hAnsi="Amiri" w:cs="Amiri"/>
        </w:rPr>
        <w:t>ملاحظات عامة للمالك</w:t>
      </w:r>
    </w:p>
    <w:p>
      <w:pPr>
        <w:jc w:val="right"/>
        <w:bidi w:val="1"/>
      </w:pPr>
      <w:r>
        <w:rPr>
          <w:rFonts w:ascii="Amiri" w:hAnsi="Amiri" w:cs="Amiri"/>
        </w:rPr>
        <w:t xml:space="preserve">إذا كان اعتراضك على </w:t>
      </w:r>
      <w:r>
        <w:rPr>
          <w:rFonts w:ascii="Amiri" w:hAnsi="Amiri" w:cs="Amiri"/>
          <w:b/>
        </w:rPr>
        <w:t>نص الرواية</w:t>
      </w:r>
      <w:r>
        <w:rPr>
          <w:rFonts w:ascii="Amiri" w:hAnsi="Amiri" w:cs="Amiri"/>
        </w:rPr>
        <w:t xml:space="preserve">، أرسل النص الذي تراه دقيقاً كاملاً. وإذا كان اعتراضك على </w:t>
      </w:r>
      <w:r>
        <w:rPr>
          <w:rFonts w:ascii="Amiri" w:hAnsi="Amiri" w:cs="Amiri"/>
          <w:b/>
        </w:rPr>
        <w:t>المصدر أو الموضع</w:t>
      </w:r>
      <w:r>
        <w:rPr>
          <w:rFonts w:ascii="Amiri" w:hAnsi="Amiri" w:cs="Amiri"/>
        </w:rPr>
        <w:t xml:space="preserve">، أرسل اسم الكتاب والجزء والباب ورقم الحديث، لا الصفحة وحدها إن أمكن. وإذا كان اعتراضك على </w:t>
      </w:r>
      <w:r>
        <w:rPr>
          <w:rFonts w:ascii="Amiri" w:hAnsi="Amiri" w:cs="Amiri"/>
          <w:b/>
        </w:rPr>
        <w:t>الدرجة</w:t>
      </w:r>
      <w:r>
        <w:rPr>
          <w:rFonts w:ascii="Amiri" w:hAnsi="Amiri" w:cs="Amiri"/>
        </w:rPr>
        <w:t>، فالأنسب إرفاق رابط صفحة ثقلين التي تظهر فيها درجة المجلسي أو اسم المرجع الشيعي الذي تعتمد حكمه. لن يُنشر النص بمجرد وجوده في التجميعات؛ الهدف هو إبقاء المحتوى المعروض قابلاً للتحقق للمستخدمين.</w:t>
      </w:r>
    </w:p>
    <w:p>
      <w:pPr>
        <w:pStyle w:val="Heading1"/>
        <w:jc w:val="right"/>
        <w:bidi w:val="1"/>
      </w:pPr>
      <w:r>
        <w:rPr>
          <w:rFonts w:ascii="Amiri" w:hAnsi="Amiri" w:cs="Amiri"/>
        </w:rPr>
        <w:t>المراجع</w:t>
      </w:r>
    </w:p>
    <w:sectPr w:rsidR="00FC693F" w:rsidRPr="0006063C" w:rsidSect="00034616">
      <w:pgSz w:w="12240" w:h="15840"/>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eastAsia="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eastAsia="Amiri" w:cs="Ami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eastAsia="Amiri" w:cs="Ami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eastAsia="Amiri" w:cs="Ami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eastAsia="Amiri" w:cs="Ami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aqalayn.net/hadith/5/3/190/59" TargetMode="External"/><Relationship Id="rId10" Type="http://schemas.openxmlformats.org/officeDocument/2006/relationships/hyperlink" Target="https://thaqalayn.net/hadith/5/3/151/3" TargetMode="External"/><Relationship Id="rId11" Type="http://schemas.openxmlformats.org/officeDocument/2006/relationships/hyperlink" Target="https://thaqalayn.net/ar/hadith/2/1/54/6" TargetMode="External"/><Relationship Id="rId12" Type="http://schemas.openxmlformats.org/officeDocument/2006/relationships/hyperlink" Target="https://thaqalayn.net/ar/hadith/5/2/50/14" TargetMode="External"/><Relationship Id="rId13" Type="http://schemas.openxmlformats.org/officeDocument/2006/relationships/hyperlink" Target="https://rafed.net/reyhana/article/15699" TargetMode="External"/><Relationship Id="rId14" Type="http://schemas.openxmlformats.org/officeDocument/2006/relationships/hyperlink" Target="https://lib.eshia.ir/11008/104/132" TargetMode="External"/><Relationship Id="rId15" Type="http://schemas.openxmlformats.org/officeDocument/2006/relationships/hyperlink" Target="https://lib.eshia.ir/11025/20/172" TargetMode="External"/><Relationship Id="rId16" Type="http://schemas.openxmlformats.org/officeDocument/2006/relationships/hyperlink" Target="https://lib.eshia.ir/11017/1/285" TargetMode="External"/><Relationship Id="rId17" Type="http://schemas.openxmlformats.org/officeDocument/2006/relationships/hyperlink" Target="https://lib.eshia.ir/11008/43/117" TargetMode="External"/><Relationship Id="rId18" Type="http://schemas.openxmlformats.org/officeDocument/2006/relationships/hyperlink" Target="https://thaqalayn.net/hadith/36/4/25/10" TargetMode="External"/><Relationship Id="rId19" Type="http://schemas.openxmlformats.org/officeDocument/2006/relationships/hyperlink" Target="https://thaqalayn.net/chapter/31/2/3" TargetMode="External"/><Relationship Id="rId20" Type="http://schemas.openxmlformats.org/officeDocument/2006/relationships/hyperlink" Target="https://thaqalayn.net/hadith/10/25/10/1" TargetMode="External"/><Relationship Id="rId21" Type="http://schemas.openxmlformats.org/officeDocument/2006/relationships/hyperlink" Target="https://thaqalayn.net/hadith/10/4/15/1" TargetMode="External"/><Relationship Id="rId22" Type="http://schemas.openxmlformats.org/officeDocument/2006/relationships/hyperlink" Target="https://thaqalayn.net/hadith/5/3/1/2" TargetMode="External"/><Relationship Id="rId23" Type="http://schemas.openxmlformats.org/officeDocument/2006/relationships/hyperlink" Target="https://lib.eshia.ir/11015/15/116" TargetMode="External"/><Relationship Id="rId24" Type="http://schemas.openxmlformats.org/officeDocument/2006/relationships/hyperlink" Target="https://lib.eshia.ir/15139/1/14" TargetMode="External"/><Relationship Id="rId25" Type="http://schemas.openxmlformats.org/officeDocument/2006/relationships/hyperlink" Target="https://lib.eshia.ir/11023/1/799" TargetMode="External"/><Relationship Id="rId26" Type="http://schemas.openxmlformats.org/officeDocument/2006/relationships/hyperlink" Target="https://thaqalayn.net/hadith/29/1/36/16" TargetMode="External"/><Relationship Id="rId27" Type="http://schemas.openxmlformats.org/officeDocument/2006/relationships/hyperlink" Target="https://thaqalayn.net/hadith/28/1/299/1" TargetMode="External"/><Relationship Id="rId28" Type="http://schemas.openxmlformats.org/officeDocument/2006/relationships/hyperlink" Target="https://lib.eshia.ir/11023/4/3335" TargetMode="External"/><Relationship Id="rId29" Type="http://schemas.openxmlformats.org/officeDocument/2006/relationships/hyperlink" Target="https://thaqalayn.net/hadith/30/1/5/27" TargetMode="External"/><Relationship Id="rId30" Type="http://schemas.openxmlformats.org/officeDocument/2006/relationships/hyperlink" Target="https://lib.eshia.ir/27049/1/205" TargetMode="External"/><Relationship Id="rId31" Type="http://schemas.openxmlformats.org/officeDocument/2006/relationships/hyperlink" Target="https://dorar.net/h/09wWdUqi" TargetMode="External"/><Relationship Id="rId32" Type="http://schemas.openxmlformats.org/officeDocument/2006/relationships/hyperlink" Target="https://sunnah.com/riyadussalihin:275" TargetMode="External"/><Relationship Id="rId33" Type="http://schemas.openxmlformats.org/officeDocument/2006/relationships/hyperlink" Target="https://thaqalayn.net/search?q=%D8%A3%D9%84%D9%8A%D9%86%D9%88%D8%A7%20%D9%81%D9%8A%20%D8%A7%D9%84%D9%83%D9%84%D8%A7%D9%85%20%D9%88%D8%A7%D8%A8%D8%B3%D8%B7%D9%88%D8%A7%20%D8%A7%D9%84%D8%A8%D8%B4%D8%B1%20%D9%88%D8%A7%D8%A8%D8%B0%D9%84%D9%88%D8%A7%20%D8%A7%D9%84%D8%B3%D9%84%D8%A7%D9%85&amp;exact=1" TargetMode="External"/><Relationship Id="rId34" Type="http://schemas.openxmlformats.org/officeDocument/2006/relationships/hyperlink" Target="https://thaqalayn.net/search?q=%D8%A5%D8%B0%D8%A7%20%D9%86%D8%B8%D8%B1%20%D8%A7%D9%84%D8%B9%D8%A8%D8%AF%20%D8%A5%D9%84%D9%89%20%D9%88%D8%AC%D9%87%20%D8%B2%D9%88%D8%AC%D9%87%20%D9%88%D9%86%D8%B8%D8%B1%D8%AA%20%D8%A5%D9%84%D9%8A%D9%87&amp;exact=1" TargetMode="External"/><Relationship Id="rId35" Type="http://schemas.openxmlformats.org/officeDocument/2006/relationships/hyperlink" Target="https://thaqalayn.net/hadith/2/1/1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