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color w:val="1D4ED8"/>
          <w:sz w:val="40"/>
          <w:lang w:eastAsia="zh-CN"/>
        </w:rPr>
        <w:t>商务中心页面需求文档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原型来源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（海外投放系统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商务中心）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v2.1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生成日期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2026-09-02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Word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.docx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1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1. 项目背景与目标</w:t>
      </w:r>
      <w:r/>
    </w:p>
    <w:p>
      <w:bookmarkStart w:id="2" w:name="11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1.1 项目背景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  <w:r/>
    </w:p>
    <w:p>
      <w:bookmarkStart w:id="3" w:name="12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1.2 文档目标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本文档定义商务中心页面的功能需求、交互逻辑、数据筛选与接口依赖，作为原型评审、研发排期与测试验收的依据。文档覆盖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个核心用户故事、</w:t>
      </w:r>
      <w:r>
        <w:t xml:space="preserve">11 </w:t>
      </w:r>
      <w:r>
        <w:rPr>
          <w:rFonts w:ascii="Microsoft YaHei" w:eastAsia="Microsoft YaHei" w:hAnsi="Microsoft YaHei" w:cs="Microsoft YaHei" w:hint="eastAsia"/>
          <w:lang w:eastAsia="zh-CN"/>
        </w:rPr>
        <w:t>个功能点，并明确每个表格的数据来源与数据流转路径。</w:t>
      </w:r>
      <w:r/>
    </w:p>
    <w:p>
      <w:bookmarkStart w:id="4" w:name="13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1.3 适用范围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所属模块：海外投放系统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页面文件：</w:t>
      </w:r>
      <w:r>
        <w:rPr>
          <w:rFonts w:ascii="Courier" w:hAnsi="Courier"/>
        </w:rPr>
        <w:t>pages/overseas-bc.html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复用样式：</w:t>
      </w:r>
      <w:r>
        <w:rPr>
          <w:rFonts w:ascii="Courier" w:hAnsi="Courier"/>
        </w:rPr>
        <w:t>styles/main.css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scripts/main.js</w:t>
      </w:r>
      <w:r/>
    </w:p>
    <w:p>
      <w:bookmarkStart w:id="5" w:name="2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2. 目标用户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6" w:name="3"/>
      <w:pPr>
        <w:pStyle w:val="Heading2"/>
      </w:pPr>
      <w:bookmarkEnd w:id="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3. 核心业务流程</w:t>
      </w:r>
      <w:r/>
    </w:p>
    <w:p>
      <w:bookmarkStart w:id="7" w:name="31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3.1 流程概述</w:t>
      </w:r>
      <w:r/>
    </w:p>
    <w:p>
      <w:pPr/>
      <w:r>
        <w:rPr>
          <w:rFonts w:ascii="Microsoft YaHei" w:hAnsi="Microsoft YaHei" w:eastAsia="Microsoft YaHei" w:cs="Microsoft YaHei" w:hint="eastAsia"/>
          <w:sz w:val="20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8" w:name="32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3.2 主流程步骤描述</w:t>
      </w:r>
      <w:r/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用户进入商务中心页面，默认加载并展示商务中心列表。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可按商务中心名称筛选后查询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重置。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点击某行「用户数量」，右侧抽屉展示该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在用户列表中可搜索、勾选用户，进行单用户或批量分配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账号」数量，叠加查看该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通过操作列「添加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新建或关联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通过「刷新」重新同步该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bookmarkStart w:id="9" w:name="4"/>
      <w:pPr>
        <w:pStyle w:val="Heading2"/>
      </w:pPr>
      <w:bookmarkEnd w:id="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4. 功能清单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0" w:name="5"/>
      <w:pPr>
        <w:pStyle w:val="Heading2"/>
      </w:pPr>
      <w:bookmarkEnd w:id="1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5. 用户故事</w:t>
      </w:r>
      <w:r/>
    </w:p>
    <w:p>
      <w:bookmarkStart w:id="11" w:name="51-us-001-p0"/>
      <w:pPr>
        <w:pStyle w:val="Heading3"/>
      </w:pPr>
      <w:bookmarkEnd w:id="1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5.1 US-001 商务中心列表查询与展示（P0）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：作为投放运营，我想要查看并按名称搜索商务中心列表，以便快速定位目标商务中心。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</w:t>
      </w:r>
      <w:r>
        <w:t>(</w:t>
      </w:r>
      <w:hyperlink r:id="rId9">
        <w:r>
          <w:rPr>
            <w:color w:val="0000EE"/>
            <w:u w:val="single"/>
          </w:rPr>
          <w:t>get-business-centers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2" w:name="52-us-002-p0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5.2 US-002 用户列表抽屉与搜索（P0）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：作为投放运营，我想要打开某个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的成员列表并搜索用户，以便定位目标成员。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用户名筛选：单行文本输入框（占位「请输入用户名搜索」），输入即实时过滤，包含匹配、不区分大小写。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</w:t>
      </w:r>
      <w:r>
        <w:t>(</w:t>
      </w:r>
      <w:hyperlink r:id="rId11">
        <w:r>
          <w:rPr>
            <w:color w:val="0000EE"/>
            <w:u w:val="single"/>
          </w:rPr>
          <w:t>get-the-members-of-a-bc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渲染成员列表；搜索框在本地过滤可见行，勾选状态独立于可见列表保留。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），标题：用户列表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支持按用户名实时搜索（包含匹配、不区分大小写），无结果显示「暂无数据」空态。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3" w:name="53-us-003-tiktok-p0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5.3 US-003 单用户分配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：作为投放运营，我想要为单个用户分配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账号，以便授予其投放资产权限。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账号名称」），输入即实时过滤；列表首列复选框支持表头全选。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；已分配状态来自分配关系数据。提交调用「将资产分配给用户」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，撤销调用「撤销用户对资产的权限」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- {</w:t>
      </w:r>
      <w:r>
        <w:rPr>
          <w:rFonts w:ascii="Microsoft YaHei" w:eastAsia="Microsoft YaHei" w:hAnsi="Microsoft YaHei" w:cs="Microsoft YaHei" w:hint="eastAsia"/>
          <w:lang w:eastAsia="zh-CN"/>
        </w:rPr>
        <w:t>用户名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handle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语言），支持按名称搜索与表头全选。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4" w:name="54-us-004-tiktok-p0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5.4 US-004 批量分配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：作为投放运营，我想要勾选多个用户后批量分配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账号，以便提高分配效率。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账号名称」），输入即实时过滤；列表第一列复选框固定显示，支持表头全选。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；所选用户集合来自用户抽屉内的勾选状态。提交调用「将资产分配给用户」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5" w:name="55-us-005-tiktok-p0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5.5 US-005 TikTok 账号列表抽屉与搜索（P0）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账号资产明细，以便了解资产情况。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账号名称搜索」），输入即实时过滤。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数量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handle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更新时间，无操作列。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支持按账号名称实时搜索，无结果显示空态。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6" w:name="56-us-006-tiktok-p0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5.6 US-006 添加 TikTok 账号（新建方式）（P0）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：作为投放运营，我想要在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账号，以便扩充资产。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无列表筛选；表单控件类型：单行文本输入框（账号名称）、文件上传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本地预览（头像）、下拉选择（国家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商务中心名称由主表行带入（后端注入、前端不可编辑）；提交调用接口「在商务中心创建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>(</w:t>
      </w:r>
      <w:hyperlink r:id="rId19">
        <w:r>
          <w:rPr>
            <w:color w:val="0000EE"/>
            <w:u w:val="single"/>
          </w:rPr>
          <w:t>create-an-organization-account-in-a-business-center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7" w:name="57-us-007-tiktok-p0"/>
      <w:pPr>
        <w:pStyle w:val="Heading3"/>
      </w:pPr>
      <w:bookmarkEnd w:id="1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5.7 US-007 添加 TikTok 账号（关联方式）（P0）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：作为投放运营，我想要通过扫码关联已有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账号，以便复用已有资产。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无列表筛选；二维码展示组件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文本提示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t>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>(</w:t>
      </w:r>
      <w:hyperlink r:id="rId21">
        <w:r>
          <w:rPr>
            <w:color w:val="0000EE"/>
            <w:u w:val="single"/>
          </w:rPr>
          <w:t>obtain-a-tiktok-account-ad-delivery-authorization-url 官方文档</w:t>
        </w:r>
      </w:hyperlink>
      <w:r>
        <w:t xml:space="preserve">) </w:t>
      </w:r>
      <w:r>
        <w:rPr>
          <w:rFonts w:ascii="Microsoft YaHei" w:eastAsia="Microsoft YaHei" w:hAnsi="Microsoft YaHei" w:cs="Microsoft YaHei" w:hint="eastAsia"/>
          <w:lang w:eastAsia="zh-CN"/>
        </w:rPr>
        <w:t>返回的授权链接渲染生成。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底部按钮切换为「关闭」。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8" w:name="6"/>
      <w:pPr>
        <w:pStyle w:val="Heading2"/>
      </w:pPr>
      <w:bookmarkEnd w:id="18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6. 筛选项组件类型汇总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用户故事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表单场景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交互说明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US-001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商务中心名称查询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占位提示「请输入商务中心名称」，支持查询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US-002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输入即实时过滤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US-003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输入实时过滤；列表首列复选框，表头全选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US-004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输入实时过滤；列表首列固定复选框，表头全选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US-005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输入即实时过滤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US-006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文件上传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下拉选择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名称文本、头像上传、国家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地区下拉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US-007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二维码展示组件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文本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只读授权对象信息，底部「关闭」按钮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9" w:name="7"/>
      <w:pPr>
        <w:pStyle w:val="Heading2"/>
      </w:pPr>
      <w:bookmarkEnd w:id="1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7. 表格数据来源与接口映射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表格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名称关键字（可选）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9">
              <w:r>
                <w:rPr>
                  <w:color w:val="0000EE"/>
                  <w:u w:val="single"/>
                </w:rPr>
                <w:t>get-business-centers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1">
              <w:r>
                <w:rPr>
                  <w:color w:val="0000EE"/>
                  <w:u w:val="single"/>
                </w:rPr>
                <w:t>get-the-members-of-a-bc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3">
              <w:r>
                <w:rPr>
                  <w:color w:val="0000EE"/>
                  <w:u w:val="single"/>
                </w:rPr>
                <w:t>get-assets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批量分配弹框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用户集合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账号集合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4">
              <w:r>
                <w:rPr>
                  <w:color w:val="0000EE"/>
                  <w:u w:val="single"/>
                </w:rPr>
                <w:t>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撤销已分配账号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5">
              <w:r>
                <w:rPr>
                  <w:color w:val="0000EE"/>
                  <w:u w:val="single"/>
                </w:rPr>
                <w:t>unassign-an-asset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地区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9">
              <w:r>
                <w:rPr>
                  <w:color w:val="0000EE"/>
                  <w:u w:val="single"/>
                </w:rPr>
                <w:t>create-an-organization-account-in-a-business-center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1">
              <w:r>
                <w:rPr>
                  <w:color w:val="0000EE"/>
                  <w:u w:val="single"/>
                </w:rPr>
                <w:t>obtain-a-tiktok-account-ad-delivery-authorization-url</w:t>
              </w:r>
            </w:hyperlink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0" w:name="8"/>
      <w:pPr>
        <w:pStyle w:val="Heading2"/>
      </w:pPr>
      <w:bookmarkEnd w:id="2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8. 数据流转说明</w:t>
      </w:r>
      <w:r/>
    </w:p>
    <w:p>
      <w:bookmarkStart w:id="21" w:name="81"/>
      <w:pPr>
        <w:pStyle w:val="Heading3"/>
      </w:pPr>
      <w:bookmarkEnd w:id="2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8.1 主表加载与刷新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页面初始化或点击「刷新」时，前端调用「获取商务中心列表」，后端返回当前可见商务中心集合（含名称、用户数量、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账号数量）。前端渲染主表后，用户数量与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账号数量作为打开抽屉的入口参数。</w:t>
      </w:r>
      <w:r/>
    </w:p>
    <w:p>
      <w:bookmarkStart w:id="22" w:name="82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8.2 用户抽屉打开与搜索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渲染用户列表。搜索框在本地对可见行做包含匹配，不影响已勾选状态。</w:t>
      </w:r>
      <w:r/>
    </w:p>
    <w:p>
      <w:bookmarkStart w:id="23" w:name="83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8.3 单用户/批量分配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打开弹框时携带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（批量场景额外携带所选用户集合）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渲染可选账号。用户勾选后点击「确定」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调用「将资产分配给用户」。单用户场景后端根据已分配关系设置禁用态；批量场景由后端逐一判断账号是否已分配。</w:t>
      </w:r>
      <w:r/>
    </w:p>
    <w:p>
      <w:bookmarkStart w:id="24" w:name="84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8.4 添加账号（新建/关联）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新建：弹框内完成前端校验后调用「在商务中心创建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重新拉取资产列表。关联：选择关联卡片后调用「获取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刷新资产列表。</w:t>
      </w:r>
      <w:r/>
    </w:p>
    <w:p>
      <w:bookmarkStart w:id="25" w:name="9"/>
      <w:pPr>
        <w:pStyle w:val="Heading2"/>
      </w:pPr>
      <w:bookmarkEnd w:id="2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9. 非功能需求</w:t>
      </w:r>
      <w:r/>
    </w:p>
    <w:p>
      <w:bookmarkStart w:id="26" w:name="91"/>
      <w:pPr>
        <w:pStyle w:val="Heading3"/>
      </w:pPr>
      <w:bookmarkEnd w:id="2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9.1 权限控制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操作其有权限的商务中心及资产；资产分配、账号添加等写操作需校验操作者权限。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  <w:r/>
    </w:p>
    <w:p>
      <w:bookmarkStart w:id="27" w:name="92"/>
      <w:pPr>
        <w:pStyle w:val="Heading3"/>
      </w:pPr>
      <w:bookmarkEnd w:id="2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9.2 数据校验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  <w:r/>
    </w:p>
    <w:p>
      <w:bookmarkStart w:id="28" w:name="93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9.3 交互层级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用户列表抽屉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高于主表内容。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高于用户列表抽屉，关闭不影响底层抽屉。</w:t>
      </w:r>
    </w:p>
    <w:p>
      <w:pPr>
        <w:pStyle w:val="ListBullet"/>
        <w:spacing w:line="360" w:lineRule="auto" w:before="30" w:after="30"/>
      </w:pP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账号列表抽屉从用户列表进入时叠加在用户列表抽屉之上。</w:t>
      </w:r>
      <w:r/>
    </w:p>
    <w:p>
      <w:bookmarkStart w:id="29" w:name="10"/>
      <w:pPr>
        <w:pStyle w:val="Heading2"/>
      </w:pPr>
      <w:bookmarkEnd w:id="2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10. 接口参考汇总</w:t>
      </w:r>
      <w:r/>
    </w:p>
    <w:p>
      <w:pPr>
        <w:pStyle w:val="ListBullet"/>
        <w:spacing w:line="360" w:lineRule="auto" w:before="30" w:after="30"/>
      </w:pPr>
      <w:hyperlink r:id="rId9">
        <w:r>
          <w:rPr>
            <w:color w:val="0000EE"/>
            <w:u w:val="single"/>
          </w:rPr>
          <w:t>获取商务中心列表</w:t>
        </w:r>
      </w:hyperlink>
    </w:p>
    <w:p>
      <w:pPr>
        <w:pStyle w:val="ListBullet"/>
        <w:spacing w:line="360" w:lineRule="auto" w:before="30" w:after="30"/>
      </w:pPr>
      <w:hyperlink r:id="rId11">
        <w:r>
          <w:rPr>
            <w:color w:val="0000EE"/>
            <w:u w:val="single"/>
          </w:rPr>
          <w:t>获取商务中心成员列表</w:t>
        </w:r>
      </w:hyperlink>
    </w:p>
    <w:p>
      <w:pPr>
        <w:pStyle w:val="ListBullet"/>
        <w:spacing w:line="360" w:lineRule="auto" w:before="30" w:after="30"/>
      </w:pPr>
      <w:hyperlink r:id="rId13">
        <w:r>
          <w:rPr>
            <w:color w:val="0000EE"/>
            <w:u w:val="single"/>
          </w:rPr>
          <w:t>获取资产列表</w:t>
        </w:r>
      </w:hyperlink>
    </w:p>
    <w:p>
      <w:pPr>
        <w:pStyle w:val="ListBullet"/>
        <w:spacing w:line="360" w:lineRule="auto" w:before="30" w:after="30"/>
      </w:pPr>
      <w:hyperlink r:id="rId14">
        <w:r>
          <w:rPr>
            <w:color w:val="0000EE"/>
            <w:u w:val="single"/>
          </w:rPr>
          <w:t>将资产分配给用户</w:t>
        </w:r>
      </w:hyperlink>
    </w:p>
    <w:p>
      <w:pPr>
        <w:pStyle w:val="ListBullet"/>
        <w:spacing w:line="360" w:lineRule="auto" w:before="30" w:after="30"/>
      </w:pPr>
      <w:hyperlink r:id="rId15">
        <w:r>
          <w:rPr>
            <w:color w:val="0000EE"/>
            <w:u w:val="single"/>
          </w:rPr>
          <w:t>撤销用户对资产的权限</w:t>
        </w:r>
      </w:hyperlink>
    </w:p>
    <w:p>
      <w:pPr>
        <w:pStyle w:val="ListBullet"/>
        <w:spacing w:line="360" w:lineRule="auto" w:before="30" w:after="30"/>
      </w:pPr>
      <w:hyperlink r:id="rId19">
        <w:r>
          <w:rPr>
            <w:color w:val="0000EE"/>
            <w:u w:val="single"/>
          </w:rPr>
          <w:t>在商务中心创建 TikTok 账号</w:t>
        </w:r>
      </w:hyperlink>
    </w:p>
    <w:p>
      <w:pPr>
        <w:pStyle w:val="ListBullet"/>
        <w:spacing w:line="360" w:lineRule="auto" w:before="30" w:after="30"/>
      </w:pPr>
      <w:hyperlink r:id="rId21">
        <w:r>
          <w:rPr>
            <w:color w:val="0000EE"/>
            <w:u w:val="single"/>
          </w:rPr>
          <w:t>获取 TikTok 账号授权链接</w:t>
        </w:r>
      </w:hyperlink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egoe UI" w:hAnsi="Segoe UI" w:eastAsia="Segoe UI"/>
      <w:color w:val="101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180"/>
      <w:outlineLvl w:val="1"/>
    </w:pPr>
    <w:rPr>
      <w:rFonts w:asciiTheme="majorHAnsi" w:eastAsiaTheme="majorEastAsia" w:hAnsiTheme="majorHAnsi" w:cstheme="majorBidi"/>
      <w:b/>
      <w:bCs/>
      <w:color w:val="10182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50"/>
      <w:outlineLvl w:val="2"/>
    </w:pPr>
    <w:rPr>
      <w:rFonts w:asciiTheme="majorHAnsi" w:eastAsiaTheme="majorEastAsia" w:hAnsiTheme="majorHAnsi" w:cstheme="majorBidi"/>
      <w:b/>
      <w:bCs/>
      <w:color w:val="10182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0182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iness-api.tiktok.com/portal/docs/get-business-centers/v1.3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business-api.tiktok.com/portal/docs/get-the-members-of-a-bc/v1.3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business-api.tiktok.com/portal/docs/get-assets/v1.3" TargetMode="External"/><Relationship Id="rId14" Type="http://schemas.openxmlformats.org/officeDocument/2006/relationships/hyperlink" Target="https://business-api.tiktok.com/portal/docs/assign-an-asset/v1.3" TargetMode="External"/><Relationship Id="rId15" Type="http://schemas.openxmlformats.org/officeDocument/2006/relationships/hyperlink" Target="https://business-api.tiktok.com/portal/docs/unassign-an-asset/v1.3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https://business-api.tiktok.com/portal/docs/create-an-organization-account-in-a-business-center/v1.3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business-api.tiktok.com/portal/docs/obtain-a-tiktok-account-ad-delivery-authorization-url/v1.3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