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— Dashboard Insights and Findings</w:t>
      </w:r>
    </w:p>
    <w:p>
      <w:pPr>
        <w:jc w:val="center"/>
      </w:pPr>
      <w:r>
        <w:t>Superstore Sales &amp; Profit Dashboard</w:t>
      </w:r>
    </w:p>
    <w:p>
      <w:pPr>
        <w:pStyle w:val="Heading1"/>
      </w:pPr>
      <w:r>
        <w:t>1. Overview</w:t>
      </w:r>
    </w:p>
    <w:p>
      <w:r>
        <w:t>The Superstore dataset contains 9,994 records. The dashboard reports total sales of $2,297,200.86, total profit of $286,397.02, 5,009 unique orders and 793 unique customers. The overall profit margin is 12.47%.</w:t>
      </w:r>
    </w:p>
    <w:p>
      <w:pPr>
        <w:pStyle w:val="Heading1"/>
      </w:pPr>
      <w:r>
        <w:t>2. Sales Trend</w:t>
      </w:r>
    </w:p>
    <w:p>
      <w:r>
        <w:t>Sales increased from $484,247.50 in 2014 to $733,215.26 in 2017. The strongest year was 2017, with $733,215.26 in sales.</w:t>
      </w:r>
    </w:p>
    <w:p>
      <w:pPr>
        <w:pStyle w:val="Heading1"/>
      </w:pPr>
      <w:r>
        <w:t>3. Category Performance</w:t>
      </w:r>
    </w:p>
    <w:p>
      <w:r>
        <w:t>Technology was the strongest category by sales, generating $836,154.03 in sales and $145,454.95 in profit.</w:t>
      </w:r>
    </w:p>
    <w:p>
      <w:pPr>
        <w:pStyle w:val="ListBullet"/>
      </w:pPr>
      <w:r>
        <w:t>Technology: Sales $836,154.03; Profit $145,454.95.</w:t>
      </w:r>
    </w:p>
    <w:p>
      <w:pPr>
        <w:pStyle w:val="ListBullet"/>
      </w:pPr>
      <w:r>
        <w:t>Furniture: Sales $741,999.80; Profit $18,451.27.</w:t>
      </w:r>
    </w:p>
    <w:p>
      <w:pPr>
        <w:pStyle w:val="ListBullet"/>
      </w:pPr>
      <w:r>
        <w:t>Office Supplies: Sales $719,047.03; Profit $122,490.80.</w:t>
      </w:r>
    </w:p>
    <w:p>
      <w:pPr>
        <w:pStyle w:val="Heading1"/>
      </w:pPr>
      <w:r>
        <w:t>4. Regional Performance</w:t>
      </w:r>
    </w:p>
    <w:p>
      <w:r>
        <w:t>West was the strongest region by sales, generating $725,457.82 in sales and $108,418.45 in profit.</w:t>
      </w:r>
    </w:p>
    <w:p>
      <w:pPr>
        <w:pStyle w:val="ListBullet"/>
      </w:pPr>
      <w:r>
        <w:t>West: Sales $725,457.82; Profit $108,418.45.</w:t>
      </w:r>
    </w:p>
    <w:p>
      <w:pPr>
        <w:pStyle w:val="ListBullet"/>
      </w:pPr>
      <w:r>
        <w:t>East: Sales $678,781.24; Profit $91,522.78.</w:t>
      </w:r>
    </w:p>
    <w:p>
      <w:pPr>
        <w:pStyle w:val="ListBullet"/>
      </w:pPr>
      <w:r>
        <w:t>Central: Sales $501,239.89; Profit $39,706.36.</w:t>
      </w:r>
    </w:p>
    <w:p>
      <w:pPr>
        <w:pStyle w:val="ListBullet"/>
      </w:pPr>
      <w:r>
        <w:t>South: Sales $391,721.91; Profit $46,749.43.</w:t>
      </w:r>
    </w:p>
    <w:p>
      <w:pPr>
        <w:pStyle w:val="Heading1"/>
      </w:pPr>
      <w:r>
        <w:t>5. Profitability Concerns</w:t>
      </w:r>
    </w:p>
    <w:p>
      <w:pPr>
        <w:pStyle w:val="ListBullet"/>
      </w:pPr>
      <w:r>
        <w:t>Tables generated $206,965.53 in sales but recorded a loss of $17,725.48.</w:t>
      </w:r>
    </w:p>
    <w:p>
      <w:pPr>
        <w:pStyle w:val="ListBullet"/>
      </w:pPr>
      <w:r>
        <w:t>Bookcases generated $114,880.00 in sales but recorded a loss of $3,472.56.</w:t>
      </w:r>
    </w:p>
    <w:p>
      <w:pPr>
        <w:pStyle w:val="ListBullet"/>
      </w:pPr>
      <w:r>
        <w:t>Supplies generated $46,673.54 in sales but recorded a loss of $1,189.10.</w:t>
      </w:r>
    </w:p>
    <w:p>
      <w:r>
        <w:t>Tables are the main concern, generating substantial sales while producing the largest sub-category loss. This demonstrates why the dashboard should evaluate profitability alongside sales.</w:t>
      </w:r>
    </w:p>
    <w:p>
      <w:pPr>
        <w:pStyle w:val="Heading1"/>
      </w:pPr>
      <w:r>
        <w:t>6. Business Interpretation</w:t>
      </w:r>
    </w:p>
    <w:p>
      <w:r>
        <w:t>The dashboard shows that sales volume alone is not sufficient for evaluating business performance. Technology and the West region perform strongly, while selected Furniture-related sub-categories require closer investigation. Management could investigate pricing, discount levels, product costs and product mix in loss-making areas.</w:t>
      </w:r>
    </w:p>
    <w:p>
      <w:pPr>
        <w:pStyle w:val="Heading1"/>
      </w:pPr>
      <w:r>
        <w:t>7. Interactivity</w:t>
      </w:r>
    </w:p>
    <w:p>
      <w:r>
        <w:t>Slicers for Year, Region, Category, Sub-Category, Segment and Ship Mode allow users to investigate performance at different levels of detail. This supports data storytelling and decision-focused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