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 Sales Analytics Dashboard — Week 2</w:t>
      </w:r>
    </w:p>
    <w:p>
      <w:pPr>
        <w:jc w:val="center"/>
      </w:pPr>
      <w:r>
        <w:t>Sales &amp; KPI Analysis</w:t>
      </w:r>
    </w:p>
    <w:p>
      <w:pPr>
        <w:pStyle w:val="Heading1"/>
      </w:pPr>
      <w:r>
        <w:t>1. Objective</w:t>
      </w:r>
    </w:p>
    <w:p>
      <w:r>
        <w:t>Analyze overall business performance, sales trends, regional performance and category performance using the cleaned Superstore Sales dataset.</w:t>
      </w:r>
    </w:p>
    <w:p>
      <w:pPr>
        <w:pStyle w:val="Heading1"/>
      </w:pPr>
      <w:r>
        <w:t>2. Core KPI Calculations</w:t>
      </w:r>
    </w:p>
    <w:p>
      <w:pPr>
        <w:pStyle w:val="ListBullet"/>
      </w:pPr>
      <w:r>
        <w:t>Total Sales: $2,297,200.86 — Total revenue generated</w:t>
      </w:r>
    </w:p>
    <w:p>
      <w:pPr>
        <w:pStyle w:val="ListBullet"/>
      </w:pPr>
      <w:r>
        <w:t>Total Profit: $286,397.02 — Total profit generated</w:t>
      </w:r>
    </w:p>
    <w:p>
      <w:pPr>
        <w:pStyle w:val="ListBullet"/>
      </w:pPr>
      <w:r>
        <w:t>Total Orders: 5,009 — Number of unique orders</w:t>
      </w:r>
    </w:p>
    <w:p>
      <w:pPr>
        <w:pStyle w:val="ListBullet"/>
      </w:pPr>
      <w:r>
        <w:t>Total Customers: 793 — Number of unique customers</w:t>
      </w:r>
    </w:p>
    <w:p>
      <w:pPr>
        <w:pStyle w:val="ListBullet"/>
      </w:pPr>
      <w:r>
        <w:t>Total Quantity Sold: 37,873 — Total units sold</w:t>
      </w:r>
    </w:p>
    <w:p>
      <w:pPr>
        <w:pStyle w:val="ListBullet"/>
      </w:pPr>
      <w:r>
        <w:t>Profit Margin: 12.47% — Total Profit ÷ Total Sales</w:t>
      </w:r>
    </w:p>
    <w:p>
      <w:pPr>
        <w:pStyle w:val="ListBullet"/>
      </w:pPr>
      <w:r>
        <w:t>Average Order Value: $458.61 — Total Sales ÷ Unique Orders</w:t>
      </w:r>
    </w:p>
    <w:p>
      <w:pPr>
        <w:pStyle w:val="Heading1"/>
      </w:pPr>
      <w:r>
        <w:t>3. Sales Over Time</w:t>
      </w:r>
    </w:p>
    <w:p>
      <w:r>
        <w:t>Annual sales increased from $484,247.50 in 2014 to $733,215.26 in 2017, an overall increase of 51.4%.</w:t>
      </w:r>
    </w:p>
    <w:p>
      <w:r>
        <w:t>Highest cumulative calendar month: November ($352,461.07).</w:t>
      </w:r>
    </w:p>
    <w:p>
      <w:r>
        <w:t>Lowest cumulative calendar month: February ($59,751.25).</w:t>
      </w:r>
    </w:p>
    <w:p>
      <w:r>
        <w:t>The monthly trend should be reviewed for recurring peaks and weaker periods when planning inventory and promotions.</w:t>
      </w:r>
    </w:p>
    <w:p>
      <w:pPr>
        <w:pStyle w:val="Heading1"/>
      </w:pPr>
      <w:r>
        <w:t>4. Regional Analysis</w:t>
      </w:r>
    </w:p>
    <w:p>
      <w:r>
        <w:t>Highest sales region: West ($725,457.82).</w:t>
      </w:r>
    </w:p>
    <w:p>
      <w:r>
        <w:t>Highest profit region: West ($108,418.45).</w:t>
      </w:r>
    </w:p>
    <w:p>
      <w:r>
        <w:t>The same region leads both sales and profit.</w:t>
      </w:r>
    </w:p>
    <w:p>
      <w:pPr>
        <w:pStyle w:val="Heading1"/>
      </w:pPr>
      <w:r>
        <w:t>5. Category Analysis</w:t>
      </w:r>
    </w:p>
    <w:p>
      <w:r>
        <w:t>Highest sales category: Technology ($836,154.03).</w:t>
      </w:r>
    </w:p>
    <w:p>
      <w:r>
        <w:t>Highest profit category: Technology ($145,454.95).</w:t>
      </w:r>
    </w:p>
    <w:p>
      <w:r>
        <w:t>Lowest category profit: Furniture ($18,451.27).</w:t>
      </w:r>
    </w:p>
    <w:p>
      <w:pPr>
        <w:pStyle w:val="Heading1"/>
      </w:pPr>
      <w:r>
        <w:t>6. Visualizations</w:t>
      </w:r>
    </w:p>
    <w:p>
      <w:r>
        <w:t>01 Core KPIs</w:t>
      </w:r>
    </w:p>
    <w:p>
      <w:r>
        <w:drawing>
          <wp:inline xmlns:a="http://schemas.openxmlformats.org/drawingml/2006/main" xmlns:pic="http://schemas.openxmlformats.org/drawingml/2006/picture">
            <wp:extent cx="5669280" cy="3107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e_KP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 Sales by Year</w:t>
      </w:r>
    </w:p>
    <w:p>
      <w:r>
        <w:drawing>
          <wp:inline xmlns:a="http://schemas.openxmlformats.org/drawingml/2006/main" xmlns:pic="http://schemas.openxmlformats.org/drawingml/2006/picture">
            <wp:extent cx="5669280" cy="3105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les_by_Y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 Monthly Sales Trend</w:t>
      </w:r>
    </w:p>
    <w:p>
      <w:r>
        <w:drawing>
          <wp:inline xmlns:a="http://schemas.openxmlformats.org/drawingml/2006/main" xmlns:pic="http://schemas.openxmlformats.org/drawingml/2006/picture">
            <wp:extent cx="5669280" cy="2794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Sale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 Monthly Profit Trend</w:t>
      </w:r>
    </w:p>
    <w:p>
      <w:r>
        <w:drawing>
          <wp:inline xmlns:a="http://schemas.openxmlformats.org/drawingml/2006/main" xmlns:pic="http://schemas.openxmlformats.org/drawingml/2006/picture">
            <wp:extent cx="5669280" cy="310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Profit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05 Sales by Region</w:t>
      </w:r>
    </w:p>
    <w:p>
      <w:r>
        <w:drawing>
          <wp:inline xmlns:a="http://schemas.openxmlformats.org/drawingml/2006/main" xmlns:pic="http://schemas.openxmlformats.org/drawingml/2006/picture">
            <wp:extent cx="5669280" cy="3502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les_by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06 Region Sales vs Profit</w:t>
      </w:r>
    </w:p>
    <w:p>
      <w:r>
        <w:drawing>
          <wp:inline xmlns:a="http://schemas.openxmlformats.org/drawingml/2006/main" xmlns:pic="http://schemas.openxmlformats.org/drawingml/2006/picture">
            <wp:extent cx="5669280" cy="35004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on_Sales_vs_Pro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07 Sales by Category</w:t>
      </w:r>
    </w:p>
    <w:p>
      <w:r>
        <w:drawing>
          <wp:inline xmlns:a="http://schemas.openxmlformats.org/drawingml/2006/main" xmlns:pic="http://schemas.openxmlformats.org/drawingml/2006/picture">
            <wp:extent cx="5669280" cy="35029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les_by_Categ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08 Category Sales vs Profit</w:t>
      </w:r>
    </w:p>
    <w:p>
      <w:r>
        <w:drawing>
          <wp:inline xmlns:a="http://schemas.openxmlformats.org/drawingml/2006/main" xmlns:pic="http://schemas.openxmlformats.org/drawingml/2006/picture">
            <wp:extent cx="5669280" cy="35004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egory_Sales_vs_Prof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Business Insights</w:t>
      </w:r>
    </w:p>
    <w:p>
      <w:pPr>
        <w:pStyle w:val="ListBullet"/>
      </w:pPr>
      <w:r>
        <w:t>The business generated $2,297,200.86 in total sales and $286,397.02 in total profit across 5,009 unique orders.</w:t>
      </w:r>
    </w:p>
    <w:p>
      <w:pPr>
        <w:pStyle w:val="ListBullet"/>
      </w:pPr>
      <w:r>
        <w:t>Total sales increased by 51.4% from 2014 to 2017, indicating an overall upward sales trend.</w:t>
      </w:r>
    </w:p>
    <w:p>
      <w:pPr>
        <w:pStyle w:val="ListBullet"/>
      </w:pPr>
      <w:r>
        <w:t>November generated the highest cumulative sales across the dataset at $352,461.07, while February generated the lowest at $59,751.25.</w:t>
      </w:r>
    </w:p>
    <w:p>
      <w:pPr>
        <w:pStyle w:val="ListBullet"/>
      </w:pPr>
      <w:r>
        <w:t>West generated the most sales at $725,457.82; the region generating the most profit was West at $108,418.45.</w:t>
      </w:r>
    </w:p>
    <w:p>
      <w:pPr>
        <w:pStyle w:val="ListBullet"/>
      </w:pPr>
      <w:r>
        <w:t>The highest-sales category was Technology with $836,154.03, while Technology generated the most profit at $145,454.95.</w:t>
      </w:r>
    </w:p>
    <w:p>
      <w:pPr>
        <w:pStyle w:val="ListBullet"/>
      </w:pPr>
      <w:r>
        <w:t>Furniture had the lowest category profit at $18,451.27, so its product mix, discounts and costs warrant management attention.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Continue monitoring the strongest sales region (West) and identify the products and customer groups driving its performance.</w:t>
      </w:r>
    </w:p>
    <w:p>
      <w:pPr>
        <w:pStyle w:val="ListBullet"/>
      </w:pPr>
      <w:r>
        <w:t>Investigate the difference between the highest-sales region (West) and highest-profit region (West) to understand margin differences.</w:t>
      </w:r>
    </w:p>
    <w:p>
      <w:pPr>
        <w:pStyle w:val="ListBullet"/>
      </w:pPr>
      <w:r>
        <w:t>Review the profitability of Furniture by sub-category and product, especially where high discounts may reduce margins.</w:t>
      </w:r>
    </w:p>
    <w:p>
      <w:pPr>
        <w:pStyle w:val="ListBullet"/>
      </w:pPr>
      <w:r>
        <w:t>Use monthly sales and profit trends to plan inventory, promotions and staffing around stronger and weaker periods.</w:t>
      </w:r>
    </w:p>
    <w:p>
      <w:pPr>
        <w:pStyle w:val="ListBullet"/>
      </w:pPr>
      <w:r>
        <w:t>Track Average Order Value and Profit Margin together so that revenue growth is evaluated alongside profitability.</w:t>
      </w:r>
    </w:p>
    <w:p>
      <w:pPr>
        <w:pStyle w:val="Heading1"/>
      </w:pPr>
      <w:r>
        <w:t>9. Week 2 Deliverables Checklist</w:t>
      </w:r>
    </w:p>
    <w:p>
      <w:r>
        <w:t>✓ KPI calculations</w:t>
      </w:r>
    </w:p>
    <w:p>
      <w:r>
        <w:t>✓ Sales trend analysis</w:t>
      </w:r>
    </w:p>
    <w:p>
      <w:r>
        <w:t>✓ Regional analysis</w:t>
      </w:r>
    </w:p>
    <w:p>
      <w:r>
        <w:t>✓ Category analysis</w:t>
      </w:r>
    </w:p>
    <w:p>
      <w:r>
        <w:t>✓ At least 6 visualizations</w:t>
      </w:r>
    </w:p>
    <w:p>
      <w:r>
        <w:t>✓ Minimum 5 business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