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aps/>
          <w:color w:val="B8944E"/>
          <w:sz w:val="20"/>
          <w:szCs w:val="20"/>
        </w:rPr>
        <w:t xml:space="preserve">RECIPE &amp; STANDARD OPERATING PROCEDURE</w:t>
      </w:r>
    </w:p>
    <w:p>
      <w:pPr>
        <w:spacing w:after="60"/>
        <w:jc w:val="left"/>
      </w:pPr>
      <w:r>
        <w:rPr>
          <w:rFonts w:ascii="Arial" w:cs="Arial" w:eastAsia="Arial" w:hAnsi="Arial"/>
          <w:b/>
          <w:bCs/>
          <w:color w:val="2C2218"/>
          <w:sz w:val="44"/>
          <w:szCs w:val="44"/>
        </w:rPr>
        <w:t xml:space="preserve">Classic Quick Pickled Carrots</w:t>
      </w:r>
    </w:p>
    <w:p>
      <w:pPr>
        <w:pBdr>
          <w:bottom w:val="single" w:color="B8944E" w:sz="8" w:space="1"/>
        </w:pBd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Document Title:</w:t>
            </w:r>
          </w:p>
        </w:tc>
        <w:tc>
          <w:tcPr>
            <w:tcW w:type="dxa" w:w="46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Classic Quick Pickled Carrots — Recipe &amp; SOP</w:t>
            </w:r>
          </w:p>
        </w:tc>
        <w:tc>
          <w:tcPr>
            <w:tcW w:type="dxa" w:w="117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Version:</w:t>
            </w:r>
          </w:p>
        </w:tc>
        <w:tc>
          <w:tcPr>
            <w:tcW w:type="dxa" w:w="117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1.0</w:t>
            </w:r>
          </w:p>
        </w:tc>
      </w:tr>
      <w:tr>
        <w:tc>
          <w:tcPr>
            <w:tcW w:type="dxa" w:w="234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Department:</w:t>
            </w:r>
          </w:p>
        </w:tc>
        <w:tc>
          <w:tcPr>
            <w:tcW w:type="dxa" w:w="46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Commissary Kitchen — Prep &amp; Production</w:t>
            </w:r>
          </w:p>
        </w:tc>
        <w:tc>
          <w:tcPr>
            <w:tcW w:type="dxa" w:w="117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Date:</w:t>
            </w:r>
          </w:p>
        </w:tc>
        <w:tc>
          <w:tcPr>
            <w:tcW w:type="dxa" w:w="117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02/15/2026</w:t>
            </w:r>
          </w:p>
        </w:tc>
      </w:tr>
      <w:tr>
        <w:tc>
          <w:tcPr>
            <w:tcW w:type="dxa" w:w="234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Prepared By:</w:t>
            </w:r>
          </w:p>
        </w:tc>
        <w:tc>
          <w:tcPr>
            <w:tcW w:type="dxa" w:w="46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Kitchen Management</w:t>
            </w:r>
          </w:p>
        </w:tc>
        <w:tc>
          <w:tcPr>
            <w:tcW w:type="dxa" w:w="1170"/>
            <w:tcBorders>
              <w:top w:val="single" w:color="A89888" w:sz="1"/>
              <w:left w:val="single" w:color="A89888" w:sz="1"/>
              <w:bottom w:val="single" w:color="A89888" w:sz="1"/>
              <w:right w:val="single" w:color="A89888" w:sz="1"/>
            </w:tcBorders>
            <w:shd w:fill="F7F3EC"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Pages:</w:t>
            </w:r>
          </w:p>
        </w:tc>
        <w:tc>
          <w:tcPr>
            <w:tcW w:type="dxa" w:w="117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3</w:t>
            </w:r>
          </w:p>
        </w:tc>
      </w:tr>
    </w:tbl>
    <w:p>
      <w:pPr>
        <w:spacing w:after="240"/>
      </w:pPr>
      <w:r>
        <w:rPr>
          <w:rFonts w:ascii="Arial" w:cs="Arial" w:eastAsia="Arial" w:hAnsi="Arial"/>
          <w:b w:val="false"/>
          <w:bCs w:val="false"/>
          <w:color w:val="2C2218"/>
          <w:sz w:val="20"/>
          <w:szCs w:val="20"/>
        </w:rPr>
        <w:t xml:space="preserve"/>
      </w:r>
    </w:p>
    <w:p>
      <w:pPr>
        <w:pStyle w:val="Heading1"/>
      </w:pPr>
      <w:r>
        <w:t xml:space="preserve">1. Purpose</w:t>
      </w:r>
    </w:p>
    <w:p>
      <w:pPr>
        <w:spacing w:after="240"/>
      </w:pPr>
      <w:r>
        <w:rPr>
          <w:rFonts w:ascii="Arial" w:cs="Arial" w:eastAsia="Arial" w:hAnsi="Arial"/>
          <w:b w:val="false"/>
          <w:bCs w:val="false"/>
          <w:color w:val="2C2218"/>
          <w:sz w:val="20"/>
          <w:szCs w:val="20"/>
        </w:rPr>
        <w:t xml:space="preserve">This Standard Operating Procedure establishes the recipe, preparation method, food safety protocols, and quality standards for producing Classic Quick Pickled Carrots at commissary scale. This is the kitchen’s foundational pickled carrot product — a versatile, all-purpose condiment designed for high-volume cross-utilization across both catering services and grab-and-go retail lines. The classic flavor profile pairs with virtually any protein, sandwich, salad, or snack application, making it the workhorse of the pickled carrot program.</w:t>
      </w:r>
    </w:p>
    <w:p>
      <w:pPr>
        <w:pStyle w:val="Heading1"/>
      </w:pPr>
      <w:r>
        <w:t xml:space="preserve">2. Yield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Batch Yield</w:t>
            </w:r>
          </w:p>
        </w:tc>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Prep Time</w:t>
            </w:r>
          </w:p>
        </w:tc>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Pickle Time</w:t>
            </w:r>
          </w:p>
        </w:tc>
        <w:tc>
          <w:tcPr>
            <w:tcW w:type="dxa" w:w="234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Shelf Life</w:t>
            </w:r>
          </w:p>
        </w:tc>
      </w:tr>
      <w:tr>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Approx. 1 gallon (8 pint jars)</w:t>
            </w:r>
          </w:p>
        </w:tc>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25–35 minutes</w:t>
            </w:r>
          </w:p>
        </w:tc>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Minimum 48 hours</w:t>
            </w:r>
          </w:p>
        </w:tc>
        <w:tc>
          <w:tcPr>
            <w:tcW w:type="dxa" w:w="234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Up to 2 months (refrigerated)</w:t>
            </w:r>
          </w:p>
        </w:tc>
      </w:tr>
    </w:tbl>
    <w:p>
      <w:pPr>
        <w:spacing w:after="240"/>
      </w:pPr>
      <w:r>
        <w:rPr>
          <w:rFonts w:ascii="Arial" w:cs="Arial" w:eastAsia="Arial" w:hAnsi="Arial"/>
          <w:b w:val="false"/>
          <w:bCs w:val="false"/>
          <w:color w:val="2C2218"/>
          <w:sz w:val="20"/>
          <w:szCs w:val="20"/>
        </w:rPr>
        <w:t xml:space="preserve"/>
      </w:r>
    </w:p>
    <w:p>
      <w:pPr>
        <w:pStyle w:val="Heading1"/>
      </w:pPr>
      <w:r>
        <w:t xml:space="preserve">3. Ingredients</w:t>
      </w:r>
    </w:p>
    <w:p>
      <w:pPr>
        <w:spacing w:after="160"/>
      </w:pPr>
      <w:r>
        <w:rPr>
          <w:rFonts w:ascii="Arial" w:cs="Arial" w:eastAsia="Arial" w:hAnsi="Arial"/>
          <w:b w:val="false"/>
          <w:bCs w:val="false"/>
          <w:color w:val="2C2218"/>
          <w:sz w:val="20"/>
          <w:szCs w:val="20"/>
        </w:rPr>
        <w:t xml:space="preserve">The following quantities produce approximately 1 gallon of finished pickled carrots. Scale proportionally for larger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Quantity</w:t>
            </w:r>
          </w:p>
        </w:tc>
        <w:tc>
          <w:tcPr>
            <w:tcW w:type="dxa" w:w="32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Ingredient</w:t>
            </w:r>
          </w:p>
        </w:tc>
        <w:tc>
          <w:tcPr>
            <w:tcW w:type="dxa" w:w="47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Prep Notes</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5 lbs</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Fresh whole carrots</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Peeled, cut into ¼-inch sticks or thin rounds</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6 cloves</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Fresh garlic</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Peeled, lightly smashed</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3 each</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Bay leaves (dried)</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Whole; do not crush</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1 tbsp</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Whole black peppercorns</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Do not substitute ground pepper</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3 cups</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White distilled vinegar (5% acidity)</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Standard pickling vinegar</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2 cups</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Water</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Filtered or clean tap water</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½ cup</w:t>
            </w:r>
          </w:p>
        </w:tc>
        <w:tc>
          <w:tcPr>
            <w:tcW w:type="dxa" w:w="3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Granulated sugar</w:t>
            </w:r>
          </w:p>
        </w:tc>
        <w:tc>
          <w:tcPr>
            <w:tcW w:type="dxa" w:w="4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Organic cane sugar preferred; do not use brown sugar</w:t>
            </w:r>
          </w:p>
        </w:tc>
      </w:tr>
      <w:tr>
        <w:tc>
          <w:tcPr>
            <w:tcW w:type="dxa" w:w="14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2 tbsp</w:t>
            </w:r>
          </w:p>
        </w:tc>
        <w:tc>
          <w:tcPr>
            <w:tcW w:type="dxa" w:w="3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Kosher salt</w:t>
            </w:r>
          </w:p>
        </w:tc>
        <w:tc>
          <w:tcPr>
            <w:tcW w:type="dxa" w:w="4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Reduce by half if using table or sea salt</w:t>
            </w:r>
          </w:p>
        </w:tc>
      </w:tr>
    </w:tbl>
    <w:p>
      <w:pPr>
        <w:spacing w:after="80"/>
      </w:pPr>
      <w:r>
        <w:rPr>
          <w:rFonts w:ascii="Arial" w:cs="Arial" w:eastAsia="Arial" w:hAnsi="Arial"/>
          <w:b w:val="false"/>
          <w:bCs w:val="false"/>
          <w:color w:val="2C2218"/>
          <w:sz w:val="20"/>
          <w:szCs w:val="20"/>
        </w:rPr>
        <w:t xml:space="preserve"/>
      </w:r>
    </w:p>
    <w:p>
      <w:pPr>
        <w:spacing w:after="240"/>
      </w:pPr>
      <w:r>
        <w:rPr>
          <w:rFonts w:ascii="Arial" w:cs="Arial" w:eastAsia="Arial" w:hAnsi="Arial"/>
          <w:b/>
          <w:bCs/>
          <w:color w:val="B8944E"/>
          <w:sz w:val="20"/>
          <w:szCs w:val="20"/>
        </w:rPr>
        <w:t xml:space="preserve">Scaling Note: </w:t>
      </w:r>
      <w:r>
        <w:rPr>
          <w:rFonts w:ascii="Arial" w:cs="Arial" w:eastAsia="Arial" w:hAnsi="Arial"/>
          <w:color w:val="2C2218"/>
          <w:sz w:val="20"/>
          <w:szCs w:val="20"/>
        </w:rPr>
        <w:t xml:space="preserve">For a 5-gallon batch (typical commissary production run), multiply all quantities by 5. Ensure brine-to-carrot ratio is maintained — all carrots must be fully submerged in brine at all times.</w:t>
      </w:r>
    </w:p>
    <w:p>
      <w:pPr>
        <w:pStyle w:val="Heading1"/>
      </w:pPr>
      <w:r>
        <w:t xml:space="preserve">4. Required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Equipment</w:t>
            </w:r>
          </w:p>
        </w:tc>
        <w:tc>
          <w:tcPr>
            <w:tcW w:type="dxa" w:w="58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Notes</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Commercial cutting boards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Dedicated to produce use; color-coded green preferred</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Chef’s knives or mandoline slicer</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uniform cuts; use cut-resistant gloves with mandoline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Large stockpot or saucepan</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heating brine; minimum 2-quart capacity per gallon batch</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Sanitized glass mason jars with lids</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Pint or quart size; inspect for cracks before use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Measuring cups and spoons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Standardized, calibrated</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Ladle and tongs</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transferring carrots and pouring hot brine</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Food-safe gloves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Required during all handling</w:t>
            </w:r>
          </w:p>
        </w:tc>
      </w:tr>
      <w:tr>
        <w:tc>
          <w:tcPr>
            <w:tcW w:type="dxa" w:w="35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Thermometer</w:t>
            </w:r>
          </w:p>
        </w:tc>
        <w:tc>
          <w:tcPr>
            <w:tcW w:type="dxa" w:w="58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Calibrated; to verify brine reaches rolling boil</w:t>
            </w:r>
          </w:p>
        </w:tc>
      </w:tr>
      <w:tr>
        <w:tc>
          <w:tcPr>
            <w:tcW w:type="dxa" w:w="35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Labels and markers</w:t>
            </w:r>
          </w:p>
        </w:tc>
        <w:tc>
          <w:tcPr>
            <w:tcW w:type="dxa" w:w="58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For date, batch ID, and contents</w:t>
            </w:r>
          </w:p>
        </w:tc>
      </w:tr>
    </w:tbl>
    <w:p>
      <w:pPr>
        <w:spacing w:after="240"/>
      </w:pPr>
      <w:r>
        <w:rPr>
          <w:rFonts w:ascii="Arial" w:cs="Arial" w:eastAsia="Arial" w:hAnsi="Arial"/>
          <w:b w:val="false"/>
          <w:bCs w:val="false"/>
          <w:color w:val="2C2218"/>
          <w:sz w:val="20"/>
          <w:szCs w:val="20"/>
        </w:rPr>
        <w:t xml:space="preserve"/>
      </w:r>
    </w:p>
    <w:p>
      <w:r>
        <w:br w:type="page"/>
      </w:r>
    </w:p>
    <w:p>
      <w:pPr>
        <w:pStyle w:val="Heading1"/>
      </w:pPr>
      <w:r>
        <w:t xml:space="preserve">5. Preparation Procedure</w:t>
      </w:r>
    </w:p>
    <w:p>
      <w:pPr>
        <w:pStyle w:val="Heading2"/>
      </w:pPr>
      <w:r>
        <w:t xml:space="preserve">5.1 Workspace Setup</w:t>
      </w:r>
    </w:p>
    <w:p>
      <w:pPr>
        <w:pStyle w:val="ListParagraph"/>
        <w:numPr>
          <w:ilvl w:val="0"/>
          <w:numId w:val="2"/>
        </w:numPr>
      </w:pPr>
      <w:r>
        <w:rPr>
          <w:rFonts w:ascii="Arial" w:cs="Arial" w:eastAsia="Arial" w:hAnsi="Arial"/>
          <w:color w:val="2C2218"/>
          <w:sz w:val="20"/>
          <w:szCs w:val="20"/>
        </w:rPr>
        <w:t xml:space="preserve">Sanitize all work surfaces, cutting boards, knives, and equipment per kitchen sanitation SOP.</w:t>
      </w:r>
    </w:p>
    <w:p>
      <w:pPr>
        <w:pStyle w:val="ListParagraph"/>
        <w:numPr>
          <w:ilvl w:val="0"/>
          <w:numId w:val="2"/>
        </w:numPr>
      </w:pPr>
      <w:r>
        <w:rPr>
          <w:rFonts w:ascii="Arial" w:cs="Arial" w:eastAsia="Arial" w:hAnsi="Arial"/>
          <w:color w:val="2C2218"/>
          <w:sz w:val="20"/>
          <w:szCs w:val="20"/>
        </w:rPr>
        <w:t xml:space="preserve">Wash and sanitize all mason jars and lids. Inspect jars for cracks or chips and discard any that are damaged.</w:t>
      </w:r>
    </w:p>
    <w:p>
      <w:pPr>
        <w:pStyle w:val="ListParagraph"/>
        <w:numPr>
          <w:ilvl w:val="0"/>
          <w:numId w:val="2"/>
        </w:numPr>
      </w:pPr>
      <w:r>
        <w:rPr>
          <w:rFonts w:ascii="Arial" w:cs="Arial" w:eastAsia="Arial" w:hAnsi="Arial"/>
          <w:color w:val="2C2218"/>
          <w:sz w:val="20"/>
          <w:szCs w:val="20"/>
        </w:rPr>
        <w:t xml:space="preserve">Gather and stage all ingredients and equipment at the prep station.</w:t>
      </w:r>
    </w:p>
    <w:p>
      <w:pPr>
        <w:pStyle w:val="ListParagraph"/>
        <w:numPr>
          <w:ilvl w:val="0"/>
          <w:numId w:val="2"/>
        </w:numPr>
      </w:pPr>
      <w:r>
        <w:rPr>
          <w:rFonts w:ascii="Arial" w:cs="Arial" w:eastAsia="Arial" w:hAnsi="Arial"/>
          <w:color w:val="2C2218"/>
          <w:sz w:val="20"/>
          <w:szCs w:val="20"/>
        </w:rPr>
        <w:t xml:space="preserve">Ensure team members are wearing food-safe gloves and hair restraints.</w:t>
      </w:r>
    </w:p>
    <w:p>
      <w:pPr>
        <w:spacing w:after="160"/>
      </w:pPr>
      <w:r>
        <w:rPr>
          <w:rFonts w:ascii="Arial" w:cs="Arial" w:eastAsia="Arial" w:hAnsi="Arial"/>
          <w:b w:val="false"/>
          <w:bCs w:val="false"/>
          <w:color w:val="2C2218"/>
          <w:sz w:val="20"/>
          <w:szCs w:val="20"/>
        </w:rPr>
        <w:t xml:space="preserve"/>
      </w:r>
    </w:p>
    <w:p>
      <w:pPr>
        <w:pStyle w:val="Heading2"/>
      </w:pPr>
      <w:r>
        <w:t xml:space="preserve">5.2 Carrot Preparation</w:t>
      </w:r>
    </w:p>
    <w:p>
      <w:pPr>
        <w:pStyle w:val="ListParagraph"/>
        <w:numPr>
          <w:ilvl w:val="0"/>
          <w:numId w:val="3"/>
        </w:numPr>
      </w:pPr>
      <w:r>
        <w:rPr>
          <w:rFonts w:ascii="Arial" w:cs="Arial" w:eastAsia="Arial" w:hAnsi="Arial"/>
          <w:color w:val="2C2218"/>
          <w:sz w:val="20"/>
          <w:szCs w:val="20"/>
        </w:rPr>
        <w:t xml:space="preserve">Wash all carrots thoroughly under cold running water, scrubbing to remove any soil.</w:t>
      </w:r>
    </w:p>
    <w:p>
      <w:pPr>
        <w:pStyle w:val="ListParagraph"/>
        <w:numPr>
          <w:ilvl w:val="0"/>
          <w:numId w:val="3"/>
        </w:numPr>
      </w:pPr>
      <w:r>
        <w:rPr>
          <w:rFonts w:ascii="Arial" w:cs="Arial" w:eastAsia="Arial" w:hAnsi="Arial"/>
          <w:color w:val="2C2218"/>
          <w:sz w:val="20"/>
          <w:szCs w:val="20"/>
        </w:rPr>
        <w:t xml:space="preserve">Peel carrots and trim ends. Discard any carrots with soft spots, excessive blemishes, or signs of decay.</w:t>
      </w:r>
    </w:p>
    <w:p>
      <w:pPr>
        <w:pStyle w:val="ListParagraph"/>
        <w:numPr>
          <w:ilvl w:val="0"/>
          <w:numId w:val="3"/>
        </w:numPr>
      </w:pPr>
      <w:r>
        <w:rPr>
          <w:rFonts w:ascii="Arial" w:cs="Arial" w:eastAsia="Arial" w:hAnsi="Arial"/>
          <w:color w:val="2C2218"/>
          <w:sz w:val="20"/>
          <w:szCs w:val="20"/>
        </w:rPr>
        <w:t xml:space="preserve">Cut carrots into uniform sticks (approximately 3–4 inches long and ¼-inch thick) or thin rounds (⅛-inch thick). Choose the cut style based on intended menu application. Sticks are preferred for snack cups and sandwich garnishes; rounds work well for salads and toppings. </w:t>
      </w:r>
      <w:r>
        <w:rPr>
          <w:rFonts w:ascii="Arial" w:cs="Arial" w:eastAsia="Arial" w:hAnsi="Arial"/>
          <w:b/>
          <w:bCs/>
          <w:color w:val="2C2218"/>
          <w:sz w:val="20"/>
          <w:szCs w:val="20"/>
        </w:rPr>
        <w:t xml:space="preserve">Use cut-resistant gloves when operating the mandoline.</w:t>
      </w:r>
    </w:p>
    <w:p>
      <w:pPr>
        <w:pStyle w:val="ListParagraph"/>
        <w:numPr>
          <w:ilvl w:val="0"/>
          <w:numId w:val="3"/>
        </w:numPr>
      </w:pPr>
      <w:r>
        <w:rPr>
          <w:rFonts w:ascii="Arial" w:cs="Arial" w:eastAsia="Arial" w:hAnsi="Arial"/>
          <w:color w:val="2C2218"/>
          <w:sz w:val="20"/>
          <w:szCs w:val="20"/>
        </w:rPr>
        <w:t xml:space="preserve">Ensure all carrot pieces are similar in size for even pickling and consistent presentation.</w:t>
      </w:r>
    </w:p>
    <w:p>
      <w:pPr>
        <w:spacing w:after="160"/>
      </w:pPr>
      <w:r>
        <w:rPr>
          <w:rFonts w:ascii="Arial" w:cs="Arial" w:eastAsia="Arial" w:hAnsi="Arial"/>
          <w:b w:val="false"/>
          <w:bCs w:val="false"/>
          <w:color w:val="2C2218"/>
          <w:sz w:val="20"/>
          <w:szCs w:val="20"/>
        </w:rPr>
        <w:t xml:space="preserve"/>
      </w:r>
    </w:p>
    <w:p>
      <w:pPr>
        <w:pStyle w:val="Heading2"/>
      </w:pPr>
      <w:r>
        <w:t xml:space="preserve">5.3 Aromatics Preparation</w:t>
      </w:r>
    </w:p>
    <w:p>
      <w:pPr>
        <w:pStyle w:val="ListParagraph"/>
        <w:numPr>
          <w:ilvl w:val="0"/>
          <w:numId w:val="4"/>
        </w:numPr>
      </w:pPr>
      <w:r>
        <w:rPr>
          <w:rFonts w:ascii="Arial" w:cs="Arial" w:eastAsia="Arial" w:hAnsi="Arial"/>
          <w:color w:val="2C2218"/>
          <w:sz w:val="20"/>
          <w:szCs w:val="20"/>
        </w:rPr>
        <w:t xml:space="preserve">Peel garlic cloves and lightly smash with the flat side of a knife to release oils.</w:t>
      </w:r>
    </w:p>
    <w:p>
      <w:pPr>
        <w:pStyle w:val="ListParagraph"/>
        <w:numPr>
          <w:ilvl w:val="0"/>
          <w:numId w:val="4"/>
        </w:numPr>
      </w:pPr>
      <w:r>
        <w:rPr>
          <w:rFonts w:ascii="Arial" w:cs="Arial" w:eastAsia="Arial" w:hAnsi="Arial"/>
          <w:color w:val="2C2218"/>
          <w:sz w:val="20"/>
          <w:szCs w:val="20"/>
        </w:rPr>
        <w:t xml:space="preserve">Measure whole black peppercorns.</w:t>
      </w:r>
    </w:p>
    <w:p>
      <w:pPr>
        <w:pStyle w:val="ListParagraph"/>
        <w:numPr>
          <w:ilvl w:val="0"/>
          <w:numId w:val="4"/>
        </w:numPr>
      </w:pPr>
      <w:r>
        <w:rPr>
          <w:rFonts w:ascii="Arial" w:cs="Arial" w:eastAsia="Arial" w:hAnsi="Arial"/>
          <w:color w:val="2C2218"/>
          <w:sz w:val="20"/>
          <w:szCs w:val="20"/>
        </w:rPr>
        <w:t xml:space="preserve">Set aside bay leaves (keep whole and unbroken).</w:t>
      </w:r>
    </w:p>
    <w:p>
      <w:pPr>
        <w:spacing w:after="160"/>
      </w:pPr>
      <w:r>
        <w:rPr>
          <w:rFonts w:ascii="Arial" w:cs="Arial" w:eastAsia="Arial" w:hAnsi="Arial"/>
          <w:b w:val="false"/>
          <w:bCs w:val="false"/>
          <w:color w:val="2C2218"/>
          <w:sz w:val="20"/>
          <w:szCs w:val="20"/>
        </w:rPr>
        <w:t xml:space="preserve"/>
      </w:r>
    </w:p>
    <w:p>
      <w:pPr>
        <w:pStyle w:val="Heading2"/>
      </w:pPr>
      <w:r>
        <w:t xml:space="preserve">5.4 Jar Packing</w:t>
      </w:r>
    </w:p>
    <w:p>
      <w:pPr>
        <w:spacing w:after="160"/>
      </w:pPr>
      <w:r>
        <w:rPr>
          <w:rFonts w:ascii="Arial" w:cs="Arial" w:eastAsia="Arial" w:hAnsi="Arial"/>
          <w:b w:val="false"/>
          <w:bCs w:val="false"/>
          <w:color w:val="2C2218"/>
          <w:sz w:val="20"/>
          <w:szCs w:val="20"/>
        </w:rPr>
        <w:t xml:space="preserve">Distribute the aromatics evenly across the sanitized jars. Place smashed garlic cloves, peppercorns, and one bay leaf at the bottom of each jar. Pack carrot sticks tightly and vertically into jars (or layer rounds evenly), leaving approximately ½ inch of headspace from the top. Take care not to crush the bay leaves when packing.</w:t>
      </w:r>
    </w:p>
    <w:p>
      <w:pPr>
        <w:pStyle w:val="Heading2"/>
      </w:pPr>
      <w:r>
        <w:t xml:space="preserve">5.5 Brine Preparation &amp; Pouring</w:t>
      </w:r>
    </w:p>
    <w:p>
      <w:pPr>
        <w:spacing w:after="120"/>
      </w:pPr>
      <w:r>
        <w:rPr>
          <w:rFonts w:ascii="Arial" w:cs="Arial" w:eastAsia="Arial" w:hAnsi="Arial"/>
          <w:b w:val="false"/>
          <w:bCs w:val="false"/>
          <w:color w:val="2C2218"/>
          <w:sz w:val="20"/>
          <w:szCs w:val="20"/>
        </w:rPr>
        <w:t xml:space="preserve">In a large stockpot, combine the white distilled vinegar, water, granulated sugar, and kosher salt. Bring the mixture to a full rolling boil over high heat, stirring frequently to ensure the sugar and salt are completely dissolved. Verify the temperature reaches 212°F with a calibrated thermometer.</w:t>
      </w:r>
    </w:p>
    <w:p>
      <w:pPr>
        <w:spacing w:after="120"/>
      </w:pPr>
      <w:r>
        <w:rPr>
          <w:rFonts w:ascii="Arial" w:cs="Arial" w:eastAsia="Arial" w:hAnsi="Arial"/>
          <w:b/>
          <w:bCs/>
          <w:color w:val="A0522D"/>
          <w:sz w:val="20"/>
          <w:szCs w:val="20"/>
        </w:rPr>
        <w:t xml:space="preserve">CRITICAL: </w:t>
      </w:r>
      <w:r>
        <w:rPr>
          <w:rFonts w:ascii="Arial" w:cs="Arial" w:eastAsia="Arial" w:hAnsi="Arial"/>
          <w:color w:val="2C2218"/>
          <w:sz w:val="20"/>
          <w:szCs w:val="20"/>
        </w:rPr>
        <w:t xml:space="preserve">Carefully ladle or pour the hot brine over the packed carrots within 5 minutes of reaching a boil. Fill each jar until the carrots are fully submerged with approximately ¼ inch of brine above the top of the carrots. Ensure no carrot pieces are exposed above the brine line.</w:t>
      </w:r>
    </w:p>
    <w:p>
      <w:pPr>
        <w:spacing w:after="240"/>
      </w:pPr>
      <w:r>
        <w:rPr>
          <w:rFonts w:ascii="Arial" w:cs="Arial" w:eastAsia="Arial" w:hAnsi="Arial"/>
          <w:b w:val="false"/>
          <w:bCs w:val="false"/>
          <w:color w:val="2C2218"/>
          <w:sz w:val="20"/>
          <w:szCs w:val="20"/>
        </w:rPr>
        <w:t xml:space="preserve">Wipe jar rims clean with a damp sanitized cloth. Secure lids and allow jars to cool to room temperature on the counter (approximately 1–2 hours). Do not refrigerate while still hot.</w:t>
      </w:r>
    </w:p>
    <w:p>
      <w:pPr>
        <w:pStyle w:val="Heading1"/>
      </w:pPr>
      <w:r>
        <w:t xml:space="preserve">6. Cooling, Labeling &amp; Storage</w:t>
      </w:r>
    </w:p>
    <w:p>
      <w:pPr>
        <w:pStyle w:val="ListParagraph"/>
        <w:numPr>
          <w:ilvl w:val="0"/>
          <w:numId w:val="5"/>
        </w:numPr>
      </w:pPr>
      <w:r>
        <w:rPr>
          <w:rFonts w:ascii="Arial" w:cs="Arial" w:eastAsia="Arial" w:hAnsi="Arial"/>
          <w:color w:val="2C2218"/>
          <w:sz w:val="20"/>
          <w:szCs w:val="20"/>
        </w:rPr>
        <w:t xml:space="preserve">Once jars have reached room temperature, transfer immediately to the walk-in cooler or refrigeration unit (34–40°F).</w:t>
      </w:r>
    </w:p>
    <w:p>
      <w:pPr>
        <w:pStyle w:val="ListParagraph"/>
        <w:numPr>
          <w:ilvl w:val="0"/>
          <w:numId w:val="5"/>
        </w:numPr>
      </w:pPr>
      <w:r>
        <w:rPr>
          <w:rFonts w:ascii="Arial" w:cs="Arial" w:eastAsia="Arial" w:hAnsi="Arial"/>
          <w:color w:val="2C2218"/>
          <w:sz w:val="20"/>
          <w:szCs w:val="20"/>
        </w:rPr>
        <w:t xml:space="preserve">Label each jar with: Product Name, Batch Date, Use-By Date (60 days from production), Preparer Initials, and Batch ID number.</w:t>
      </w:r>
    </w:p>
    <w:p>
      <w:pPr>
        <w:pStyle w:val="ListParagraph"/>
        <w:numPr>
          <w:ilvl w:val="0"/>
          <w:numId w:val="5"/>
        </w:numPr>
      </w:pPr>
      <w:r>
        <w:rPr>
          <w:rFonts w:ascii="Arial" w:cs="Arial" w:eastAsia="Arial" w:hAnsi="Arial"/>
          <w:color w:val="2C2218"/>
          <w:sz w:val="20"/>
          <w:szCs w:val="20"/>
        </w:rPr>
        <w:t xml:space="preserve">Store jars upright on designated shelving. Follow FIFO (First In, First Out) rotation.</w:t>
      </w:r>
    </w:p>
    <w:p>
      <w:pPr>
        <w:pStyle w:val="ListParagraph"/>
        <w:numPr>
          <w:ilvl w:val="0"/>
          <w:numId w:val="5"/>
        </w:numPr>
      </w:pPr>
      <w:r>
        <w:rPr>
          <w:rFonts w:ascii="Arial" w:cs="Arial" w:eastAsia="Arial" w:hAnsi="Arial"/>
          <w:color w:val="2C2218"/>
          <w:sz w:val="20"/>
          <w:szCs w:val="20"/>
        </w:rPr>
        <w:t xml:space="preserve">Pickled carrots require a minimum of 48 hours of refrigerated pickling before they are ready for service. Flavor continues to develop and improve over the first 2–3 days. Best flavor window is days 2 through 14.</w:t>
      </w:r>
    </w:p>
    <w:p>
      <w:pPr>
        <w:pStyle w:val="ListParagraph"/>
        <w:numPr>
          <w:ilvl w:val="0"/>
          <w:numId w:val="5"/>
        </w:numPr>
      </w:pPr>
      <w:r>
        <w:rPr>
          <w:rFonts w:ascii="Arial" w:cs="Arial" w:eastAsia="Arial" w:hAnsi="Arial"/>
          <w:color w:val="2C2218"/>
          <w:sz w:val="20"/>
          <w:szCs w:val="20"/>
        </w:rPr>
        <w:t xml:space="preserve">Discard any jars where the brine appears cloudy, has developed an off-odor, or shows any sign of mold.</w:t>
      </w:r>
    </w:p>
    <w:p>
      <w:pPr>
        <w:spacing w:after="240"/>
      </w:pPr>
      <w:r>
        <w:rPr>
          <w:rFonts w:ascii="Arial" w:cs="Arial" w:eastAsia="Arial" w:hAnsi="Arial"/>
          <w:b w:val="false"/>
          <w:bCs w:val="false"/>
          <w:color w:val="2C2218"/>
          <w:sz w:val="20"/>
          <w:szCs w:val="20"/>
        </w:rPr>
        <w:t xml:space="preserve"/>
      </w:r>
    </w:p>
    <w:p>
      <w:pPr>
        <w:pStyle w:val="Heading1"/>
      </w:pPr>
      <w:r>
        <w:t xml:space="preserve">7. Food Safety &amp; HACCP Controls</w:t>
      </w:r>
    </w:p>
    <w:p>
      <w:pPr>
        <w:spacing w:after="160"/>
      </w:pPr>
      <w:r>
        <w:rPr>
          <w:rFonts w:ascii="Arial" w:cs="Arial" w:eastAsia="Arial" w:hAnsi="Arial"/>
          <w:b w:val="false"/>
          <w:bCs w:val="false"/>
          <w:color w:val="2C2218"/>
          <w:sz w:val="20"/>
          <w:szCs w:val="20"/>
        </w:rPr>
        <w:t xml:space="preserve">The following critical control points must be observed and documented for every batch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Control Point</w:t>
            </w:r>
          </w:p>
        </w:tc>
        <w:tc>
          <w:tcPr>
            <w:tcW w:type="dxa" w:w="57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Procedure</w:t>
            </w:r>
          </w:p>
        </w:tc>
        <w:tc>
          <w:tcPr>
            <w:tcW w:type="dxa" w:w="18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Documentation</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Receiving</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Inspect carrots for freshness, firmness, and absence of mold or soft spots. Reject any product that has been stored above 41°F.</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Receiving log</w:t>
            </w:r>
          </w:p>
        </w:tc>
      </w:tr>
      <w:tr>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Cold Storage</w:t>
            </w:r>
          </w:p>
        </w:tc>
        <w:tc>
          <w:tcPr>
            <w:tcW w:type="dxa" w:w="5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Store raw carrots at 34–40°F prior to processing. Use within 5 days of receiving for optimal quality.</w:t>
            </w:r>
          </w:p>
        </w:tc>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Cooler temp log</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Preparation</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Wash all carrots thoroughly under cold running water. Sanitize all cutting surfaces, equipment, and jars before use. Verify sanitizer concentration.</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Prep checklist</w:t>
            </w:r>
          </w:p>
        </w:tc>
      </w:tr>
      <w:tr>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Brine Preparation</w:t>
            </w:r>
          </w:p>
        </w:tc>
        <w:tc>
          <w:tcPr>
            <w:tcW w:type="dxa" w:w="5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Bring brine to a full rolling boil (212°F). Verify temperature with calibrated thermometer. Ensure sugar and salt are fully dissolved before pouring.</w:t>
            </w:r>
          </w:p>
        </w:tc>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Temp verification log</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Jarring &amp; Cooling</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Pour hot brine over carrots within 5 minutes of boiling. Ensure all carrots are fully submerged. Cool jars to room temperature before refrigerating (1–2 hours).</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Batch log</w:t>
            </w:r>
          </w:p>
        </w:tc>
      </w:tr>
      <w:tr>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Storage &amp; Labeling</w:t>
            </w:r>
          </w:p>
        </w:tc>
        <w:tc>
          <w:tcPr>
            <w:tcW w:type="dxa" w:w="57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Refrigerate immediately after cooling. Label with product name, batch date, use-by date (60 days), and preparer initials.</w:t>
            </w:r>
          </w:p>
        </w:tc>
        <w:tc>
          <w:tcPr>
            <w:tcW w:type="dxa" w:w="18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Label verification</w:t>
            </w:r>
          </w:p>
        </w:tc>
      </w:tr>
      <w:tr>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Service / Distribution</w:t>
            </w:r>
          </w:p>
        </w:tc>
        <w:tc>
          <w:tcPr>
            <w:tcW w:type="dxa" w:w="57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Use clean, sanitized utensils for portioning. Never return unused product to the original jar. Discard if brine appears cloudy, develops off-odor, or shows mold.</w:t>
            </w:r>
          </w:p>
        </w:tc>
        <w:tc>
          <w:tcPr>
            <w:tcW w:type="dxa" w:w="18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Waste log</w:t>
            </w:r>
          </w:p>
        </w:tc>
      </w:tr>
    </w:tbl>
    <w:p>
      <w:pPr>
        <w:spacing w:after="240"/>
      </w:pPr>
      <w:r>
        <w:rPr>
          <w:rFonts w:ascii="Arial" w:cs="Arial" w:eastAsia="Arial" w:hAnsi="Arial"/>
          <w:b w:val="false"/>
          <w:bCs w:val="false"/>
          <w:color w:val="2C2218"/>
          <w:sz w:val="20"/>
          <w:szCs w:val="20"/>
        </w:rPr>
        <w:t xml:space="preserve"/>
      </w:r>
    </w:p>
    <w:p>
      <w:pPr>
        <w:pStyle w:val="Heading1"/>
      </w:pPr>
      <w:r>
        <w:t xml:space="preserve">8. Quality Standards</w:t>
      </w:r>
    </w:p>
    <w:p>
      <w:pPr>
        <w:spacing w:after="120"/>
      </w:pPr>
      <w:r>
        <w:rPr>
          <w:rFonts w:ascii="Arial" w:cs="Arial" w:eastAsia="Arial" w:hAnsi="Arial"/>
          <w:b w:val="false"/>
          <w:bCs w:val="false"/>
          <w:color w:val="2C2218"/>
          <w:sz w:val="20"/>
          <w:szCs w:val="20"/>
        </w:rPr>
        <w:t xml:space="preserve">Each batch should be evaluated against the following benchmarks before being approved for service or sale:</w:t>
      </w:r>
    </w:p>
    <w:p>
      <w:pPr>
        <w:spacing/>
      </w:pPr>
      <w:r>
        <w:rPr>
          <w:rFonts w:ascii="Arial" w:cs="Arial" w:eastAsia="Arial" w:hAnsi="Arial"/>
          <w:b/>
          <w:bCs/>
          <w:color w:val="B8944E"/>
          <w:sz w:val="20"/>
          <w:szCs w:val="20"/>
        </w:rPr>
        <w:t xml:space="preserve">Appearance: </w:t>
      </w:r>
      <w:r>
        <w:rPr>
          <w:rFonts w:ascii="Arial" w:cs="Arial" w:eastAsia="Arial" w:hAnsi="Arial"/>
          <w:color w:val="2C2218"/>
          <w:sz w:val="20"/>
          <w:szCs w:val="20"/>
        </w:rPr>
        <w:t xml:space="preserve">Bright orange carrot sticks or rounds with visible garlic cloves and peppercorns. Brine should be clear with no cloudiness.</w:t>
      </w:r>
    </w:p>
    <w:p>
      <w:pPr>
        <w:spacing/>
      </w:pPr>
      <w:r>
        <w:rPr>
          <w:rFonts w:ascii="Arial" w:cs="Arial" w:eastAsia="Arial" w:hAnsi="Arial"/>
          <w:b/>
          <w:bCs/>
          <w:color w:val="B8944E"/>
          <w:sz w:val="20"/>
          <w:szCs w:val="20"/>
        </w:rPr>
        <w:t xml:space="preserve">Texture: </w:t>
      </w:r>
      <w:r>
        <w:rPr>
          <w:rFonts w:ascii="Arial" w:cs="Arial" w:eastAsia="Arial" w:hAnsi="Arial"/>
          <w:color w:val="2C2218"/>
          <w:sz w:val="20"/>
          <w:szCs w:val="20"/>
        </w:rPr>
        <w:t xml:space="preserve">Crisp and crunchy with a satisfying snap. Carrots should not be soft, mushy, or rubbery. Should retain crunch through the full shelf life.</w:t>
      </w:r>
    </w:p>
    <w:p>
      <w:pPr>
        <w:spacing/>
      </w:pPr>
      <w:r>
        <w:rPr>
          <w:rFonts w:ascii="Arial" w:cs="Arial" w:eastAsia="Arial" w:hAnsi="Arial"/>
          <w:b/>
          <w:bCs/>
          <w:color w:val="B8944E"/>
          <w:sz w:val="20"/>
          <w:szCs w:val="20"/>
        </w:rPr>
        <w:t xml:space="preserve">Flavor Profile: </w:t>
      </w:r>
      <w:r>
        <w:rPr>
          <w:rFonts w:ascii="Arial" w:cs="Arial" w:eastAsia="Arial" w:hAnsi="Arial"/>
          <w:color w:val="2C2218"/>
          <w:sz w:val="20"/>
          <w:szCs w:val="20"/>
        </w:rPr>
        <w:t xml:space="preserve">Bright, clean tanginess from the vinegar balanced by subtle sweetness. Mild garlic depth and gentle warmth from peppercorns. A well-balanced salty-sweet-acidic profile that enhances rather than overpowers accompanying dishes.</w:t>
      </w:r>
    </w:p>
    <w:p>
      <w:pPr>
        <w:spacing/>
      </w:pPr>
      <w:r>
        <w:rPr>
          <w:rFonts w:ascii="Arial" w:cs="Arial" w:eastAsia="Arial" w:hAnsi="Arial"/>
          <w:b/>
          <w:bCs/>
          <w:color w:val="B8944E"/>
          <w:sz w:val="20"/>
          <w:szCs w:val="20"/>
        </w:rPr>
        <w:t xml:space="preserve">Aroma: </w:t>
      </w:r>
      <w:r>
        <w:rPr>
          <w:rFonts w:ascii="Arial" w:cs="Arial" w:eastAsia="Arial" w:hAnsi="Arial"/>
          <w:color w:val="2C2218"/>
          <w:sz w:val="20"/>
          <w:szCs w:val="20"/>
        </w:rPr>
        <w:t xml:space="preserve">Clean vinegar notes with subtle garlic. No off-odors, fermentation smell, or excessive pungency.</w:t>
      </w:r>
    </w:p>
    <w:p>
      <w:pPr>
        <w:spacing w:after="240"/>
      </w:pPr>
      <w:r>
        <w:rPr>
          <w:rFonts w:ascii="Arial" w:cs="Arial" w:eastAsia="Arial" w:hAnsi="Arial"/>
          <w:b w:val="false"/>
          <w:bCs w:val="false"/>
          <w:color w:val="2C2218"/>
          <w:sz w:val="20"/>
          <w:szCs w:val="20"/>
        </w:rPr>
        <w:t xml:space="preserve"/>
      </w:r>
    </w:p>
    <w:p>
      <w:pPr>
        <w:pStyle w:val="Heading1"/>
      </w:pPr>
      <w:r>
        <w:t xml:space="preserve">9. Menu Applications &amp; Cross-Utilization</w:t>
      </w:r>
    </w:p>
    <w:p>
      <w:pPr>
        <w:spacing w:after="160"/>
      </w:pPr>
      <w:r>
        <w:rPr>
          <w:rFonts w:ascii="Arial" w:cs="Arial" w:eastAsia="Arial" w:hAnsi="Arial"/>
          <w:b w:val="false"/>
          <w:bCs w:val="false"/>
          <w:color w:val="2C2218"/>
          <w:sz w:val="20"/>
          <w:szCs w:val="20"/>
        </w:rPr>
        <w:t xml:space="preserve">This product is the kitchen’s most versatile pickled item and is designed to serve as an everyday condiment across both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Service Line</w:t>
            </w:r>
          </w:p>
        </w:tc>
        <w:tc>
          <w:tcPr>
            <w:tcW w:type="dxa" w:w="716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Applications</w:t>
            </w:r>
          </w:p>
        </w:tc>
      </w:tr>
      <w:tr>
        <w:tc>
          <w:tcPr>
            <w:tcW w:type="dxa" w:w="2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Grab-and-Go</w:t>
            </w:r>
          </w:p>
        </w:tc>
        <w:tc>
          <w:tcPr>
            <w:tcW w:type="dxa" w:w="71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Sandwich and wrap garnish, snack cups with ranch or hummus, salad toppings, grain bowl add-on, bánh mì-style sandwiches, charcuterie snack boxes</w:t>
            </w:r>
          </w:p>
        </w:tc>
      </w:tr>
      <w:tr>
        <w:tc>
          <w:tcPr>
            <w:tcW w:type="dxa" w:w="220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Catering</w:t>
            </w:r>
          </w:p>
        </w:tc>
        <w:tc>
          <w:tcPr>
            <w:tcW w:type="dxa" w:w="7160"/>
            <w:tcBorders>
              <w:top w:val="single" w:color="A89888" w:sz="1"/>
              <w:left w:val="single" w:color="A89888" w:sz="1"/>
              <w:bottom w:val="single" w:color="A89888" w:sz="1"/>
              <w:right w:val="single" w:color="A89888" w:sz="1"/>
            </w:tcBorders>
            <w:shd w:fill="FBF9F5" w:val="clear"/>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Buffet condiment station, cheese and charcuterie board garnish, taco bar topping, slider accompaniment, plated protein garnish, salad bar component</w:t>
            </w:r>
          </w:p>
        </w:tc>
      </w:tr>
      <w:tr>
        <w:tc>
          <w:tcPr>
            <w:tcW w:type="dxa" w:w="22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bCs/>
                <w:color w:val="2C2218"/>
                <w:sz w:val="20"/>
                <w:szCs w:val="20"/>
              </w:rPr>
              <w:t xml:space="preserve">Cross-Utilization</w:t>
            </w:r>
          </w:p>
        </w:tc>
        <w:tc>
          <w:tcPr>
            <w:tcW w:type="dxa" w:w="716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Chop into pasta or macaroni salad; add to coleslaw for tangy crunch; garnish soups; top hot dogs, burgers, or pulled pork; fold into chicken salad</w:t>
            </w:r>
          </w:p>
        </w:tc>
      </w:tr>
    </w:tbl>
    <w:p>
      <w:pPr>
        <w:spacing w:after="240"/>
      </w:pPr>
      <w:r>
        <w:rPr>
          <w:rFonts w:ascii="Arial" w:cs="Arial" w:eastAsia="Arial" w:hAnsi="Arial"/>
          <w:b w:val="false"/>
          <w:bCs w:val="false"/>
          <w:color w:val="2C2218"/>
          <w:sz w:val="20"/>
          <w:szCs w:val="20"/>
        </w:rPr>
        <w:t xml:space="preserve"/>
      </w:r>
    </w:p>
    <w:p>
      <w:pPr>
        <w:pStyle w:val="Heading1"/>
      </w:pPr>
      <w:r>
        <w:t xml:space="preserve">10. Approved Batch Variations</w:t>
      </w:r>
    </w:p>
    <w:p>
      <w:pPr>
        <w:spacing w:after="120"/>
      </w:pPr>
      <w:r>
        <w:rPr>
          <w:rFonts w:ascii="Arial" w:cs="Arial" w:eastAsia="Arial" w:hAnsi="Arial"/>
          <w:b w:val="false"/>
          <w:bCs w:val="false"/>
          <w:color w:val="2C2218"/>
          <w:sz w:val="20"/>
          <w:szCs w:val="20"/>
        </w:rPr>
        <w:t xml:space="preserve">The following variations are approved for production using this base recipe and SOP:</w:t>
      </w:r>
    </w:p>
    <w:p>
      <w:pPr>
        <w:spacing/>
      </w:pPr>
      <w:r>
        <w:rPr>
          <w:rFonts w:ascii="Arial" w:cs="Arial" w:eastAsia="Arial" w:hAnsi="Arial"/>
          <w:b/>
          <w:bCs/>
          <w:color w:val="B8944E"/>
          <w:sz w:val="20"/>
          <w:szCs w:val="20"/>
        </w:rPr>
        <w:t xml:space="preserve">Spicy Classic: </w:t>
      </w:r>
      <w:r>
        <w:rPr>
          <w:rFonts w:ascii="Arial" w:cs="Arial" w:eastAsia="Arial" w:hAnsi="Arial"/>
          <w:color w:val="2C2218"/>
          <w:sz w:val="20"/>
          <w:szCs w:val="20"/>
        </w:rPr>
        <w:t xml:space="preserve">Add 2–3 sliced jalapeños or serrano peppers per jar and 1 tablespoon of red pepper flakes to the brine. Ideal for taco bars and spicy sandwich applications.</w:t>
      </w:r>
    </w:p>
    <w:p>
      <w:pPr>
        <w:spacing/>
      </w:pPr>
      <w:r>
        <w:rPr>
          <w:rFonts w:ascii="Arial" w:cs="Arial" w:eastAsia="Arial" w:hAnsi="Arial"/>
          <w:b/>
          <w:bCs/>
          <w:color w:val="B8944E"/>
          <w:sz w:val="20"/>
          <w:szCs w:val="20"/>
        </w:rPr>
        <w:t xml:space="preserve">Sweet Pickle: </w:t>
      </w:r>
      <w:r>
        <w:rPr>
          <w:rFonts w:ascii="Arial" w:cs="Arial" w:eastAsia="Arial" w:hAnsi="Arial"/>
          <w:color w:val="2C2218"/>
          <w:sz w:val="20"/>
          <w:szCs w:val="20"/>
        </w:rPr>
        <w:t xml:space="preserve">Increase sugar to ¾ cup per gallon batch, or substitute rice vinegar for a milder, sweeter profile. Good for snack cups and lighter salad applications.</w:t>
      </w:r>
    </w:p>
    <w:p>
      <w:pPr>
        <w:spacing/>
      </w:pPr>
      <w:r>
        <w:rPr>
          <w:rFonts w:ascii="Arial" w:cs="Arial" w:eastAsia="Arial" w:hAnsi="Arial"/>
          <w:b/>
          <w:bCs/>
          <w:color w:val="B8944E"/>
          <w:sz w:val="20"/>
          <w:szCs w:val="20"/>
        </w:rPr>
        <w:t xml:space="preserve">Dill &amp; Garlic: </w:t>
      </w:r>
      <w:r>
        <w:rPr>
          <w:rFonts w:ascii="Arial" w:cs="Arial" w:eastAsia="Arial" w:hAnsi="Arial"/>
          <w:color w:val="2C2218"/>
          <w:sz w:val="20"/>
          <w:szCs w:val="20"/>
        </w:rPr>
        <w:t xml:space="preserve">Add 3–4 sprigs of fresh dill and double the garlic (12 cloves) per gallon batch. Creates a classic deli-style pickle flavor ideal for sandwich service.</w:t>
      </w:r>
    </w:p>
    <w:p>
      <w:pPr>
        <w:spacing/>
      </w:pPr>
      <w:r>
        <w:rPr>
          <w:rFonts w:ascii="Arial" w:cs="Arial" w:eastAsia="Arial" w:hAnsi="Arial"/>
          <w:b/>
          <w:bCs/>
          <w:color w:val="B8944E"/>
          <w:sz w:val="20"/>
          <w:szCs w:val="20"/>
        </w:rPr>
        <w:t xml:space="preserve">Cumin-Coriander: </w:t>
      </w:r>
      <w:r>
        <w:rPr>
          <w:rFonts w:ascii="Arial" w:cs="Arial" w:eastAsia="Arial" w:hAnsi="Arial"/>
          <w:color w:val="2C2218"/>
          <w:sz w:val="20"/>
          <w:szCs w:val="20"/>
        </w:rPr>
        <w:t xml:space="preserve">Toast 1 tablespoon each of whole cumin and coriander seeds before adding to the brine. Produces a warm, earthy profile excellent for Mediterranean and Southwestern menus.</w:t>
      </w:r>
    </w:p>
    <w:p>
      <w:pPr>
        <w:spacing/>
      </w:pPr>
      <w:r>
        <w:rPr>
          <w:rFonts w:ascii="Arial" w:cs="Arial" w:eastAsia="Arial" w:hAnsi="Arial"/>
          <w:b/>
          <w:bCs/>
          <w:color w:val="B8944E"/>
          <w:sz w:val="20"/>
          <w:szCs w:val="20"/>
        </w:rPr>
        <w:t xml:space="preserve">Apple Cider Vinegar Swap: </w:t>
      </w:r>
      <w:r>
        <w:rPr>
          <w:rFonts w:ascii="Arial" w:cs="Arial" w:eastAsia="Arial" w:hAnsi="Arial"/>
          <w:color w:val="2C2218"/>
          <w:sz w:val="20"/>
          <w:szCs w:val="20"/>
        </w:rPr>
        <w:t xml:space="preserve">Replace white distilled vinegar with apple cider vinegar for a fruitier, more rounded tanginess. Pairs especially well with barbecue and pulled pork service.</w:t>
      </w:r>
    </w:p>
    <w:p>
      <w:pPr>
        <w:spacing w:after="240"/>
      </w:pPr>
      <w:r>
        <w:rPr>
          <w:rFonts w:ascii="Arial" w:cs="Arial" w:eastAsia="Arial" w:hAnsi="Arial"/>
          <w:b w:val="false"/>
          <w:bCs w:val="false"/>
          <w:color w:val="2C2218"/>
          <w:sz w:val="20"/>
          <w:szCs w:val="20"/>
        </w:rPr>
        <w:t xml:space="preserve"/>
      </w:r>
    </w:p>
    <w:p>
      <w:pPr>
        <w:pStyle w:val="Heading1"/>
      </w:pPr>
      <w:r>
        <w:t xml:space="preserve">11.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80"/>
        <w:gridCol w:w="4280"/>
      </w:tblGrid>
      <w:tr>
        <w:tc>
          <w:tcPr>
            <w:tcW w:type="dxa" w:w="14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Version</w:t>
            </w:r>
          </w:p>
        </w:tc>
        <w:tc>
          <w:tcPr>
            <w:tcW w:type="dxa" w:w="140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Date</w:t>
            </w:r>
          </w:p>
        </w:tc>
        <w:tc>
          <w:tcPr>
            <w:tcW w:type="dxa" w:w="228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Author</w:t>
            </w:r>
          </w:p>
        </w:tc>
        <w:tc>
          <w:tcPr>
            <w:tcW w:type="dxa" w:w="4280"/>
            <w:tcBorders>
              <w:top w:val="single" w:color="A89888" w:sz="1"/>
              <w:left w:val="single" w:color="A89888" w:sz="1"/>
              <w:bottom w:val="single" w:color="A89888" w:sz="1"/>
              <w:right w:val="single" w:color="A89888" w:sz="1"/>
            </w:tcBorders>
            <w:shd w:fill="2C2218" w:val="clear"/>
            <w:tcMar>
              <w:top w:type="dxa" w:w="80"/>
              <w:left w:type="dxa" w:w="120"/>
              <w:bottom w:type="dxa" w:w="80"/>
              <w:right w:type="dxa" w:w="120"/>
            </w:tcMar>
            <w:vAlign w:val="center"/>
          </w:tcPr>
          <w:p>
            <w:pPr>
              <w:jc w:val="left"/>
            </w:pPr>
            <w:r>
              <w:rPr>
                <w:rFonts w:ascii="Arial" w:cs="Arial" w:eastAsia="Arial" w:hAnsi="Arial"/>
                <w:b/>
                <w:bCs/>
                <w:color w:val="F7F3EC"/>
                <w:sz w:val="20"/>
                <w:szCs w:val="20"/>
              </w:rPr>
              <w:t xml:space="preserve">Changes</w:t>
            </w:r>
          </w:p>
        </w:tc>
      </w:tr>
      <w:tr>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1.0</w:t>
            </w:r>
          </w:p>
        </w:tc>
        <w:tc>
          <w:tcPr>
            <w:tcW w:type="dxa" w:w="140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center"/>
            </w:pPr>
            <w:r>
              <w:rPr>
                <w:rFonts w:ascii="Arial" w:cs="Arial" w:eastAsia="Arial" w:hAnsi="Arial"/>
                <w:b w:val="false"/>
                <w:bCs w:val="false"/>
                <w:color w:val="2C2218"/>
                <w:sz w:val="20"/>
                <w:szCs w:val="20"/>
              </w:rPr>
              <w:t xml:space="preserve">02/15/2026</w:t>
            </w:r>
          </w:p>
        </w:tc>
        <w:tc>
          <w:tcPr>
            <w:tcW w:type="dxa" w:w="22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Kitchen Management</w:t>
            </w:r>
          </w:p>
        </w:tc>
        <w:tc>
          <w:tcPr>
            <w:tcW w:type="dxa" w:w="4280"/>
            <w:tcBorders>
              <w:top w:val="single" w:color="A89888" w:sz="1"/>
              <w:left w:val="single" w:color="A89888" w:sz="1"/>
              <w:bottom w:val="single" w:color="A89888" w:sz="1"/>
              <w:right w:val="single" w:color="A89888" w:sz="1"/>
            </w:tcBorders>
            <w:tcMar>
              <w:top w:type="dxa" w:w="80"/>
              <w:left w:type="dxa" w:w="120"/>
              <w:bottom w:type="dxa" w:w="80"/>
              <w:right w:type="dxa" w:w="120"/>
            </w:tcMar>
            <w:vAlign w:val="center"/>
          </w:tcPr>
          <w:p>
            <w:pPr>
              <w:jc w:val="left"/>
            </w:pPr>
            <w:r>
              <w:rPr>
                <w:rFonts w:ascii="Arial" w:cs="Arial" w:eastAsia="Arial" w:hAnsi="Arial"/>
                <w:b w:val="false"/>
                <w:bCs w:val="false"/>
                <w:color w:val="2C2218"/>
                <w:sz w:val="20"/>
                <w:szCs w:val="20"/>
              </w:rPr>
              <w:t xml:space="preserve">Initial release</w:t>
            </w:r>
          </w:p>
        </w:tc>
      </w:tr>
    </w:tbl>
    <w:p>
      <w:pPr>
        <w:spacing w:after="200"/>
      </w:pPr>
      <w:r>
        <w:rPr>
          <w:rFonts w:ascii="Arial" w:cs="Arial" w:eastAsia="Arial" w:hAnsi="Arial"/>
          <w:b w:val="false"/>
          <w:bCs w:val="false"/>
          <w:color w:val="2C2218"/>
          <w:sz w:val="20"/>
          <w:szCs w:val="20"/>
        </w:rPr>
        <w:t xml:space="preserve"/>
      </w:r>
    </w:p>
    <w:p>
      <w:pPr>
        <w:pBdr>
          <w:bottom w:val="single" w:color="B8944E" w:sz="8" w:space="1"/>
        </w:pBdr>
        <w:spacing w:before="100" w:after="200"/>
      </w:pPr>
    </w:p>
    <w:p>
      <w:pPr>
        <w:spacing/>
        <w:jc w:val="center"/>
      </w:pPr>
      <w:r>
        <w:rPr>
          <w:rFonts w:ascii="Arial" w:cs="Arial" w:eastAsia="Arial" w:hAnsi="Arial"/>
          <w:b w:val="false"/>
          <w:bCs w:val="false"/>
          <w:color w:val="8C7E72"/>
          <w:sz w:val="18"/>
          <w:szCs w:val="18"/>
        </w:rPr>
        <w:t xml:space="preserve">This document is the property of Citizens Coffee &amp; Catering. Unauthorized reproduction or distribution is prohibited.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44E" w:sz="4" w:space="4"/>
      </w:pBdr>
      <w:spacing w:before="80"/>
    </w:pPr>
    <w:r>
      <w:rPr>
        <w:rFonts w:ascii="Arial" w:cs="Arial" w:eastAsia="Arial" w:hAnsi="Arial"/>
        <w:color w:val="8C7E72"/>
        <w:sz w:val="14"/>
        <w:szCs w:val="14"/>
      </w:rPr>
      <w:t xml:space="preserve">Citizens Coffee &amp; Catering  |  2407 N Main St, Houston, TX  |  (855) 227-3783  |  nakia@weserveyourcity.org</w:t>
    </w:r>
  </w:p>
  <w:p>
    <w:pPr>
      <w:jc w:val="right"/>
    </w:pPr>
    <w:r>
      <w:rPr>
        <w:rFonts w:ascii="Arial" w:cs="Arial" w:eastAsia="Arial" w:hAnsi="Arial"/>
        <w:color w:val="A89888"/>
        <w:sz w:val="14"/>
        <w:szCs w:val="14"/>
      </w:rPr>
      <w:t xml:space="preserve">Classic Quick Pickled Carrots — SOP v1.0  |  Page </w:t>
    </w:r>
    <w:r>
      <w:rPr>
        <w:rFonts w:ascii="Arial" w:cs="Arial" w:eastAsia="Arial" w:hAnsi="Arial"/>
        <w:color w:val="A89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2C2218"/>
        <w:sz w:val="20"/>
        <w:szCs w:val="20"/>
      </w:rPr>
      <w:t xml:space="preserve">CITIZENS COFFEE &amp; CATERING</w:t>
    </w:r>
  </w:p>
  <w:p>
    <w:pPr>
      <w:pBdr>
        <w:bottom w:val="single" w:color="B8944E" w:sz="6" w:space="4"/>
      </w:pBdr>
      <w:spacing w:after="80"/>
    </w:pPr>
    <w:r>
      <w:rPr>
        <w:rFonts w:ascii="Arial" w:cs="Arial" w:eastAsia="Arial" w:hAnsi="Arial"/>
        <w:color w:val="8C7E72"/>
        <w:sz w:val="16"/>
        <w:szCs w:val="16"/>
      </w:rPr>
      <w:t xml:space="preserve">Commissary Kitchen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2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C221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B8944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C30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2026-02-16T03:37:40.176Z</dcterms:created>
  <dcterms:modified xsi:type="dcterms:W3CDTF">2026-02-16T03:37:40.177Z</dcterms:modified>
</cp:coreProperties>
</file>

<file path=docProps/custom.xml><?xml version="1.0" encoding="utf-8"?>
<Properties xmlns="http://schemas.openxmlformats.org/officeDocument/2006/custom-properties" xmlns:vt="http://schemas.openxmlformats.org/officeDocument/2006/docPropsVTypes"/>
</file>