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Title:</w:t>
            </w:r>
          </w:p>
        </w:tc>
        <w:tc>
          <w:tcPr>
            <w:tcW w:type="dxa" w:w="2160"/>
          </w:tcPr>
          <w:p>
            <w:r>
              <w:t>Broccoli Crunch Salad — Recipe &amp; SOP</w:t>
            </w:r>
          </w:p>
        </w:tc>
        <w:tc>
          <w:tcPr>
            <w:tcW w:type="dxa" w:w="2160"/>
          </w:tcPr>
          <w:p>
            <w:r>
              <w:t>Version: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Department:</w:t>
            </w:r>
          </w:p>
        </w:tc>
        <w:tc>
          <w:tcPr>
            <w:tcW w:type="dxa" w:w="2160"/>
          </w:tcPr>
          <w:p>
            <w:r>
              <w:t>Commissary Kitchen — Prep &amp; Production</w:t>
            </w:r>
          </w:p>
        </w:tc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>
            <w:r>
              <w:t>03/15/2026</w:t>
            </w:r>
          </w:p>
        </w:tc>
      </w:tr>
      <w:tr>
        <w:tc>
          <w:tcPr>
            <w:tcW w:type="dxa" w:w="2160"/>
          </w:tcPr>
          <w:p>
            <w:r>
              <w:t>Prepared By:</w:t>
            </w:r>
          </w:p>
        </w:tc>
        <w:tc>
          <w:tcPr>
            <w:tcW w:type="dxa" w:w="2160"/>
          </w:tcPr>
          <w:p>
            <w:r>
              <w:t>Kitchen Management</w:t>
            </w:r>
          </w:p>
        </w:tc>
        <w:tc>
          <w:tcPr>
            <w:tcW w:type="dxa" w:w="2160"/>
          </w:tcPr>
          <w:p>
            <w:r>
              <w:t>Pages: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pPr>
        <w:pStyle w:val="Title"/>
      </w:pPr>
      <w:r>
        <w:t>RECIPE &amp; STANDARD OPERATING PROCEDURE</w:t>
      </w:r>
    </w:p>
    <w:p>
      <w:pPr>
        <w:pStyle w:val="Heading1"/>
      </w:pPr>
      <w:r>
        <w:t>Broccoli Crunch Salad</w:t>
      </w:r>
    </w:p>
    <w:p>
      <w:pPr>
        <w:pStyle w:val="Heading2"/>
      </w:pPr>
      <w:r>
        <w:t>1. Purpose</w:t>
      </w:r>
    </w:p>
    <w:p>
      <w:r>
        <w:t>This Standard Operating Procedure establishes the recipe, preparation method, food safety protocols, and quality standards for producing Broccoli Crunch Salad at commissary scale. This product is designed for the grab-and-go retail line as a boxed lunch salad option, supporting the kitchen's mission of maximizing donated and surplus ingredient utilization while maintaining consistent quality and food safety compliance.</w:t>
      </w:r>
    </w:p>
    <w:p>
      <w:pPr>
        <w:pStyle w:val="Heading2"/>
      </w:pPr>
      <w:r>
        <w:t>2. Yield &amp;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 Yield</w:t>
            </w:r>
          </w:p>
        </w:tc>
        <w:tc>
          <w:tcPr>
            <w:tcW w:type="dxa" w:w="2160"/>
          </w:tcPr>
          <w:p>
            <w:r>
              <w:t>Prep Time</w:t>
            </w:r>
          </w:p>
        </w:tc>
        <w:tc>
          <w:tcPr>
            <w:tcW w:type="dxa" w:w="2160"/>
          </w:tcPr>
          <w:p>
            <w:r>
              <w:t>Chill Time</w:t>
            </w:r>
          </w:p>
        </w:tc>
        <w:tc>
          <w:tcPr>
            <w:tcW w:type="dxa" w:w="2160"/>
          </w:tcPr>
          <w:p>
            <w:r>
              <w:t>Shelf Life</w:t>
            </w:r>
          </w:p>
        </w:tc>
      </w:tr>
      <w:tr>
        <w:tc>
          <w:tcPr>
            <w:tcW w:type="dxa" w:w="2160"/>
          </w:tcPr>
          <w:p>
            <w:r>
              <w:t>Approx. 12 individual portions</w:t>
            </w:r>
          </w:p>
        </w:tc>
        <w:tc>
          <w:tcPr>
            <w:tcW w:type="dxa" w:w="2160"/>
          </w:tcPr>
          <w:p>
            <w:r>
              <w:t>30–45 minutes</w:t>
            </w:r>
          </w:p>
        </w:tc>
        <w:tc>
          <w:tcPr>
            <w:tcW w:type="dxa" w:w="2160"/>
          </w:tcPr>
          <w:p>
            <w:r>
              <w:t>Minimum 1 hour</w:t>
            </w:r>
          </w:p>
        </w:tc>
        <w:tc>
          <w:tcPr>
            <w:tcW w:type="dxa" w:w="2160"/>
          </w:tcPr>
          <w:p>
            <w:r>
              <w:t>3 days (refrigerated)</w:t>
            </w:r>
          </w:p>
        </w:tc>
      </w:tr>
    </w:tbl>
    <w:p>
      <w:pPr>
        <w:pStyle w:val="Heading2"/>
      </w:pPr>
      <w:r>
        <w:t>3. Ingredients</w:t>
      </w:r>
    </w:p>
    <w:p>
      <w:r>
        <w:t>The following quantities produce approximately 12 individual grab-and-go portions. Scale proportionally for larger batches.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Ingredient</w:t>
            </w:r>
          </w:p>
        </w:tc>
        <w:tc>
          <w:tcPr>
            <w:tcW w:type="dxa" w:w="2880"/>
          </w:tcPr>
          <w:p>
            <w:r>
              <w:t>Prep Notes</w:t>
            </w:r>
          </w:p>
        </w:tc>
      </w:tr>
      <w:tr>
        <w:tc>
          <w:tcPr>
            <w:tcW w:type="dxa" w:w="2880"/>
          </w:tcPr>
          <w:p>
            <w:r>
              <w:t>5 lbs</w:t>
            </w:r>
          </w:p>
        </w:tc>
        <w:tc>
          <w:tcPr>
            <w:tcW w:type="dxa" w:w="2880"/>
          </w:tcPr>
          <w:p>
            <w:r>
              <w:t>Fresh broccoli florets</w:t>
            </w:r>
          </w:p>
        </w:tc>
        <w:tc>
          <w:tcPr>
            <w:tcW w:type="dxa" w:w="2880"/>
          </w:tcPr>
          <w:p>
            <w:r>
              <w:t>Cut into bite-sized pieces, blanched and shocked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Sunflower seeds (roasted, unsalted)</w:t>
            </w:r>
          </w:p>
        </w:tc>
        <w:tc>
          <w:tcPr>
            <w:tcW w:type="dxa" w:w="2880"/>
          </w:tcPr>
          <w:p>
            <w:r>
              <w:t>Or substitute pepitas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Dried cranberries</w:t>
            </w:r>
          </w:p>
        </w:tc>
        <w:tc>
          <w:tcPr>
            <w:tcW w:type="dxa" w:w="2880"/>
          </w:tcPr>
          <w:p>
            <w:r>
              <w:t>Sweetened</w:t>
            </w:r>
          </w:p>
        </w:tc>
      </w:tr>
      <w:tr>
        <w:tc>
          <w:tcPr>
            <w:tcW w:type="dxa" w:w="2880"/>
          </w:tcPr>
          <w:p>
            <w:r>
              <w:t>1/2 cup</w:t>
            </w:r>
          </w:p>
        </w:tc>
        <w:tc>
          <w:tcPr>
            <w:tcW w:type="dxa" w:w="2880"/>
          </w:tcPr>
          <w:p>
            <w:r>
              <w:t>Red onion</w:t>
            </w:r>
          </w:p>
        </w:tc>
        <w:tc>
          <w:tcPr>
            <w:tcW w:type="dxa" w:w="2880"/>
          </w:tcPr>
          <w:p>
            <w:r>
              <w:t>Finely diced</w:t>
            </w:r>
          </w:p>
        </w:tc>
      </w:tr>
      <w:tr>
        <w:tc>
          <w:tcPr>
            <w:tcW w:type="dxa" w:w="2880"/>
          </w:tcPr>
          <w:p>
            <w:r>
              <w:t>8 slices</w:t>
            </w:r>
          </w:p>
        </w:tc>
        <w:tc>
          <w:tcPr>
            <w:tcW w:type="dxa" w:w="2880"/>
          </w:tcPr>
          <w:p>
            <w:r>
              <w:t>Bacon (cooked)</w:t>
            </w:r>
          </w:p>
        </w:tc>
        <w:tc>
          <w:tcPr>
            <w:tcW w:type="dxa" w:w="2880"/>
          </w:tcPr>
          <w:p>
            <w:r>
              <w:t>Crumbled; may use turkey bacon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Sharp cheddar cheese</w:t>
            </w:r>
          </w:p>
        </w:tc>
        <w:tc>
          <w:tcPr>
            <w:tcW w:type="dxa" w:w="2880"/>
          </w:tcPr>
          <w:p>
            <w:r>
              <w:t>Shredded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— DRESSING —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 1/2 cups</w:t>
            </w:r>
          </w:p>
        </w:tc>
        <w:tc>
          <w:tcPr>
            <w:tcW w:type="dxa" w:w="2880"/>
          </w:tcPr>
          <w:p>
            <w:r>
              <w:t>Mayonnaise</w:t>
            </w:r>
          </w:p>
        </w:tc>
        <w:tc>
          <w:tcPr>
            <w:tcW w:type="dxa" w:w="2880"/>
          </w:tcPr>
          <w:p>
            <w:r>
              <w:t>Full-fat preferred for consistency</w:t>
            </w:r>
          </w:p>
        </w:tc>
      </w:tr>
      <w:tr>
        <w:tc>
          <w:tcPr>
            <w:tcW w:type="dxa" w:w="2880"/>
          </w:tcPr>
          <w:p>
            <w:r>
              <w:t>1/4 cup</w:t>
            </w:r>
          </w:p>
        </w:tc>
        <w:tc>
          <w:tcPr>
            <w:tcW w:type="dxa" w:w="2880"/>
          </w:tcPr>
          <w:p>
            <w:r>
              <w:t>Apple cider vinegar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 tbsp</w:t>
            </w:r>
          </w:p>
        </w:tc>
        <w:tc>
          <w:tcPr>
            <w:tcW w:type="dxa" w:w="2880"/>
          </w:tcPr>
          <w:p>
            <w:r>
              <w:t>Granulated sugar</w:t>
            </w:r>
          </w:p>
        </w:tc>
        <w:tc>
          <w:tcPr>
            <w:tcW w:type="dxa" w:w="2880"/>
          </w:tcPr>
          <w:p>
            <w:r>
              <w:t>Or honey as substitute</w:t>
            </w:r>
          </w:p>
        </w:tc>
      </w:tr>
      <w:tr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Kosher salt</w:t>
            </w:r>
          </w:p>
        </w:tc>
        <w:tc>
          <w:tcPr>
            <w:tcW w:type="dxa" w:w="2880"/>
          </w:tcPr>
          <w:p>
            <w:r>
              <w:t>Adjust to taste</w:t>
            </w:r>
          </w:p>
        </w:tc>
      </w:tr>
      <w:tr>
        <w:tc>
          <w:tcPr>
            <w:tcW w:type="dxa" w:w="2880"/>
          </w:tcPr>
          <w:p>
            <w:r>
              <w:t>1/2 tsp</w:t>
            </w:r>
          </w:p>
        </w:tc>
        <w:tc>
          <w:tcPr>
            <w:tcW w:type="dxa" w:w="2880"/>
          </w:tcPr>
          <w:p>
            <w:r>
              <w:t>Black pepper</w:t>
            </w:r>
          </w:p>
        </w:tc>
        <w:tc>
          <w:tcPr>
            <w:tcW w:type="dxa" w:w="2880"/>
          </w:tcPr>
          <w:p>
            <w:r>
              <w:t>Freshly ground preferred</w:t>
            </w:r>
          </w:p>
        </w:tc>
      </w:tr>
    </w:tbl>
    <w:p/>
    <w:p>
      <w:r>
        <w:t>Scaling Note: For larger batches, multiply all quantities proportionally. Ensure dressing-to-broccoli ratio is maintained — all florets should be evenly coated but not swimming in dressing.</w:t>
      </w:r>
    </w:p>
    <w:p>
      <w:pPr>
        <w:pStyle w:val="Heading2"/>
      </w:pPr>
      <w:r>
        <w:t>4. Required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Commercial cutting boards</w:t>
            </w:r>
          </w:p>
        </w:tc>
        <w:tc>
          <w:tcPr>
            <w:tcW w:type="dxa" w:w="4320"/>
          </w:tcPr>
          <w:p>
            <w:r>
              <w:t>Dedicated to produce use; color-coded green preferred</w:t>
            </w:r>
          </w:p>
        </w:tc>
      </w:tr>
      <w:tr>
        <w:tc>
          <w:tcPr>
            <w:tcW w:type="dxa" w:w="4320"/>
          </w:tcPr>
          <w:p>
            <w:r>
              <w:t>Chef's knives</w:t>
            </w:r>
          </w:p>
        </w:tc>
        <w:tc>
          <w:tcPr>
            <w:tcW w:type="dxa" w:w="4320"/>
          </w:tcPr>
          <w:p>
            <w:r>
              <w:t>For trimming broccoli florets</w:t>
            </w:r>
          </w:p>
        </w:tc>
      </w:tr>
      <w:tr>
        <w:tc>
          <w:tcPr>
            <w:tcW w:type="dxa" w:w="4320"/>
          </w:tcPr>
          <w:p>
            <w:r>
              <w:t>Large stockpot</w:t>
            </w:r>
          </w:p>
        </w:tc>
        <w:tc>
          <w:tcPr>
            <w:tcW w:type="dxa" w:w="4320"/>
          </w:tcPr>
          <w:p>
            <w:r>
              <w:t>For blanching broccoli</w:t>
            </w:r>
          </w:p>
        </w:tc>
      </w:tr>
      <w:tr>
        <w:tc>
          <w:tcPr>
            <w:tcW w:type="dxa" w:w="4320"/>
          </w:tcPr>
          <w:p>
            <w:r>
              <w:t>Ice bath / sheet pans</w:t>
            </w:r>
          </w:p>
        </w:tc>
        <w:tc>
          <w:tcPr>
            <w:tcW w:type="dxa" w:w="4320"/>
          </w:tcPr>
          <w:p>
            <w:r>
              <w:t>For shocking blanched broccoli</w:t>
            </w:r>
          </w:p>
        </w:tc>
      </w:tr>
      <w:tr>
        <w:tc>
          <w:tcPr>
            <w:tcW w:type="dxa" w:w="4320"/>
          </w:tcPr>
          <w:p>
            <w:r>
              <w:t>Large mixing bowls</w:t>
            </w:r>
          </w:p>
        </w:tc>
        <w:tc>
          <w:tcPr>
            <w:tcW w:type="dxa" w:w="4320"/>
          </w:tcPr>
          <w:p>
            <w:r>
              <w:t>For combining salad and dressing</w:t>
            </w:r>
          </w:p>
        </w:tc>
      </w:tr>
      <w:tr>
        <w:tc>
          <w:tcPr>
            <w:tcW w:type="dxa" w:w="4320"/>
          </w:tcPr>
          <w:p>
            <w:r>
              <w:t>Whisk or mixing spoon</w:t>
            </w:r>
          </w:p>
        </w:tc>
        <w:tc>
          <w:tcPr>
            <w:tcW w:type="dxa" w:w="4320"/>
          </w:tcPr>
          <w:p>
            <w:r>
              <w:t>For preparing dressing</w:t>
            </w:r>
          </w:p>
        </w:tc>
      </w:tr>
      <w:tr>
        <w:tc>
          <w:tcPr>
            <w:tcW w:type="dxa" w:w="4320"/>
          </w:tcPr>
          <w:p>
            <w:r>
              <w:t>Measuring cups and spoons</w:t>
            </w:r>
          </w:p>
        </w:tc>
        <w:tc>
          <w:tcPr>
            <w:tcW w:type="dxa" w:w="4320"/>
          </w:tcPr>
          <w:p>
            <w:r>
              <w:t>Standardized, calibrated</w:t>
            </w:r>
          </w:p>
        </w:tc>
      </w:tr>
      <w:tr>
        <w:tc>
          <w:tcPr>
            <w:tcW w:type="dxa" w:w="4320"/>
          </w:tcPr>
          <w:p>
            <w:r>
              <w:t>Sealed grab-and-go containers</w:t>
            </w:r>
          </w:p>
        </w:tc>
        <w:tc>
          <w:tcPr>
            <w:tcW w:type="dxa" w:w="4320"/>
          </w:tcPr>
          <w:p>
            <w:r>
              <w:t>Per packaging reference guide</w:t>
            </w:r>
          </w:p>
        </w:tc>
      </w:tr>
      <w:tr>
        <w:tc>
          <w:tcPr>
            <w:tcW w:type="dxa" w:w="4320"/>
          </w:tcPr>
          <w:p>
            <w:r>
              <w:t>Food-safe gloves</w:t>
            </w:r>
          </w:p>
        </w:tc>
        <w:tc>
          <w:tcPr>
            <w:tcW w:type="dxa" w:w="4320"/>
          </w:tcPr>
          <w:p>
            <w:r>
              <w:t>Required during all handling</w:t>
            </w:r>
          </w:p>
        </w:tc>
      </w:tr>
      <w:tr>
        <w:tc>
          <w:tcPr>
            <w:tcW w:type="dxa" w:w="4320"/>
          </w:tcPr>
          <w:p>
            <w:r>
              <w:t>Labels and markers</w:t>
            </w:r>
          </w:p>
        </w:tc>
        <w:tc>
          <w:tcPr>
            <w:tcW w:type="dxa" w:w="4320"/>
          </w:tcPr>
          <w:p>
            <w:r>
              <w:t>For date, batch ID, and contents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Workspace Setup</w:t>
      </w:r>
    </w:p>
    <w:p>
      <w:r>
        <w:t>Sanitize all work surfaces, cutting boards, knives, and equipment per kitchen sanitation SOP.</w:t>
      </w:r>
    </w:p>
    <w:p>
      <w:r>
        <w:t>Gather and stage all ingredients and equipment at the prep station.</w:t>
      </w:r>
    </w:p>
    <w:p>
      <w:r>
        <w:t>Ensure team members are wearing food-safe gloves and hair restraints.</w:t>
      </w:r>
    </w:p>
    <w:p>
      <w:pPr>
        <w:pStyle w:val="Heading3"/>
      </w:pPr>
      <w:r>
        <w:t>5.2 Broccoli Preparation</w:t>
      </w:r>
    </w:p>
    <w:p>
      <w:r>
        <w:t>Wash all broccoli thoroughly under cold running water.</w:t>
      </w:r>
    </w:p>
    <w:p>
      <w:r>
        <w:t>Trim broccoli into bite-sized florets (approximately 1-inch pieces). Discard any florets with yellowing, soft spots, or signs of decay.</w:t>
      </w:r>
    </w:p>
    <w:p>
      <w:r>
        <w:t>Bring a large stockpot of salted water to a rolling boil. Blanch broccoli florets for 60–90 seconds until bright green and crisp-tender.</w:t>
      </w:r>
    </w:p>
    <w:p>
      <w:r>
        <w:t>CRITICAL: Immediately transfer blanched broccoli to an ice bath to stop cooking. Drain thoroughly and pat dry with clean towels. Excess moisture will dilute the dressing and reduce shelf life.</w:t>
      </w:r>
    </w:p>
    <w:p>
      <w:pPr>
        <w:pStyle w:val="Heading3"/>
      </w:pPr>
      <w:r>
        <w:t>5.3 Dressing Preparation</w:t>
      </w:r>
    </w:p>
    <w:p>
      <w:r>
        <w:t>In a large mixing bowl, whisk together mayonnaise, apple cider vinegar, sugar, salt, and black pepper until smooth and fully combined.</w:t>
      </w:r>
    </w:p>
    <w:p>
      <w:r>
        <w:t>Taste and adjust seasoning as needed. Dressing should be tangy-sweet with balanced acidity.</w:t>
      </w:r>
    </w:p>
    <w:p>
      <w:pPr>
        <w:pStyle w:val="Heading3"/>
      </w:pPr>
      <w:r>
        <w:t>5.4 Assembly</w:t>
      </w:r>
    </w:p>
    <w:p>
      <w:r>
        <w:t>In a large mixing bowl, combine blanched and dried broccoli florets, sunflower seeds, dried cranberries, diced red onion, crumbled bacon, and shredded cheddar.</w:t>
      </w:r>
    </w:p>
    <w:p>
      <w:r>
        <w:t>Pour dressing over the salad and toss gently until all ingredients are evenly coated.</w:t>
      </w:r>
    </w:p>
    <w:p>
      <w:r>
        <w:t>Cover and refrigerate for a minimum of 1 hour before portioning. This allows flavors to meld and the broccoli to absorb the dressing.</w:t>
      </w:r>
    </w:p>
    <w:p>
      <w:pPr>
        <w:pStyle w:val="Heading3"/>
      </w:pPr>
      <w:r>
        <w:t>5.5 Portioning &amp; Packaging</w:t>
      </w:r>
    </w:p>
    <w:p>
      <w:r>
        <w:t>Portion salad into individual grab-and-go containers per the packaging reference guide.</w:t>
      </w:r>
    </w:p>
    <w:p>
      <w:r>
        <w:t>Ensure consistent portion sizes across all containers.</w:t>
      </w:r>
    </w:p>
    <w:p>
      <w:r>
        <w:t>Wipe container rims clean before sealing lids.</w:t>
      </w:r>
    </w:p>
    <w:p>
      <w:pPr>
        <w:pStyle w:val="Heading2"/>
      </w:pPr>
      <w:r>
        <w:t>6. Cooling, Labeling &amp; Storage</w:t>
      </w:r>
    </w:p>
    <w:p>
      <w:r>
        <w:t>Portioned containers should be transferred immediately to the walk-in cooler or refrigeration unit (34–40°F).</w:t>
      </w:r>
    </w:p>
    <w:p>
      <w:r>
        <w:t>Label each container with: Product Name, Batch Date, Use-By Date (3 days from production), Preparer Initials, and Batch ID number.</w:t>
      </w:r>
    </w:p>
    <w:p>
      <w:r>
        <w:t>Store containers on designated shelving. Follow FIFO (First In, First Out) rotation.</w:t>
      </w:r>
    </w:p>
    <w:p>
      <w:r>
        <w:t>Discard any product that has been held above 41°F for more than 2 hours, or shows any signs of spoilage.</w:t>
      </w:r>
    </w:p>
    <w:p>
      <w:pPr>
        <w:pStyle w:val="Heading2"/>
      </w:pPr>
      <w:r>
        <w:t>7. Food Safety &amp; HACCP Controls</w:t>
      </w:r>
    </w:p>
    <w:p>
      <w:r>
        <w:t>The following critical control points must be observed and documented for every batch 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 Point</w:t>
            </w:r>
          </w:p>
        </w:tc>
        <w:tc>
          <w:tcPr>
            <w:tcW w:type="dxa" w:w="2880"/>
          </w:tcPr>
          <w:p>
            <w:r>
              <w:t>Procedure</w:t>
            </w:r>
          </w:p>
        </w:tc>
        <w:tc>
          <w:tcPr>
            <w:tcW w:type="dxa" w:w="2880"/>
          </w:tcPr>
          <w:p>
            <w:r>
              <w:t>Documentation</w:t>
            </w:r>
          </w:p>
        </w:tc>
      </w:tr>
      <w:tr>
        <w:tc>
          <w:tcPr>
            <w:tcW w:type="dxa" w:w="2880"/>
          </w:tcPr>
          <w:p>
            <w:r>
              <w:t>Receiving</w:t>
            </w:r>
          </w:p>
        </w:tc>
        <w:tc>
          <w:tcPr>
            <w:tcW w:type="dxa" w:w="2880"/>
          </w:tcPr>
          <w:p>
            <w:r>
              <w:t>Inspect broccoli for freshness, firmness, bright green color, and absence of yellowing or mold. Reject any product not meeting standards.</w:t>
            </w:r>
          </w:p>
        </w:tc>
        <w:tc>
          <w:tcPr>
            <w:tcW w:type="dxa" w:w="2880"/>
          </w:tcPr>
          <w:p>
            <w:r>
              <w:t>Receiving log</w:t>
            </w:r>
          </w:p>
        </w:tc>
      </w:tr>
      <w:tr>
        <w:tc>
          <w:tcPr>
            <w:tcW w:type="dxa" w:w="2880"/>
          </w:tcPr>
          <w:p>
            <w:r>
              <w:t>Cold Storage</w:t>
            </w:r>
          </w:p>
        </w:tc>
        <w:tc>
          <w:tcPr>
            <w:tcW w:type="dxa" w:w="2880"/>
          </w:tcPr>
          <w:p>
            <w:r>
              <w:t>Store raw broccoli at 34–40°F prior to processing. Use within 3 days of receiving for optimal quality.</w:t>
            </w:r>
          </w:p>
        </w:tc>
        <w:tc>
          <w:tcPr>
            <w:tcW w:type="dxa" w:w="2880"/>
          </w:tcPr>
          <w:p>
            <w:r>
              <w:t>Cooler temp log</w:t>
            </w:r>
          </w:p>
        </w:tc>
      </w:tr>
      <w:tr>
        <w:tc>
          <w:tcPr>
            <w:tcW w:type="dxa" w:w="2880"/>
          </w:tcPr>
          <w:p>
            <w:r>
              <w:t>Preparation</w:t>
            </w:r>
          </w:p>
        </w:tc>
        <w:tc>
          <w:tcPr>
            <w:tcW w:type="dxa" w:w="2880"/>
          </w:tcPr>
          <w:p>
            <w:r>
              <w:t>Wash all broccoli under cold running water. Sanitize all cutting surfaces, equipment, and containers before use.</w:t>
            </w:r>
          </w:p>
        </w:tc>
        <w:tc>
          <w:tcPr>
            <w:tcW w:type="dxa" w:w="2880"/>
          </w:tcPr>
          <w:p>
            <w:r>
              <w:t>Prep checklist</w:t>
            </w:r>
          </w:p>
        </w:tc>
      </w:tr>
      <w:tr>
        <w:tc>
          <w:tcPr>
            <w:tcW w:type="dxa" w:w="2880"/>
          </w:tcPr>
          <w:p>
            <w:r>
              <w:t>Blanching</w:t>
            </w:r>
          </w:p>
        </w:tc>
        <w:tc>
          <w:tcPr>
            <w:tcW w:type="dxa" w:w="2880"/>
          </w:tcPr>
          <w:p>
            <w:r>
              <w:t>Blanch at rolling boil for 60–90 seconds. Shock immediately in ice bath. Drain and dry thoroughly.</w:t>
            </w:r>
          </w:p>
        </w:tc>
        <w:tc>
          <w:tcPr>
            <w:tcW w:type="dxa" w:w="2880"/>
          </w:tcPr>
          <w:p>
            <w:r>
              <w:t>Batch log</w:t>
            </w:r>
          </w:p>
        </w:tc>
      </w:tr>
      <w:tr>
        <w:tc>
          <w:tcPr>
            <w:tcW w:type="dxa" w:w="2880"/>
          </w:tcPr>
          <w:p>
            <w:r>
              <w:t>Assembly &amp; Portioning</w:t>
            </w:r>
          </w:p>
        </w:tc>
        <w:tc>
          <w:tcPr>
            <w:tcW w:type="dxa" w:w="2880"/>
          </w:tcPr>
          <w:p>
            <w:r>
              <w:t>Assemble in sanitized environment. Keep product below 41°F during assembly — work in small batches if needed.</w:t>
            </w:r>
          </w:p>
        </w:tc>
        <w:tc>
          <w:tcPr>
            <w:tcW w:type="dxa" w:w="2880"/>
          </w:tcPr>
          <w:p>
            <w:r>
              <w:t>Batch log</w:t>
            </w:r>
          </w:p>
        </w:tc>
      </w:tr>
      <w:tr>
        <w:tc>
          <w:tcPr>
            <w:tcW w:type="dxa" w:w="2880"/>
          </w:tcPr>
          <w:p>
            <w:r>
              <w:t>Storage &amp; Labeling</w:t>
            </w:r>
          </w:p>
        </w:tc>
        <w:tc>
          <w:tcPr>
            <w:tcW w:type="dxa" w:w="2880"/>
          </w:tcPr>
          <w:p>
            <w:r>
              <w:t>Refrigerate immediately after portioning. Label with product name, batch date, use-by date (3 days), and preparer initials.</w:t>
            </w:r>
          </w:p>
        </w:tc>
        <w:tc>
          <w:tcPr>
            <w:tcW w:type="dxa" w:w="2880"/>
          </w:tcPr>
          <w:p>
            <w:r>
              <w:t>Label verification</w:t>
            </w:r>
          </w:p>
        </w:tc>
      </w:tr>
      <w:tr>
        <w:tc>
          <w:tcPr>
            <w:tcW w:type="dxa" w:w="2880"/>
          </w:tcPr>
          <w:p>
            <w:r>
              <w:t>Service / Distribution</w:t>
            </w:r>
          </w:p>
        </w:tc>
        <w:tc>
          <w:tcPr>
            <w:tcW w:type="dxa" w:w="2880"/>
          </w:tcPr>
          <w:p>
            <w:r>
              <w:t>Transport in refrigerated vehicle. Verify temperature upon delivery. Discard if held above 41°F for more than 2 hours.</w:t>
            </w:r>
          </w:p>
        </w:tc>
        <w:tc>
          <w:tcPr>
            <w:tcW w:type="dxa" w:w="2880"/>
          </w:tcPr>
          <w:p>
            <w:r>
              <w:t>Waste log</w:t>
            </w:r>
          </w:p>
        </w:tc>
      </w:tr>
    </w:tbl>
    <w:p>
      <w:pPr>
        <w:pStyle w:val="Heading2"/>
      </w:pPr>
      <w:r>
        <w:t>8. Quality Standards</w:t>
      </w:r>
    </w:p>
    <w:p>
      <w:r>
        <w:t>Each batch should be evaluated against the following benchmarks before being approved for service or sale:</w:t>
      </w:r>
    </w:p>
    <w:p>
      <w:r>
        <w:t>Appearance: Bright green broccoli florets with visible cranberries, seeds, and bacon throughout. Dressing should coat evenly without pooling.</w:t>
      </w:r>
    </w:p>
    <w:p>
      <w:r>
        <w:t>Texture: Broccoli should be crisp-tender with satisfying crunch from sunflower seeds. Cranberries provide chewy contrast.</w:t>
      </w:r>
    </w:p>
    <w:p>
      <w:r>
        <w:t>Flavor Profile: Tangy and slightly sweet dressing balanced against the mild bitterness of broccoli. Smoky bacon, sharp cheddar, and sweet cranberries create a layered flavor.</w:t>
      </w:r>
    </w:p>
    <w:p>
      <w:r>
        <w:t>Aroma: Fresh broccoli with tangy dressing. No off-odors or sour smell.</w:t>
      </w:r>
    </w:p>
    <w:p>
      <w:pPr>
        <w:pStyle w:val="Heading2"/>
      </w:pPr>
      <w:r>
        <w:t>9. Menu Applications &amp; Cross-Utilization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Line</w:t>
            </w:r>
          </w:p>
        </w:tc>
        <w:tc>
          <w:tcPr>
            <w:tcW w:type="dxa" w:w="4320"/>
          </w:tcPr>
          <w:p>
            <w:r>
              <w:t>Applications</w:t>
            </w:r>
          </w:p>
        </w:tc>
      </w:tr>
      <w:tr>
        <w:tc>
          <w:tcPr>
            <w:tcW w:type="dxa" w:w="4320"/>
          </w:tcPr>
          <w:p>
            <w:r>
              <w:t>Grab-and-Go</w:t>
            </w:r>
          </w:p>
        </w:tc>
        <w:tc>
          <w:tcPr>
            <w:tcW w:type="dxa" w:w="4320"/>
          </w:tcPr>
          <w:p>
            <w:r>
              <w:t>Boxed lunch salad (primary use), side salad cup, meal prep container</w:t>
            </w:r>
          </w:p>
        </w:tc>
      </w:tr>
      <w:tr>
        <w:tc>
          <w:tcPr>
            <w:tcW w:type="dxa" w:w="4320"/>
          </w:tcPr>
          <w:p>
            <w:r>
              <w:t>Catering</w:t>
            </w:r>
          </w:p>
        </w:tc>
        <w:tc>
          <w:tcPr>
            <w:tcW w:type="dxa" w:w="4320"/>
          </w:tcPr>
          <w:p>
            <w:r>
              <w:t>Buffet side dish, boxed lunch component, picnic/outdoor event side</w:t>
            </w:r>
          </w:p>
        </w:tc>
      </w:tr>
      <w:tr>
        <w:tc>
          <w:tcPr>
            <w:tcW w:type="dxa" w:w="4320"/>
          </w:tcPr>
          <w:p>
            <w:r>
              <w:t>Cross-Utilization</w:t>
            </w:r>
          </w:p>
        </w:tc>
        <w:tc>
          <w:tcPr>
            <w:tcW w:type="dxa" w:w="4320"/>
          </w:tcPr>
          <w:p>
            <w:r>
              <w:t>Top with grilled chicken for protein bowl, serve in tortilla as wrap filling, add to grain bowl base</w:t>
            </w:r>
          </w:p>
        </w:tc>
      </w:tr>
    </w:tbl>
    <w:p>
      <w:pPr>
        <w:pStyle w:val="Heading2"/>
      </w:pPr>
      <w:r>
        <w:t>10. Approved Batch Variations</w:t>
      </w:r>
    </w:p>
    <w:p>
      <w:r>
        <w:t>The following variations are approved for production using this base recipe and SOP:</w:t>
      </w:r>
    </w:p>
    <w:p>
      <w:r>
        <w:t>Asian Broccoli Crunch: Replace dressing with sesame-ginger vinaigrette. Swap cranberries for mandarin orange segments. Add toasted sesame seeds.</w:t>
      </w:r>
    </w:p>
    <w:p>
      <w:r>
        <w:t>Broccoli Ranch Crunch: Replace mayo-vinegar dressing with ranch dressing. Add diced celery and shredded carrots.</w:t>
      </w:r>
    </w:p>
    <w:p>
      <w:r>
        <w:t>Veggie Broccoli Crunch: Omit bacon for a vegetarian option. Add roasted chickpeas for protein and extra crunch.</w:t>
      </w:r>
    </w:p>
    <w:p>
      <w:pPr>
        <w:pStyle w:val="Heading2"/>
      </w:pPr>
      <w:r>
        <w:t>11. Document Control</w:t>
      </w:r>
    </w:p>
    <w:p>
      <w:r>
        <w:t>This document is the property of Citizens Coffee &amp; Catering. Unauthorized reproduction or distribution is prohibited.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03/15/2026</w:t>
            </w:r>
          </w:p>
        </w:tc>
        <w:tc>
          <w:tcPr>
            <w:tcW w:type="dxa" w:w="2160"/>
          </w:tcPr>
          <w:p>
            <w:r>
              <w:t>Kitchen Management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