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288A7" w14:textId="77777777" w:rsidR="00DE6412" w:rsidRPr="006F2FEE" w:rsidRDefault="00000000">
      <w:pPr>
        <w:pStyle w:val="Title"/>
        <w:rPr>
          <w:lang w:val="es-CO"/>
        </w:rPr>
      </w:pPr>
      <w:r w:rsidRPr="006F2FEE">
        <w:rPr>
          <w:lang w:val="es-CO"/>
        </w:rPr>
        <w:t>Paso 3 – Equipo de Arquitectura Empresarial</w:t>
      </w:r>
    </w:p>
    <w:p>
      <w:r>
        <w:rPr>
          <w:i/>
          <w:sz w:val="18"/>
        </w:rPr>
        <w:t>Proyecto: Arquitectura Empresarial para CamelloYa – Plataforma digital de intermediación laboral bajo demanda  |  Organización: CamelloYa S.A.S.  |  Autor(es): Marlon Kerguelen, Nakly Contreras  |  Fecha: 22 de septiembre de 2026</w:t>
      </w:r>
    </w:p>
    <w:p>
      <w:pPr>
        <w:pStyle w:val="Heading1"/>
      </w:pPr>
      <w:r>
        <w:t>Descripción</w:t>
      </w:r>
    </w:p>
    <w:p>
      <w:pPr>
        <w:jc w:val="both"/>
      </w:pPr>
      <w:r>
        <w:t>En este paso se define el equipo responsable de diseñar, gobernar y mantener la Arquitectura Empresarial de CamelloYa S.A.S. Se identifican los roles arquitectónicos, sus responsabilidades y los recursos necesarios para ejecutar el trabajo. Al tratarse de una empresa en formación con un equipo reducido, varios roles son asumidos de forma compartida por los mismos integrantes.</w:t>
      </w:r>
    </w:p>
    <w:p w14:paraId="1FC16129" w14:textId="77777777" w:rsidR="00DE6412" w:rsidRPr="006F2FEE" w:rsidRDefault="00000000">
      <w:pPr>
        <w:pStyle w:val="Heading1"/>
        <w:rPr>
          <w:lang w:val="es-CO"/>
        </w:rPr>
      </w:pPr>
      <w:r w:rsidRPr="006F2FEE">
        <w:rPr>
          <w:lang w:val="es-CO"/>
        </w:rPr>
        <w:t>Roles del Equipo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DE6412" w14:paraId="5741973B" w14:textId="77777777" w:rsidTr="006F2FEE">
        <w:tc>
          <w:tcPr>
            <w:tcW w:w="2880" w:type="dxa"/>
          </w:tcPr>
          <w:p w14:paraId="58B92A59" w14:textId="77777777" w:rsidR="00DE6412" w:rsidRDefault="00000000">
            <w:r>
              <w:t>Rol</w:t>
            </w:r>
          </w:p>
        </w:tc>
        <w:tc>
          <w:tcPr>
            <w:tcW w:w="2880" w:type="dxa"/>
          </w:tcPr>
          <w:p w14:paraId="529A8AF9" w14:textId="77777777" w:rsidR="00DE6412" w:rsidRDefault="00000000">
            <w:r>
              <w:t>Nombre</w:t>
            </w:r>
          </w:p>
        </w:tc>
        <w:tc>
          <w:tcPr>
            <w:tcW w:w="2880" w:type="dxa"/>
          </w:tcPr>
          <w:p w14:paraId="0DD248DA" w14:textId="77777777" w:rsidR="00DE6412" w:rsidRDefault="00000000">
            <w:r>
              <w:t>Responsabilidad</w:t>
            </w:r>
          </w:p>
        </w:tc>
      </w:tr>
      <w:tr w:rsidR="00DE6412" w14:paraId="3E5C61AB" w14:textId="77777777" w:rsidTr="006F2FEE">
        <w:tc>
          <w:tcPr>
            <w:tcW w:w="2880" w:type="dxa"/>
          </w:tcPr>
          <w:p w14:paraId="0A538994" w14:textId="77777777" w:rsidR="00DE6412" w:rsidRDefault="00DE6412">
            <w:r>
              <w:t>Arquitecto Empresarial (Enterprise Architect)</w:t>
            </w:r>
          </w:p>
        </w:tc>
        <w:tc>
          <w:tcPr>
            <w:tcW w:w="2880" w:type="dxa"/>
          </w:tcPr>
          <w:p w14:paraId="41D1AFC2" w14:textId="77777777" w:rsidR="00DE6412" w:rsidRDefault="00DE6412">
            <w:r>
              <w:t>Nakly Contreras</w:t>
            </w:r>
          </w:p>
        </w:tc>
        <w:tc>
          <w:tcPr>
            <w:tcW w:w="2880" w:type="dxa"/>
          </w:tcPr>
          <w:p w14:paraId="245079C6" w14:textId="77777777" w:rsidR="00DE6412" w:rsidRDefault="00DE6412">
            <w:r>
              <w:t>Lidera el esfuerzo de Arquitectura Empresarial, define los principios y estándares, asegura la alineación entre la estrategia del negocio y las decisiones tecnológicas, y coordina la ejecución del ciclo ADM.</w:t>
            </w:r>
          </w:p>
        </w:tc>
      </w:tr>
      <w:tr w:rsidR="00DE6412" w14:paraId="45E5B7A8" w14:textId="77777777" w:rsidTr="006F2FEE">
        <w:tc>
          <w:tcPr>
            <w:tcW w:w="2880" w:type="dxa"/>
          </w:tcPr>
          <w:p w14:paraId="791BB48F" w14:textId="77777777" w:rsidR="00DE6412" w:rsidRDefault="00DE6412">
            <w:r>
              <w:t>Arquitecto de Soluciones (Solution Architect)</w:t>
            </w:r>
          </w:p>
        </w:tc>
        <w:tc>
          <w:tcPr>
            <w:tcW w:w="2880" w:type="dxa"/>
          </w:tcPr>
          <w:p w14:paraId="36EAD12E" w14:textId="77777777" w:rsidR="00DE6412" w:rsidRDefault="00DE6412">
            <w:r>
              <w:t>Marlon Kerguelen</w:t>
            </w:r>
          </w:p>
        </w:tc>
        <w:tc>
          <w:tcPr>
            <w:tcW w:w="2880" w:type="dxa"/>
          </w:tcPr>
          <w:p w14:paraId="696795AB" w14:textId="77777777" w:rsidR="00DE6412" w:rsidRDefault="00DE6412">
            <w:r>
              <w:t>Diseña la arquitectura técnica de la aplicación móvil y del motor de emparejamiento, define componentes, servicios y patrones de integración con los proveedores externos.</w:t>
            </w:r>
          </w:p>
        </w:tc>
      </w:tr>
      <w:tr w:rsidR="00DE6412" w14:paraId="668301DB" w14:textId="77777777" w:rsidTr="006F2FEE">
        <w:tc>
          <w:tcPr>
            <w:tcW w:w="2880" w:type="dxa"/>
          </w:tcPr>
          <w:p w14:paraId="18C38F83" w14:textId="77777777" w:rsidR="00DE6412" w:rsidRDefault="00DE6412">
            <w:r>
              <w:t>Arquitecto de Datos</w:t>
            </w:r>
          </w:p>
        </w:tc>
        <w:tc>
          <w:tcPr>
            <w:tcW w:w="2880" w:type="dxa"/>
          </w:tcPr>
          <w:p w14:paraId="21654226" w14:textId="77777777" w:rsidR="00DE6412" w:rsidRDefault="00DE6412">
            <w:r>
              <w:t>Marlon Kerguelen (rol compartido)</w:t>
            </w:r>
          </w:p>
        </w:tc>
        <w:tc>
          <w:tcPr>
            <w:tcW w:w="2880" w:type="dxa"/>
          </w:tcPr>
          <w:p w14:paraId="44A77010" w14:textId="77777777" w:rsidR="00DE6412" w:rsidRDefault="00DE6412">
            <w:r>
              <w:t>Define el modelo de datos de trabajadores, solicitudes, servicios, calificaciones y pagos, junto con los lineamientos de calidad, retención y gobierno de la información.</w:t>
            </w:r>
          </w:p>
        </w:tc>
      </w:tr>
      <w:tr w:rsidR="00DE6412" w14:paraId="3E5C61AB" w14:textId="77777777" w:rsidTr="006F2FEE">
        <w:tc>
          <w:tcPr>
            <w:tcW w:w="2880" w:type="dxa"/>
          </w:tcPr>
          <w:p w14:paraId="0A538994" w14:textId="77777777" w:rsidR="00DE6412" w:rsidRDefault="00DE6412">
            <w:r>
              <w:t>Arquitecto de Seguridad</w:t>
            </w:r>
          </w:p>
        </w:tc>
        <w:tc>
          <w:tcPr>
            <w:tcW w:w="2880" w:type="dxa"/>
          </w:tcPr>
          <w:p w14:paraId="41D1AFC2" w14:textId="77777777" w:rsidR="00DE6412" w:rsidRDefault="00DE6412">
            <w:r>
              <w:t>Nakly Contreras (rol compartido)</w:t>
            </w:r>
          </w:p>
        </w:tc>
        <w:tc>
          <w:tcPr>
            <w:tcW w:w="2880" w:type="dxa"/>
          </w:tcPr>
          <w:p w14:paraId="245079C6" w14:textId="77777777" w:rsidR="00DE6412" w:rsidRDefault="00DE6412">
            <w:r>
              <w:t>Define los controles de seguridad de la plataforma y verifica el cumplimiento de la Ley 1581 de 2012 sobre los datos personales de trabajadores y solicitantes.</w:t>
            </w:r>
          </w:p>
        </w:tc>
      </w:tr>
      <w:tr w:rsidR="00DE6412" w14:paraId="3E5C61AB" w14:textId="77777777" w:rsidTr="006F2FEE">
        <w:tc>
          <w:tcPr>
            <w:tcW w:w="2880" w:type="dxa"/>
          </w:tcPr>
          <w:p w14:paraId="0A538994" w14:textId="77777777" w:rsidR="00DE6412" w:rsidRDefault="00DE6412">
            <w:r>
              <w:t>Patrocinador Ejecutivo (Sponsor)</w:t>
            </w:r>
          </w:p>
        </w:tc>
        <w:tc>
          <w:tcPr>
            <w:tcW w:w="2880" w:type="dxa"/>
          </w:tcPr>
          <w:p w14:paraId="41D1AFC2" w14:textId="77777777" w:rsidR="00DE6412" w:rsidRDefault="00DE6412">
            <w:r>
              <w:t>Gerente General de CamelloYa S.A.S.</w:t>
            </w:r>
          </w:p>
        </w:tc>
        <w:tc>
          <w:tcPr>
            <w:tcW w:w="2880" w:type="dxa"/>
          </w:tcPr>
          <w:p w14:paraId="245079C6" w14:textId="77777777" w:rsidR="00DE6412" w:rsidRDefault="00DE6412">
            <w:r>
              <w:t>Aprueba el alcance del esfuerzo de arquitectura, prioriza las inversiones y respalda las decisiones arquitectónicas ante el resto de la organización.</w:t>
            </w:r>
          </w:p>
        </w:tc>
      </w:tr>
      <w:tr w:rsidR="00DE6412" w14:paraId="3E5C61AB" w14:textId="77777777" w:rsidTr="006F2FEE">
        <w:tc>
          <w:tcPr>
            <w:tcW w:w="2880" w:type="dxa"/>
          </w:tcPr>
          <w:p w14:paraId="0A538994" w14:textId="77777777" w:rsidR="00DE6412" w:rsidRDefault="00DE6412">
            <w:r>
              <w:t>Líder de Tecnología (CTO)</w:t>
            </w:r>
          </w:p>
        </w:tc>
        <w:tc>
          <w:tcPr>
            <w:tcW w:w="2880" w:type="dxa"/>
          </w:tcPr>
          <w:p w14:paraId="41D1AFC2" w14:textId="77777777" w:rsidR="00DE6412" w:rsidRDefault="00DE6412">
            <w:r>
              <w:t>Líder de Tecnología de CamelloYa S.A.S.</w:t>
            </w:r>
          </w:p>
        </w:tc>
        <w:tc>
          <w:tcPr>
            <w:tcW w:w="2880" w:type="dxa"/>
          </w:tcPr>
          <w:p w14:paraId="245079C6" w14:textId="77777777" w:rsidR="00DE6412" w:rsidRDefault="00DE6412">
            <w:r>
              <w:t>Valida la viabilidad técnica y operativa de las decisiones de arquitectura y garantiza su implementación en el desarrollo de la plataforma.</w:t>
            </w:r>
          </w:p>
        </w:tc>
      </w:tr>
      <w:tr w:rsidR="00DE6412" w14:paraId="3E5C61AB" w14:textId="77777777" w:rsidTr="006F2FEE">
        <w:tc>
          <w:tcPr>
            <w:tcW w:w="2880" w:type="dxa"/>
          </w:tcPr>
          <w:p w14:paraId="0A538994" w14:textId="77777777" w:rsidR="00DE6412" w:rsidRDefault="00DE6412">
            <w:r>
              <w:t>Representantes del Negocio</w:t>
            </w:r>
          </w:p>
        </w:tc>
        <w:tc>
          <w:tcPr>
            <w:tcW w:w="2880" w:type="dxa"/>
          </w:tcPr>
          <w:p w14:paraId="41D1AFC2" w14:textId="77777777" w:rsidR="00DE6412" w:rsidRDefault="00DE6412">
            <w:r>
              <w:t>Coordinador de Trabajadores y Coordinador de Alianzas</w:t>
            </w:r>
          </w:p>
        </w:tc>
        <w:tc>
          <w:tcPr>
            <w:tcW w:w="2880" w:type="dxa"/>
          </w:tcPr>
          <w:p w14:paraId="245079C6" w14:textId="77777777" w:rsidR="00DE6412" w:rsidRDefault="00DE6412">
            <w:r>
              <w:t>Aportan los requisitos reales de trabajadores y comercios y validan que la arquitectura responda a las necesidades del contexto local de Sincelejo.</w:t>
            </w:r>
          </w:p>
        </w:tc>
      </w:tr>
      <w:tr w:rsidR="00DE6412" w14:paraId="3E5C61AB" w14:textId="77777777" w:rsidTr="006F2FEE">
        <w:tc>
          <w:tcPr>
            <w:tcW w:w="2880" w:type="dxa"/>
          </w:tcPr>
          <w:p w14:paraId="0A538994" w14:textId="77777777" w:rsidR="00DE6412" w:rsidRDefault="00DE6412">
            <w:r>
              <w:t>Docente evaluador</w:t>
            </w:r>
          </w:p>
        </w:tc>
        <w:tc>
          <w:tcPr>
            <w:tcW w:w="2880" w:type="dxa"/>
          </w:tcPr>
          <w:p w14:paraId="41D1AFC2" w14:textId="77777777" w:rsidR="00DE6412" w:rsidRDefault="00DE6412">
            <w:r>
              <w:t>Jhon Méndez</w:t>
            </w:r>
          </w:p>
        </w:tc>
        <w:tc>
          <w:tcPr>
            <w:tcW w:w="2880" w:type="dxa"/>
          </w:tcPr>
          <w:p w14:paraId="245079C6" w14:textId="77777777" w:rsidR="00DE6412" w:rsidRDefault="00DE6412">
            <w:r>
              <w:t>Revisa y retroalimenta los artefactos de arquitectura producidos en cada taller del curso.</w:t>
            </w:r>
          </w:p>
        </w:tc>
      </w:tr>
    </w:tbl>
    <w:p w14:paraId="4AEB2BEA" w14:textId="77777777" w:rsidR="00DE6412" w:rsidRDefault="00000000">
      <w:pPr>
        <w:pStyle w:val="Heading1"/>
      </w:pPr>
      <w:r>
        <w:t>Necesidades de Recursos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DE6412" w14:paraId="3AB295B4" w14:textId="77777777" w:rsidTr="006F2FEE">
        <w:tc>
          <w:tcPr>
            <w:tcW w:w="4320" w:type="dxa"/>
          </w:tcPr>
          <w:p w14:paraId="3B00856D" w14:textId="77777777" w:rsidR="00DE6412" w:rsidRDefault="00000000">
            <w:r>
              <w:t>Recurso</w:t>
            </w:r>
          </w:p>
        </w:tc>
        <w:tc>
          <w:tcPr>
            <w:tcW w:w="4320" w:type="dxa"/>
          </w:tcPr>
          <w:p w14:paraId="1E0B8323" w14:textId="77777777" w:rsidR="00DE6412" w:rsidRDefault="00000000">
            <w:r>
              <w:t>Descripción</w:t>
            </w:r>
          </w:p>
        </w:tc>
      </w:tr>
      <w:tr w:rsidR="00DE6412" w14:paraId="7D03836A" w14:textId="77777777" w:rsidTr="006F2FEE">
        <w:tc>
          <w:tcPr>
            <w:tcW w:w="4320" w:type="dxa"/>
          </w:tcPr>
          <w:p w14:paraId="7025F8DF" w14:textId="77777777" w:rsidR="00DE6412" w:rsidRDefault="00DE6412">
            <w:r>
              <w:t>Herramienta de modelado de arquitectura empresarial</w:t>
            </w:r>
          </w:p>
        </w:tc>
        <w:tc>
          <w:tcPr>
            <w:tcW w:w="4320" w:type="dxa"/>
          </w:tcPr>
          <w:p w14:paraId="7BC98515" w14:textId="77777777" w:rsidR="00DE6412" w:rsidRDefault="00DE6412">
            <w:r>
              <w:t>Instalación de Archi (ArchiMate 3.x) para modelar capacidades, procesos, aplicaciones y tecnología en las fases B, C y D del ADM.</w:t>
            </w:r>
          </w:p>
        </w:tc>
      </w:tr>
      <w:tr w:rsidR="00DE6412" w14:paraId="0201E197" w14:textId="77777777" w:rsidTr="006F2FEE">
        <w:tc>
          <w:tcPr>
            <w:tcW w:w="4320" w:type="dxa"/>
          </w:tcPr>
          <w:p w14:paraId="0AD58567" w14:textId="77777777" w:rsidR="00DE6412" w:rsidRDefault="00DE6412">
            <w:r>
              <w:t>Repositorio de arquitectura y control de versiones</w:t>
            </w:r>
          </w:p>
        </w:tc>
        <w:tc>
          <w:tcPr>
            <w:tcW w:w="4320" w:type="dxa"/>
          </w:tcPr>
          <w:p w14:paraId="3C6B78B1" w14:textId="77777777" w:rsidR="00DE6412" w:rsidRDefault="00DE6412">
            <w:r>
              <w:t>Repositorio en GitHub donde se almacenan, versionan y entregan todos los artefactos del proyecto; es además el medio oficial de entrega del curso.</w:t>
            </w:r>
          </w:p>
        </w:tc>
      </w:tr>
      <w:tr w:rsidR="00DE6412" w14:paraId="3F04FE46" w14:textId="77777777" w:rsidTr="006F2FEE">
        <w:tc>
          <w:tcPr>
            <w:tcW w:w="4320" w:type="dxa"/>
          </w:tcPr>
          <w:p w14:paraId="1D3815AE" w14:textId="77777777" w:rsidR="00DE6412" w:rsidRDefault="00DE6412">
            <w:r>
              <w:t>Herramienta de diagramación</w:t>
            </w:r>
          </w:p>
        </w:tc>
        <w:tc>
          <w:tcPr>
            <w:tcW w:w="4320" w:type="dxa"/>
          </w:tcPr>
          <w:p w14:paraId="0BA4740E" w14:textId="77777777" w:rsidR="00DE6412" w:rsidRDefault="00DE6412">
            <w:r>
              <w:t>Draw.io / Diagrams.net para diagramas de flujo de negocio, integración con terceros y despliegue tecnológico.</w:t>
            </w:r>
          </w:p>
        </w:tc>
      </w:tr>
      <w:tr w:rsidR="00DE6412" w14:paraId="7D03836A" w14:textId="77777777" w:rsidTr="006F2FEE">
        <w:tc>
          <w:tcPr>
            <w:tcW w:w="4320" w:type="dxa"/>
          </w:tcPr>
          <w:p w14:paraId="7025F8DF" w14:textId="77777777" w:rsidR="00DE6412" w:rsidRDefault="00DE6412">
            <w:r>
              <w:t>Tiempo dedicado de los integrantes</w:t>
            </w:r>
          </w:p>
        </w:tc>
        <w:tc>
          <w:tcPr>
            <w:tcW w:w="4320" w:type="dxa"/>
          </w:tcPr>
          <w:p w14:paraId="7BC98515" w14:textId="77777777" w:rsidR="00DE6412" w:rsidRDefault="00DE6412">
            <w:r>
              <w:t>Disponibilidad semanal del equipo para sesiones de trabajo, elaboración de artefactos y revisión cruzada antes de cada entrega.</w:t>
            </w:r>
          </w:p>
        </w:tc>
      </w:tr>
      <w:tr w:rsidR="00DE6412" w14:paraId="7D03836A" w14:textId="77777777" w:rsidTr="006F2FEE">
        <w:tc>
          <w:tcPr>
            <w:tcW w:w="4320" w:type="dxa"/>
          </w:tcPr>
          <w:p w14:paraId="7025F8DF" w14:textId="77777777" w:rsidR="00DE6412" w:rsidRDefault="00DE6412">
            <w:r>
              <w:t>Acceso a la información del negocio</w:t>
            </w:r>
          </w:p>
        </w:tc>
        <w:tc>
          <w:tcPr>
            <w:tcW w:w="4320" w:type="dxa"/>
          </w:tcPr>
          <w:p w14:paraId="7BC98515" w14:textId="77777777" w:rsidR="00DE6412" w:rsidRDefault="00DE6412">
            <w:r>
              <w:t>Insumos del Taller #1 (estrategia, objetivos estratégicos, capacidades y organización) y consulta con los roles del negocio para validar supuestos.</w:t>
            </w:r>
          </w:p>
        </w:tc>
      </w:tr>
      <w:tr w:rsidR="00DE6412" w14:paraId="7D03836A" w14:textId="77777777" w:rsidTr="006F2FEE">
        <w:tc>
          <w:tcPr>
            <w:tcW w:w="4320" w:type="dxa"/>
          </w:tcPr>
          <w:p w14:paraId="7025F8DF" w14:textId="77777777" w:rsidR="00DE6412" w:rsidRDefault="00DE6412">
            <w:r>
              <w:t>Capacitación en TOGAF y ArchiMate</w:t>
            </w:r>
          </w:p>
        </w:tc>
        <w:tc>
          <w:tcPr>
            <w:tcW w:w="4320" w:type="dxa"/>
          </w:tcPr>
          <w:p w14:paraId="7BC98515" w14:textId="77777777" w:rsidR="00DE6412" w:rsidRDefault="00DE6412">
            <w:r>
              <w:t>Formación básica del equipo en el método ADM y en el lenguaje de modelado, necesaria para producir artefactos consistentes.</w:t>
            </w:r>
          </w:p>
        </w:tc>
      </w:tr>
      <w:tr w:rsidR="00DE6412" w14:paraId="7D03836A" w14:textId="77777777" w:rsidTr="006F2FEE">
        <w:tc>
          <w:tcPr>
            <w:tcW w:w="4320" w:type="dxa"/>
          </w:tcPr>
          <w:p w14:paraId="7025F8DF" w14:textId="77777777" w:rsidR="00DE6412" w:rsidRDefault="00DE6412">
            <w:r>
              <w:t>Entorno de nube de evaluación</w:t>
            </w:r>
          </w:p>
        </w:tc>
        <w:tc>
          <w:tcPr>
            <w:tcW w:w="4320" w:type="dxa"/>
          </w:tcPr>
          <w:p w14:paraId="7BC98515" w14:textId="77777777" w:rsidR="00DE6412" w:rsidRDefault="00DE6412">
            <w:r>
              <w:t>Cuenta en capa gratuita de un proveedor de nube para validar las decisiones de arquitectura tecnológica y estimar costos de operación.</w:t>
            </w:r>
          </w:p>
        </w:tc>
      </w:tr>
      <w:tr w:rsidR="00DE6412" w14:paraId="7D03836A" w14:textId="77777777" w:rsidTr="006F2FEE">
        <w:tc>
          <w:tcPr>
            <w:tcW w:w="4320" w:type="dxa"/>
          </w:tcPr>
          <w:p w14:paraId="7025F8DF" w14:textId="77777777" w:rsidR="00DE6412" w:rsidRDefault="00DE6412">
            <w:r>
              <w:t>Acceso a documentación de proveedores externos</w:t>
            </w:r>
          </w:p>
        </w:tc>
        <w:tc>
          <w:tcPr>
            <w:tcW w:w="4320" w:type="dxa"/>
          </w:tcPr>
          <w:p w14:paraId="7BC98515" w14:textId="77777777" w:rsidR="00DE6412" w:rsidRDefault="00DE6412">
            <w:r>
              <w:t>Documentación técnica de pasarelas de pago, servicios de mapas y servicios de verificación de identidad para definir los contratos de integración.</w:t>
            </w:r>
          </w:p>
        </w:tc>
      </w:tr>
    </w:tbl>
    <w:p w14:paraId="3D9B9E51" w14:textId="77777777" w:rsidR="00655A40" w:rsidRDefault="00655A40"/>
    <w:p>
      <w:pPr>
        <w:pStyle w:val="Heading1"/>
      </w:pPr>
      <w:r>
        <w:t>Modelo Organizacional del Equipo</w:t>
      </w:r>
    </w:p>
    <w:p>
      <w:pPr>
        <w:jc w:val="both"/>
      </w:pPr>
      <w:r>
        <w:t>El equipo de arquitectura de CamelloYa trabaja de forma transversal a las áreas de tecnología, operaciones y negocio. El Arquitecto Empresarial coordina las decisiones y custodia los principios, mientras que los roles de soluciones, datos y seguridad se concentran en su dominio específico.</w:t>
      </w:r>
    </w:p>
    <w:p>
      <w:pPr>
        <w:jc w:val="both"/>
      </w:pPr>
      <w:r>
        <w:t>Dado que el equipo está conformado por dos integrantes, los roles se asumen de manera compartida y las decisiones se validan mediante revisión cruzada: ningún artefacto se publica en el repositorio sin la revisión del otro integrante. El Patrocinador Ejecutivo y el Líder de Tecnología participan como instancia de aprobación al cierre de cada fase del ADM, sin conformar todavía un Architecture Board formal, lo cual resulta proporcional al tamaño actual de la organización.</w:t>
      </w:r>
    </w:p>
    <w:sectPr w:rsidR="00655A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7299012">
    <w:abstractNumId w:val="8"/>
  </w:num>
  <w:num w:numId="2" w16cid:durableId="591356969">
    <w:abstractNumId w:val="6"/>
  </w:num>
  <w:num w:numId="3" w16cid:durableId="1240406974">
    <w:abstractNumId w:val="5"/>
  </w:num>
  <w:num w:numId="4" w16cid:durableId="830413854">
    <w:abstractNumId w:val="4"/>
  </w:num>
  <w:num w:numId="5" w16cid:durableId="763916159">
    <w:abstractNumId w:val="7"/>
  </w:num>
  <w:num w:numId="6" w16cid:durableId="745735246">
    <w:abstractNumId w:val="3"/>
  </w:num>
  <w:num w:numId="7" w16cid:durableId="1005327461">
    <w:abstractNumId w:val="2"/>
  </w:num>
  <w:num w:numId="8" w16cid:durableId="2099399378">
    <w:abstractNumId w:val="1"/>
  </w:num>
  <w:num w:numId="9" w16cid:durableId="1252005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5A40"/>
    <w:rsid w:val="006F2FEE"/>
    <w:rsid w:val="008A2C21"/>
    <w:rsid w:val="00AA1D8D"/>
    <w:rsid w:val="00B47730"/>
    <w:rsid w:val="00CB0664"/>
    <w:rsid w:val="00DE64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923E33"/>
  <w14:defaultImageDpi w14:val="300"/>
  <w15:docId w15:val="{FC71787B-3A23-469A-8258-45D82F7EA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Words>
  <Characters>132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Paso 3 - Equipo de Arquitectura Empresarial</dc:title>
  <dc:subject>Arquitectura Empresarial - CamelloYa S.A.S. - Fase Preliminar TOGAF</dc:subject>
  <dc:creator>Nakly Contreras</dc:creator>
  <cp:keywords>TOGAF; Fase Preliminar; CamelloYa; CECAR</cp:keywords>
  <dc:description/>
  <cp:lastModifiedBy>Nakly Contreras</cp:lastModifiedBy>
  <cp:revision>3</cp:revision>
  <dcterms:created xsi:type="dcterms:W3CDTF">2026-09-22T20:15:00Z</dcterms:created>
  <dcterms:modified xsi:type="dcterms:W3CDTF">2026-09-22T20:15:00Z</dcterms:modified>
  <cp:category/>
</cp:coreProperties>
</file>