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Paso 6 – Estrategia de Herramientas y Técnicas</w:t>
      </w:r>
    </w:p>
    <w:p>
      <w:r>
        <w:rPr>
          <w:i/>
          <w:sz w:val="18"/>
        </w:rPr>
        <w:t>Proyecto: Arquitectura Empresarial para CamelloYa – Plataforma digital de intermediación laboral bajo demanda  |  Organización: CamelloYa S.A.S.  |  Autor(es): Marlon Kerguelen, Nakly Contreras  |  Fecha: 22 de septiembre de 2026</w:t>
      </w:r>
    </w:p>
    <w:p>
      <w:pPr>
        <w:pStyle w:val="Heading1"/>
      </w:pPr>
      <w:r>
        <w:t>Descripción</w:t>
      </w:r>
    </w:p>
    <w:p>
      <w:pPr>
        <w:jc w:val="both"/>
      </w:pPr>
      <w:r>
        <w:t>En este paso se define la estrategia de herramientas y técnicas que apoyarán la documentación, el modelado, la gestión y el control de los artefactos de Arquitectura Empresarial de CamelloYa S.A.S. El criterio de selección prioriza herramientas gratuitas o de bajo costo, de amplia adopción y compatibles con estándares abiertos, en coherencia con el principio de reutilización antes que construcción.</w:t>
      </w:r>
    </w:p>
    <w:p>
      <w:pPr>
        <w:pStyle w:val="Heading1"/>
      </w:pPr>
      <w:r>
        <w:t>Herramientas Seleccionadas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Herramienta</w:t>
            </w:r>
          </w:p>
        </w:tc>
        <w:tc>
          <w:tcPr>
            <w:tcW w:type="dxa" w:w="2880"/>
          </w:tcPr>
          <w:p>
            <w:r>
              <w:t>Herramienta</w:t>
            </w:r>
          </w:p>
        </w:tc>
        <w:tc>
          <w:tcPr>
            <w:tcW w:type="dxa" w:w="2880"/>
          </w:tcPr>
          <w:p>
            <w:r>
              <w:t>Uso en el Proyecto</w:t>
            </w:r>
          </w:p>
        </w:tc>
      </w:tr>
      <w:tr>
        <w:tc>
          <w:tcPr>
            <w:tcW w:type="dxa" w:w="2880"/>
          </w:tcPr>
          <w:p>
            <w:r>
              <w:t>Repositorio de documentación y control de versiones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Almacenar, versionar y entregar todos los artefactos de arquitectura del proyecto. Es el medio oficial de entrega y la evidencia del trabajo del equipo.</w:t>
            </w:r>
          </w:p>
        </w:tc>
      </w:tr>
      <w:tr>
        <w:tc>
          <w:tcPr>
            <w:tcW w:type="dxa" w:w="2880"/>
          </w:tcPr>
          <w:p>
            <w:r>
              <w:t>Modelado de arquitectura empresarial</w:t>
            </w:r>
          </w:p>
        </w:tc>
        <w:tc>
          <w:tcPr>
            <w:tcW w:type="dxa" w:w="2880"/>
          </w:tcPr>
          <w:p>
            <w:r>
              <w:t>Archi (ArchiMate 3.x)</w:t>
            </w:r>
          </w:p>
        </w:tc>
        <w:tc>
          <w:tcPr>
            <w:tcW w:type="dxa" w:w="2880"/>
          </w:tcPr>
          <w:p>
            <w:r>
              <w:t>Modelar capacidades, procesos de negocio, aplicaciones y tecnología en las fases B, C y D del ADM, usando un lenguaje estándar y abierto.</w:t>
            </w:r>
          </w:p>
        </w:tc>
      </w:tr>
      <w:tr>
        <w:tc>
          <w:tcPr>
            <w:tcW w:type="dxa" w:w="2880"/>
          </w:tcPr>
          <w:p>
            <w:r>
              <w:t>Diagramación técnica y de procesos</w:t>
            </w:r>
          </w:p>
        </w:tc>
        <w:tc>
          <w:tcPr>
            <w:tcW w:type="dxa" w:w="2880"/>
          </w:tcPr>
          <w:p>
            <w:r>
              <w:t>Draw.io / Diagrams.net</w:t>
            </w:r>
          </w:p>
        </w:tc>
        <w:tc>
          <w:tcPr>
            <w:tcW w:type="dxa" w:w="2880"/>
          </w:tcPr>
          <w:p>
            <w:r>
              <w:t>Elaborar diagramas de flujo de negocio, integración con proveedores externos y despliegue tecnológico, conservando los archivos en formato editable.</w:t>
            </w:r>
          </w:p>
        </w:tc>
      </w:tr>
      <w:tr>
        <w:tc>
          <w:tcPr>
            <w:tcW w:type="dxa" w:w="2880"/>
          </w:tcPr>
          <w:p>
            <w:r>
              <w:t>Documentación de artefactos</w:t>
            </w:r>
          </w:p>
        </w:tc>
        <w:tc>
          <w:tcPr>
            <w:tcW w:type="dxa" w:w="2880"/>
          </w:tcPr>
          <w:p>
            <w:r>
              <w:t>Microsoft Word / Google Docs</w:t>
            </w:r>
          </w:p>
        </w:tc>
        <w:tc>
          <w:tcPr>
            <w:tcW w:type="dxa" w:w="2880"/>
          </w:tcPr>
          <w:p>
            <w:r>
              <w:t>Diligenciar las plantillas oficiales del repositorio y redactar los documentos de cada paso del ADM.</w:t>
            </w:r>
          </w:p>
        </w:tc>
      </w:tr>
      <w:tr>
        <w:tc>
          <w:tcPr>
            <w:tcW w:type="dxa" w:w="2880"/>
          </w:tcPr>
          <w:p>
            <w:r>
              <w:t>Gestión de tareas del equipo</w:t>
            </w:r>
          </w:p>
        </w:tc>
        <w:tc>
          <w:tcPr>
            <w:tcW w:type="dxa" w:w="2880"/>
          </w:tcPr>
          <w:p>
            <w:r>
              <w:t>Trello / GitHub Projects</w:t>
            </w:r>
          </w:p>
        </w:tc>
        <w:tc>
          <w:tcPr>
            <w:tcW w:type="dxa" w:w="2880"/>
          </w:tcPr>
          <w:p>
            <w:r>
              <w:t>Distribuir las tareas por paso del ADM, asignar responsables y hacer seguimiento al avance antes de cada entrega.</w:t>
            </w:r>
          </w:p>
        </w:tc>
      </w:tr>
      <w:tr>
        <w:tc>
          <w:tcPr>
            <w:tcW w:type="dxa" w:w="2880"/>
          </w:tcPr>
          <w:p>
            <w:r>
              <w:t>Prototipado de la solución</w:t>
            </w:r>
          </w:p>
        </w:tc>
        <w:tc>
          <w:tcPr>
            <w:tcW w:type="dxa" w:w="2880"/>
          </w:tcPr>
          <w:p>
            <w:r>
              <w:t>Figma</w:t>
            </w:r>
          </w:p>
        </w:tc>
        <w:tc>
          <w:tcPr>
            <w:tcW w:type="dxa" w:w="2880"/>
          </w:tcPr>
          <w:p>
            <w:r>
              <w:t>Construir prototipos de la aplicación móvil para validar la experiencia de trabajadores y solicitantes durante la fase de Architecture Vision.</w:t>
            </w:r>
          </w:p>
        </w:tc>
      </w:tr>
      <w:tr>
        <w:tc>
          <w:tcPr>
            <w:tcW w:type="dxa" w:w="2880"/>
          </w:tcPr>
          <w:p>
            <w:r>
              <w:t>Especificación de integraciones</w:t>
            </w:r>
          </w:p>
        </w:tc>
        <w:tc>
          <w:tcPr>
            <w:tcW w:type="dxa" w:w="2880"/>
          </w:tcPr>
          <w:p>
            <w:r>
              <w:t>OpenAPI / Swagger</w:t>
            </w:r>
          </w:p>
        </w:tc>
        <w:tc>
          <w:tcPr>
            <w:tcW w:type="dxa" w:w="2880"/>
          </w:tcPr>
          <w:p>
            <w:r>
              <w:t>Documentar los contratos de las APIs de pagos, mapas, verificación de identidad y mensajería, en aplicación del principio de integración mediante APIs estándar.</w:t>
            </w:r>
          </w:p>
        </w:tc>
      </w:tr>
      <w:tr>
        <w:tc>
          <w:tcPr>
            <w:tcW w:type="dxa" w:w="2880"/>
          </w:tcPr>
          <w:p>
            <w:r>
              <w:t>Infraestructura de evaluación</w:t>
            </w:r>
          </w:p>
        </w:tc>
        <w:tc>
          <w:tcPr>
            <w:tcW w:type="dxa" w:w="2880"/>
          </w:tcPr>
          <w:p>
            <w:r>
              <w:t>Proveedor de nube en capa gratuita</w:t>
            </w:r>
          </w:p>
        </w:tc>
        <w:tc>
          <w:tcPr>
            <w:tcW w:type="dxa" w:w="2880"/>
          </w:tcPr>
          <w:p>
            <w:r>
              <w:t>Validar las decisiones de arquitectura tecnológica y estimar los costos de operación antes de comprometer la inversión.</w:t>
            </w:r>
          </w:p>
        </w:tc>
      </w:tr>
    </w:tbl>
    <w:p>
      <w:pPr>
        <w:pStyle w:val="Heading1"/>
      </w:pPr>
      <w:r>
        <w:t>Estrategia de Implementación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Herramienta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Documentar los pasos de la Fase Preliminar</w:t>
            </w:r>
          </w:p>
        </w:tc>
        <w:tc>
          <w:tcPr>
            <w:tcW w:type="dxa" w:w="2880"/>
          </w:tcPr>
          <w:p>
            <w:r>
              <w:t>Microsoft Word + plantillas del repositorio</w:t>
            </w:r>
          </w:p>
        </w:tc>
        <w:tc>
          <w:tcPr>
            <w:tcW w:type="dxa" w:w="2880"/>
          </w:tcPr>
          <w:p>
            <w:r>
              <w:t>Se diligencian las plantillas oficiales sin alterar su estructura y se publican como archivos .docx dentro de la carpeta Preliminar/ del repositorio del grupo.</w:t>
            </w:r>
          </w:p>
        </w:tc>
      </w:tr>
      <w:tr>
        <w:tc>
          <w:tcPr>
            <w:tcW w:type="dxa" w:w="2880"/>
          </w:tcPr>
          <w:p>
            <w:r>
              <w:t>Versionar y entregar los artefactos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Cada avance se sube mediante commits con mensaje descriptivo; el historial del repositorio constituye la evidencia del proceso y permite recuperar versiones anteriores.</w:t>
            </w:r>
          </w:p>
        </w:tc>
      </w:tr>
      <w:tr>
        <w:tc>
          <w:tcPr>
            <w:tcW w:type="dxa" w:w="2880"/>
          </w:tcPr>
          <w:p>
            <w:r>
              <w:t>Modelar la arquitectura de las fases B, C y D</w:t>
            </w:r>
          </w:p>
        </w:tc>
        <w:tc>
          <w:tcPr>
            <w:tcW w:type="dxa" w:w="2880"/>
          </w:tcPr>
          <w:p>
            <w:r>
              <w:t>Archi</w:t>
            </w:r>
          </w:p>
        </w:tc>
        <w:tc>
          <w:tcPr>
            <w:tcW w:type="dxa" w:w="2880"/>
          </w:tcPr>
          <w:p>
            <w:r>
              <w:t>Los modelos ArchiMate se guardan en el repositorio junto con las imágenes exportadas que se incorporan a los documentos.</w:t>
            </w:r>
          </w:p>
        </w:tc>
      </w:tr>
      <w:tr>
        <w:tc>
          <w:tcPr>
            <w:tcW w:type="dxa" w:w="2880"/>
          </w:tcPr>
          <w:p>
            <w:r>
              <w:t>Elaborar diagramas de apoyo</w:t>
            </w:r>
          </w:p>
        </w:tc>
        <w:tc>
          <w:tcPr>
            <w:tcW w:type="dxa" w:w="2880"/>
          </w:tcPr>
          <w:p>
            <w:r>
              <w:t>Draw.io / Diagrams.net</w:t>
            </w:r>
          </w:p>
        </w:tc>
        <w:tc>
          <w:tcPr>
            <w:tcW w:type="dxa" w:w="2880"/>
          </w:tcPr>
          <w:p>
            <w:r>
              <w:t>Los diagramas se conservan en formato editable (.drawio) junto al documento que los utiliza, para permitir su actualización posterior.</w:t>
            </w:r>
          </w:p>
        </w:tc>
      </w:tr>
      <w:tr>
        <w:tc>
          <w:tcPr>
            <w:tcW w:type="dxa" w:w="2880"/>
          </w:tcPr>
          <w:p>
            <w:r>
              <w:t>Prototipar la experiencia de usuario</w:t>
            </w:r>
          </w:p>
        </w:tc>
        <w:tc>
          <w:tcPr>
            <w:tcW w:type="dxa" w:w="2880"/>
          </w:tcPr>
          <w:p>
            <w:r>
              <w:t>Figma</w:t>
            </w:r>
          </w:p>
        </w:tc>
        <w:tc>
          <w:tcPr>
            <w:tcW w:type="dxa" w:w="2880"/>
          </w:tcPr>
          <w:p>
            <w:r>
              <w:t>Los prototipos se enlazan desde el documento de Architecture Vision para validar la propuesta de valor con usuarios reales.</w:t>
            </w:r>
          </w:p>
        </w:tc>
      </w:tr>
      <w:tr>
        <w:tc>
          <w:tcPr>
            <w:tcW w:type="dxa" w:w="2880"/>
          </w:tcPr>
          <w:p>
            <w:r>
              <w:t>Coordinar el trabajo del equipo</w:t>
            </w:r>
          </w:p>
        </w:tc>
        <w:tc>
          <w:tcPr>
            <w:tcW w:type="dxa" w:w="2880"/>
          </w:tcPr>
          <w:p>
            <w:r>
              <w:t>Trello / GitHub Projects</w:t>
            </w:r>
          </w:p>
        </w:tc>
        <w:tc>
          <w:tcPr>
            <w:tcW w:type="dxa" w:w="2880"/>
          </w:tcPr>
          <w:p>
            <w:r>
              <w:t>Las tareas se organizan por paso del ADM, con un responsable de elaboración y un responsable de revisión para cada artefacto.</w:t>
            </w:r>
          </w:p>
        </w:tc>
      </w:tr>
      <w:tr>
        <w:tc>
          <w:tcPr>
            <w:tcW w:type="dxa" w:w="2880"/>
          </w:tcPr>
          <w:p>
            <w:r>
              <w:t>Revisar y validar los artefactos</w:t>
            </w:r>
          </w:p>
        </w:tc>
        <w:tc>
          <w:tcPr>
            <w:tcW w:type="dxa" w:w="2880"/>
          </w:tcPr>
          <w:p>
            <w:r>
              <w:t>Revisión cruzada entre integrantes</w:t>
            </w:r>
          </w:p>
        </w:tc>
        <w:tc>
          <w:tcPr>
            <w:tcW w:type="dxa" w:w="2880"/>
          </w:tcPr>
          <w:p>
            <w:r>
              <w:t>Ningún documento se publica sin la revisión del otro integrante, verificando su consistencia frente a los principios de arquitectura y al Taller #1.</w:t>
            </w:r>
          </w:p>
        </w:tc>
      </w:tr>
    </w:tbl>
    <w:p>
      <w:pPr>
        <w:pStyle w:val="Heading1"/>
      </w:pPr>
      <w:r>
        <w:t>Control de Artefactos de Arquitectura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Nomenclatura de los artefactos</w:t>
            </w:r>
          </w:p>
        </w:tc>
        <w:tc>
          <w:tcPr>
            <w:tcW w:type="dxa" w:w="4320"/>
          </w:tcPr>
          <w:p>
            <w:r>
              <w:t>Los documentos se nombran con el número del paso y su tema: 01_alcance_enterprise.docx, 02_gobernanza_frameworks.docx, y así sucesivamente, replicando la convención del caso de referencia del docente.</w:t>
            </w:r>
          </w:p>
        </w:tc>
      </w:tr>
      <w:tr>
        <w:tc>
          <w:tcPr>
            <w:tcW w:type="dxa" w:w="4320"/>
          </w:tcPr>
          <w:p>
            <w:r>
              <w:t>Estructura del repositorio</w:t>
            </w:r>
          </w:p>
        </w:tc>
        <w:tc>
          <w:tcPr>
            <w:tcW w:type="dxa" w:w="4320"/>
          </w:tcPr>
          <w:p>
            <w:r>
              <w:t>Carpeta Preliminar/ para los artefactos de la Fase Preliminar y carpeta Vision/ para los de la Fase A, siguiendo la estructura del repositorio CasoEstudioAE.</w:t>
            </w:r>
          </w:p>
        </w:tc>
      </w:tr>
      <w:tr>
        <w:tc>
          <w:tcPr>
            <w:tcW w:type="dxa" w:w="4320"/>
          </w:tcPr>
          <w:p>
            <w:r>
              <w:t>Control de versiones</w:t>
            </w:r>
          </w:p>
        </w:tc>
        <w:tc>
          <w:tcPr>
            <w:tcW w:type="dxa" w:w="4320"/>
          </w:tcPr>
          <w:p>
            <w:r>
              <w:t>Cada cambio se registra mediante un commit con mensaje descriptivo. No se sobrescriben ni se eliminan versiones anteriores, de modo que la evolución de cada artefacto quede trazada.</w:t>
            </w:r>
          </w:p>
        </w:tc>
      </w:tr>
      <w:tr>
        <w:tc>
          <w:tcPr>
            <w:tcW w:type="dxa" w:w="4320"/>
          </w:tcPr>
          <w:p>
            <w:r>
              <w:t>Responsable por artefacto</w:t>
            </w:r>
          </w:p>
        </w:tc>
        <w:tc>
          <w:tcPr>
            <w:tcW w:type="dxa" w:w="4320"/>
          </w:tcPr>
          <w:p>
            <w:r>
              <w:t>Cada documento tiene un integrante responsable de su elaboración y otro de su revisión, asignados en la herramienta de gestión de tareas.</w:t>
            </w:r>
          </w:p>
        </w:tc>
      </w:tr>
      <w:tr>
        <w:tc>
          <w:tcPr>
            <w:tcW w:type="dxa" w:w="4320"/>
          </w:tcPr>
          <w:p>
            <w:r>
              <w:t>Trazabilidad de las decisiones</w:t>
            </w:r>
          </w:p>
        </w:tc>
        <w:tc>
          <w:tcPr>
            <w:tcW w:type="dxa" w:w="4320"/>
          </w:tcPr>
          <w:p>
            <w:r>
              <w:t>Toda decisión de arquitectura se documenta indicando el principio y el objetivo estratégico que la sustentan, de modo que pueda reevaluarse si la estrategia cambia.</w:t>
            </w:r>
          </w:p>
        </w:tc>
      </w:tr>
      <w:tr>
        <w:tc>
          <w:tcPr>
            <w:tcW w:type="dxa" w:w="4320"/>
          </w:tcPr>
          <w:p>
            <w:r>
              <w:t>Gestión de accesos</w:t>
            </w:r>
          </w:p>
        </w:tc>
        <w:tc>
          <w:tcPr>
            <w:tcW w:type="dxa" w:w="4320"/>
          </w:tcPr>
          <w:p>
            <w:r>
              <w:t>El repositorio se mantiene con acceso de escritura restringido a los integrantes del equipo y acceso de lectura para el docente evaluador.</w:t>
            </w:r>
          </w:p>
        </w:tc>
      </w:tr>
      <w:tr>
        <w:tc>
          <w:tcPr>
            <w:tcW w:type="dxa" w:w="4320"/>
          </w:tcPr>
          <w:p>
            <w:r>
              <w:t>Revisión periódica</w:t>
            </w:r>
          </w:p>
        </w:tc>
        <w:tc>
          <w:tcPr>
            <w:tcW w:type="dxa" w:w="4320"/>
          </w:tcPr>
          <w:p>
            <w:r>
              <w:t>Los artefactos se revisan al cierre de cada fase del ADM para verificar que sigan vigentes frente a la estrategia y al entorno de la empresa.</w:t>
            </w:r>
          </w:p>
        </w:tc>
      </w:tr>
    </w:tbl>
    <w:p>
      <w:pPr>
        <w:pStyle w:val="Heading1"/>
      </w:pPr>
      <w:r>
        <w:t>Criterio de Selección de Herramientas</w:t>
      </w:r>
    </w:p>
    <w:p>
      <w:pPr>
        <w:jc w:val="both"/>
      </w:pPr>
      <w:r>
        <w:t>Las herramientas se seleccionaron con tres criterios: costo cero o bajo, dado que CamelloYa es una empresa en formación con recursos limitados; uso de estándares abiertos (ArchiMate, OpenAPI, Git), para evitar dependencia de un proveedor; y curva de aprendizaje razonable para un equipo pequeño. Este criterio es coherente con el principio P8 – Reutilización antes que Construcción.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Paso 6 - Estrategia de Herramientas y Técnicas</dc:title>
  <dc:subject>Arquitectura Empresarial - CamelloYa S.A.S. - Fase Preliminar TOGAF</dc:subject>
  <dc:creator>Nakly Contreras</dc:creator>
  <cp:keywords>TOGAF; Fase Preliminar; CamelloYa; CECAR</cp:keywords>
  <dc:description/>
  <cp:lastModifiedBy>Nakly Contreras</cp:lastModifiedBy>
  <cp:revision>3</cp:revision>
  <dcterms:created xsi:type="dcterms:W3CDTF">2026-09-22T20:15:00Z</dcterms:created>
  <dcterms:modified xsi:type="dcterms:W3CDTF">2026-09-22T20:15:00Z</dcterms:modified>
  <cp:category/>
</cp:coreProperties>
</file>