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1f7359e73c0d4731ce05007604471c8b2f2014"/>
    <w:p>
      <w:pPr>
        <w:pStyle w:val="Heading1"/>
      </w:pPr>
      <w:r>
        <w:t xml:space="preserve">📘 Guide d’utilisation des documents client (Interne)</w:t>
      </w:r>
    </w:p>
    <w:p>
      <w:pPr>
        <w:pStyle w:val="FirstParagraph"/>
      </w:pPr>
      <w:r>
        <w:rPr>
          <w:i/>
          <w:iCs/>
        </w:rPr>
        <w:t xml:space="preserve">(Document interne – pour savoir quand donner quel document au client)</w:t>
      </w:r>
    </w:p>
    <w:p>
      <w:r>
        <w:pict>
          <v:rect style="width:0;height:1.5pt" o:hralign="center" o:hrstd="t" o:hr="t"/>
        </w:pict>
      </w:r>
    </w:p>
    <w:bookmarkStart w:id="20" w:name="étape-1-premier-contact-découverte"/>
    <w:p>
      <w:pPr>
        <w:pStyle w:val="Heading2"/>
      </w:pPr>
      <w:r>
        <w:t xml:space="preserve">🔹 Étape 1 – Premier contact / Découverte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Catalogue</w:t>
      </w:r>
      <w:r>
        <w:br/>
      </w:r>
      <w:r>
        <w:t xml:space="preserve">→ Présenter les services et prix indicatifs.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Onboarding Questionnaire</w:t>
      </w:r>
      <w:r>
        <w:br/>
      </w:r>
      <w:r>
        <w:t xml:space="preserve">→ Envoyer pour récolter infos client (site existant, GBP, réseaux sociaux, budget, conformité).</w:t>
      </w:r>
    </w:p>
    <w:p>
      <w:pPr>
        <w:pStyle w:val="FirstParagraph"/>
      </w:pPr>
      <w:r>
        <w:t xml:space="preserve">✅ Objectif : Filtrer et qualifier le prospect.</w:t>
      </w:r>
    </w:p>
    <w:p>
      <w:r>
        <w:pict>
          <v:rect style="width:0;height:1.5pt" o:hralign="center" o:hrstd="t" o:hr="t"/>
        </w:pict>
      </w:r>
    </w:p>
    <w:bookmarkEnd w:id="20"/>
    <w:bookmarkStart w:id="21" w:name="étape-2-proposition-closing"/>
    <w:p>
      <w:pPr>
        <w:pStyle w:val="Heading2"/>
      </w:pPr>
      <w:r>
        <w:t xml:space="preserve">🔹 Étape 2 – Proposition / Closing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Proposal Template (One-Pager)</w:t>
      </w:r>
      <w:r>
        <w:br/>
      </w:r>
      <w:r>
        <w:t xml:space="preserve">→ Personnaliser avec livrables, OT + M, bundle, engagement, onboarding fee (waivable).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Roadmap to Growth</w:t>
      </w:r>
      <w:r>
        <w:br/>
      </w:r>
      <w:r>
        <w:t xml:space="preserve">→ Joindre à la proposition pour montrer la vision sur 12 mois (Présence → Site → SEO → AEO/GEO → Ads).</w:t>
      </w:r>
    </w:p>
    <w:p>
      <w:pPr>
        <w:pStyle w:val="FirstParagraph"/>
      </w:pPr>
      <w:r>
        <w:t xml:space="preserve">✅ Objectif : Obtenir validation + signature du client.</w:t>
      </w:r>
    </w:p>
    <w:p>
      <w:r>
        <w:pict>
          <v:rect style="width:0;height:1.5pt" o:hralign="center" o:hrstd="t" o:hr="t"/>
        </w:pict>
      </w:r>
    </w:p>
    <w:bookmarkEnd w:id="21"/>
    <w:bookmarkStart w:id="22" w:name="étape-3-démarrage-du-projet"/>
    <w:p>
      <w:pPr>
        <w:pStyle w:val="Heading2"/>
      </w:pPr>
      <w:r>
        <w:t xml:space="preserve">🔹 Étape 3 – Démarrage du projet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Package (Loi 25 Essentials)</w:t>
      </w:r>
      <w:r>
        <w:br/>
      </w:r>
      <w:r>
        <w:t xml:space="preserve">→ Fournir comme preuve de conformité (politique, cookies, registre sous-traitants).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Quickstart Guide</w:t>
      </w:r>
      <w:r>
        <w:br/>
      </w:r>
      <w:r>
        <w:t xml:space="preserve">→ Remettre après mise en ligne (hébergement, support, suppression données).</w:t>
      </w:r>
    </w:p>
    <w:p>
      <w:pPr>
        <w:pStyle w:val="FirstParagraph"/>
      </w:pPr>
      <w:r>
        <w:t xml:space="preserve">✅ Objectif : Rassurer le client, clarifier support &amp; conformité.</w:t>
      </w:r>
    </w:p>
    <w:p>
      <w:r>
        <w:pict>
          <v:rect style="width:0;height:1.5pt" o:hralign="center" o:hrstd="t" o:hr="t"/>
        </w:pict>
      </w:r>
    </w:p>
    <w:bookmarkEnd w:id="22"/>
    <w:bookmarkStart w:id="23" w:name="étape-4-suivi-mensuel"/>
    <w:p>
      <w:pPr>
        <w:pStyle w:val="Heading2"/>
      </w:pPr>
      <w:r>
        <w:t xml:space="preserve">🔹 Étape 4 – Suivi mensuel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Maintenance Report Template</w:t>
      </w:r>
      <w:r>
        <w:br/>
      </w:r>
      <w:r>
        <w:t xml:space="preserve">→ Envoyer chaque mois selon forfait (Basic / Standard / Plus).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SEO / AEO Report Template</w:t>
      </w:r>
      <w:r>
        <w:br/>
      </w:r>
      <w:r>
        <w:t xml:space="preserve">→ Fournir aux clients SEO Premium / AEO/GEO.</w:t>
      </w:r>
    </w:p>
    <w:p>
      <w:pPr>
        <w:pStyle w:val="FirstParagraph"/>
      </w:pPr>
      <w:r>
        <w:t xml:space="preserve">✅ Objectif : Prouver valeur continue + upsell possible.</w:t>
      </w:r>
    </w:p>
    <w:p>
      <w:r>
        <w:pict>
          <v:rect style="width:0;height:1.5pt" o:hralign="center" o:hrstd="t" o:hr="t"/>
        </w:pict>
      </w:r>
    </w:p>
    <w:bookmarkEnd w:id="23"/>
    <w:bookmarkStart w:id="24" w:name="résumé-visuel"/>
    <w:p>
      <w:pPr>
        <w:pStyle w:val="Heading2"/>
      </w:pPr>
      <w:r>
        <w:t xml:space="preserve">🎯 Résumé visuel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Découverte</w:t>
      </w:r>
      <w:r>
        <w:t xml:space="preserve"> </w:t>
      </w:r>
      <w:r>
        <w:t xml:space="preserve">→ Catalogue + Questionnaire.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Closing</w:t>
      </w:r>
      <w:r>
        <w:t xml:space="preserve"> </w:t>
      </w:r>
      <w:r>
        <w:t xml:space="preserve">→ Proposition + Roadmap.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Démarrage</w:t>
      </w:r>
      <w:r>
        <w:t xml:space="preserve"> </w:t>
      </w:r>
      <w:r>
        <w:t xml:space="preserve">→ Compliance Package + Quickstart.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Mensuel</w:t>
      </w:r>
      <w:r>
        <w:t xml:space="preserve"> </w:t>
      </w:r>
      <w:r>
        <w:t xml:space="preserve">→ Rapports Maintenance + SEO/AEO.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🔑 Notes pratiques</w:t>
      </w:r>
      <w:r>
        <w:br/>
      </w:r>
      <w:r>
        <w:t xml:space="preserve">- Toujours garder ce guide en interne (jamais client).</w:t>
      </w:r>
      <w:r>
        <w:br/>
      </w:r>
      <w:r>
        <w:t xml:space="preserve">- Chaque document a un rôle précis dans le cycle de vente.</w:t>
      </w:r>
      <w:r>
        <w:br/>
      </w:r>
      <w:r>
        <w:t xml:space="preserve">- Utiliser les bundles et rabais engagement comme levier de closing.</w:t>
      </w:r>
      <w:r>
        <w:br/>
      </w:r>
      <w:r>
        <w:t xml:space="preserve">- Mettre en avant la conformité Loi 25 comme argument différenciateur.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2025-08-24T21:43:03Z</dcterms:created>
  <dcterms:modified xsi:type="dcterms:W3CDTF">2025-08-24T21:43:03Z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