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MARKET RESEARCH AND STRATEGIC INSIGHT</w:t>
      </w:r>
    </w:p>
    <w:p>
      <w:r>
        <w:rPr>
          <w:i/>
        </w:rPr>
        <w:t>May 28, 2026</w:t>
      </w:r>
    </w:p>
    <w:p/>
    <w:p>
      <w:pPr>
        <w:pStyle w:val="Heading1"/>
      </w:pPr>
      <w:r>
        <w:t>Daily Technology Digest</w:t>
      </w:r>
    </w:p>
    <w:p>
      <w:pPr>
        <w:pStyle w:val="Heading2"/>
      </w:pPr>
      <w:r>
        <w:t>May 28, 2026</w:t>
      </w:r>
    </w:p>
    <w:p>
      <w:pPr>
        <w:pStyle w:val="Heading2"/>
      </w:pPr>
      <w:r>
        <w:t>ARTIFICIAL INTELLIGENCE</w:t>
      </w:r>
    </w:p>
    <w:p>
      <w:r>
        <w:t>Ethical AI and Agentic Platforms Drive Industry Focus</w:t>
      </w:r>
    </w:p>
    <w:p>
      <w:pPr>
        <w:pStyle w:val="Heading2"/>
      </w:pPr>
      <w:r>
        <w:t>AI Industry Briefing: May 28, 2026</w:t>
      </w:r>
    </w:p>
    <w:p>
      <w:pPr>
        <w:pStyle w:val="Heading3"/>
      </w:pPr>
      <w:r>
        <w:t>Executive Summary</w:t>
      </w:r>
    </w:p>
    <w:p>
      <w:r>
        <w:t>- **AI Advertising:** Google is integrating its Display Ads into an AI-first Demand Gen platform aimed at enhancing campaign creation and optimization [2].</w:t>
      </w:r>
    </w:p>
    <w:p>
      <w:r>
        <w:t>- **Agentic AI Foundations:** Merck and Mastercard are reportedly achieving tangible results with agentic AI, emphasizing the necessity of foundational infrastructure [5].</w:t>
      </w:r>
    </w:p>
    <w:p>
      <w:r>
        <w:t>- **Ethical AI Concerns:** Pope Francis has raised concerns about AI's potential to undermine human dignity and advocates for robust human oversight in its development [1].</w:t>
      </w:r>
    </w:p>
    <w:p>
      <w:r>
        <w:t>Detailed Examination</w:t>
      </w:r>
    </w:p>
    <w:p>
      <w:r>
        <w:t>Google's AI-First Ad Platform</w:t>
      </w:r>
    </w:p>
    <w:p>
      <w:r>
        <w:t>Google is reportedly integrating its Display Ads into a new AI-first Demand Gen platform [2]. This strategic initiative is designed to leverage artificial intelligence for more efficient campaign creation and optimization, signaling a broader industry shift towards AI-centric advertising solutions [2]. The unified platform is intended to streamline the advertising process and improve performance through advanced AI capabilities [2].</w:t>
      </w:r>
    </w:p>
    <w:p>
      <w:r>
        <w:t>Implementing Agentic AI</w:t>
      </w:r>
    </w:p>
    <w:p>
      <w:r>
        <w:t>Both Merck and Mastercard are observing measurable outcomes from the application of agentic artificial intelligence within their operations [5]. These companies emphasize that the successful deployment of agentic AI was contingent upon establishing robust foundational infrastructure, often referred to as "the plumbing," prior to implementation [5]. This suggests that significant preparatory work on core systems is essential for effective agentic AI integration and results [5].</w:t>
      </w:r>
    </w:p>
    <w:p>
      <w:r>
        <w:t>Advanced Models and Ethical Dialogue</w:t>
      </w:r>
    </w:p>
    <w:p>
      <w:r>
        <w:t>MiniMax has announced upcoming advancements with its M3 model, which will allegedly feature a novel sparse attention mechanism [4]. This innovation is reported to deliver a 15.6-fold increase in long-context response speed [4]. Concurrently, Pope Francis has expressed significant reservations regarding the trajectory of artificial intelligence development [1]. He has highlighted concerns about AI's capacity to undermine human dignity and potentially foster a "technological dictatorship" [1]. The Pope advocates for strong human oversight and ethical frameworks in AI's evolution, maintaining that AI cannot replicate human consciousness or achieve general artificial intelligence [1].</w:t>
      </w:r>
    </w:p>
    <w:p>
      <w:r>
        <w:t>5 Questions for Thought Leadership</w:t>
      </w:r>
    </w:p>
    <w:p>
      <w:pPr>
        <w:pStyle w:val="ListNumber"/>
      </w:pPr>
      <w:r>
        <w:t>1. How will the increasing integration of AI into advertising platforms redefine competition and innovation in digital marketing?</w:t>
      </w:r>
    </w:p>
    <w:p>
      <w:pPr>
        <w:pStyle w:val="ListNumber"/>
      </w:pPr>
      <w:r>
        <w:t>2. What specific foundational "plumbing" investments are most critical for organizations planning to implement agentic AI solutions successfully?</w:t>
      </w:r>
    </w:p>
    <w:p>
      <w:pPr>
        <w:pStyle w:val="ListNumber"/>
      </w:pPr>
      <w:r>
        <w:t>3. How can businesses proactively address ethical concerns and ensure human oversight in the development and deployment of advanced AI models like MiniMax's M3?</w:t>
      </w:r>
    </w:p>
    <w:p>
      <w:pPr>
        <w:pStyle w:val="ListNumber"/>
      </w:pPr>
      <w:r>
        <w:t>4. What are the broader societal implications of AI advancements on human dignity and autonomy, as highlighted by public figures like Pope Francis?</w:t>
      </w:r>
    </w:p>
    <w:p>
      <w:pPr>
        <w:pStyle w:val="ListNumber"/>
      </w:pPr>
      <w:r>
        <w:t>5. How can AI executives balance the pursuit of speed and efficiency in new AI models with the need for robust ethical guidelines and transparency?</w:t>
      </w:r>
    </w:p>
    <w:p>
      <w:pPr>
        <w:pStyle w:val="Heading3"/>
      </w:pPr>
      <w:r>
        <w:t>Sources</w:t>
      </w:r>
    </w:p>
    <w:p>
      <w:r>
        <w:t>[1] The Pope isn’t AGI-pilled - May 27, 2026</w:t>
      </w:r>
    </w:p>
    <w:p>
      <w:r>
        <w:t>[2] Google folds Display Ads into AI-first Demand Gen platform - May 27, 2026</w:t>
      </w:r>
    </w:p>
    <w:p>
      <w:r>
        <w:t>[3] The Download: keeping up with AI, and the future of IVF - May 27, 2026</w:t>
      </w:r>
    </w:p>
    <w:p>
      <w:r>
        <w:t>[4] MiniMax teases upcoming M3 model with new sparse attention mechanism and 15.6X long-context response speed boost - May 27, 2026</w:t>
      </w:r>
    </w:p>
    <w:p>
      <w:r>
        <w:t>[5] Merck and Mastercard are seeing real agentic AI results. Both say the plumbing came first. - May 27, 2026</w:t>
      </w:r>
    </w:p>
    <w:p>
      <w:pPr>
        <w:pStyle w:val="Heading2"/>
      </w:pPr>
      <w:r>
        <w:t>CYBERSECURITY</w:t>
      </w:r>
    </w:p>
    <w:p>
      <w:r>
        <w:t>Critical Vulnerabilities Demand Immediate Executive Action</w:t>
      </w:r>
    </w:p>
    <w:p>
      <w:pPr>
        <w:pStyle w:val="Heading2"/>
      </w:pPr>
      <w:r>
        <w:t>Cyber Security Briefing: May 28, 2026</w:t>
      </w:r>
    </w:p>
    <w:p>
      <w:pPr>
        <w:pStyle w:val="Heading3"/>
      </w:pPr>
      <w:r>
        <w:t>Executive Summary</w:t>
      </w:r>
    </w:p>
    <w:p>
      <w:r>
        <w:t>- **Supply Chain Risks:** A malicious npm package has been observed stealing files from Claude AI user directories via GitHub [1].</w:t>
      </w:r>
    </w:p>
    <w:p>
      <w:r>
        <w:t>- **Platform Exposure:** A newly identified Gitea vulnerability exposes private container images to unauthorized access without authentication [2].</w:t>
      </w:r>
    </w:p>
    <w:p>
      <w:r>
        <w:t>- **Federal Mandate:** CISA has issued an urgent directive for federal agencies to patch an actively exploited cPanel plugin flaw within four days [3].</w:t>
      </w:r>
    </w:p>
    <w:p>
      <w:r>
        <w:t>Detailed Examination</w:t>
      </w:r>
    </w:p>
    <w:p>
      <w:r>
        <w:t>Malicious Software in Development Supply Chains</w:t>
      </w:r>
    </w:p>
    <w:p>
      <w:r>
        <w:t>A malicious npm package was reportedly utilized to exfiltrate files from the Claude AI user directory, with the activity traced through GitHub [1]. This incident highlights ongoing risks within software development supply chains, where seemingly legitimate components can be compromised to target end-user data [1]. Organizations relying on open-source dependencies are particularly susceptible to such supply chain attacks.</w:t>
      </w:r>
    </w:p>
    <w:p>
      <w:r>
        <w:t>Gitea Repository Vulnerability</w:t>
      </w:r>
    </w:p>
    <w:p>
      <w:r>
        <w:t>A critical vulnerability has been identified in Gitea, a self-hosted Git service, which could expose private container images [2]. This flaw allows unauthorized access to sensitive container images without requiring any authentication, posing a significant data breach risk for organizations utilizing Gitea for repository management [2]. Immediate assessment and remediation are crucial for installations of the affected software.</w:t>
      </w:r>
    </w:p>
    <w:p>
      <w:r>
        <w:t>Urgent Federal Patching Directive for cPanel</w:t>
      </w:r>
    </w:p>
    <w:p>
      <w:r>
        <w:t>The Cybersecurity and Infrastructure Security Agency (CISA) has mandated that federal agencies address an actively exploited cPanel plugin vulnerability within a four-day timeframe [3]. The urgency of this directive underscores the severe risk posed by this particular flaw, which has been observed in active exploitation campaigns targeting governmental entities [3]. This indicates that the vulnerability is a known vector for adversaries and requires prompt attention across all sectors.</w:t>
      </w:r>
    </w:p>
    <w:p>
      <w:r>
        <w:t>5 Questions for Thought Leadership</w:t>
      </w:r>
    </w:p>
    <w:p>
      <w:pPr>
        <w:pStyle w:val="ListNumber"/>
      </w:pPr>
      <w:r>
        <w:t>1. How does our organization's software supply chain security strategy mitigate risks from malicious packages like the npm incident reported?</w:t>
      </w:r>
    </w:p>
    <w:p>
      <w:pPr>
        <w:pStyle w:val="ListNumber"/>
      </w:pPr>
      <w:r>
        <w:t>2. What internal audit processes are in place to identify and address vulnerabilities in self-hosted services, such as the Gitea exposure of private container images?</w:t>
      </w:r>
    </w:p>
    <w:p>
      <w:pPr>
        <w:pStyle w:val="ListNumber"/>
      </w:pPr>
      <w:r>
        <w:t>3. What is our current posture regarding CISA directives, and how quickly can our teams respond to similar urgent patching mandates for critical infrastructure components?</w:t>
      </w:r>
    </w:p>
    <w:p>
      <w:pPr>
        <w:pStyle w:val="ListNumber"/>
      </w:pPr>
      <w:r>
        <w:t>4. How is our organization leveraging emerging cybersecurity technologies, such as AI-native security, to move beyond traditional perimeter defense strategies?</w:t>
      </w:r>
    </w:p>
    <w:p>
      <w:pPr>
        <w:pStyle w:val="ListNumber"/>
      </w:pPr>
      <w:r>
        <w:t>5. What steps are we taking to ensure rapid intelligence dissemination and incident response for actively exploited vulnerabilities impacting widely used platforms?</w:t>
      </w:r>
    </w:p>
    <w:p>
      <w:pPr>
        <w:pStyle w:val="Heading3"/>
      </w:pPr>
      <w:r>
        <w:t>Sources</w:t>
      </w:r>
    </w:p>
    <w:p>
      <w:r>
        <w:t>[1] Malicious npm Package Stole Files From Claude AI User Directory via GitHub - May 27, 2026</w:t>
      </w:r>
    </w:p>
    <w:p>
      <w:r>
        <w:t>[2] Gitea Vulnerability Exposes Private Container Images without Authentication - May 27, 2026</w:t>
      </w:r>
    </w:p>
    <w:p>
      <w:r>
        <w:t>[3] CISA gives feds 4 days to patch actively exploited cPanel plugin flaw - May 27, 2026</w:t>
      </w:r>
    </w:p>
    <w:p>
      <w:r>
        <w:t>[4] Cybersecurity Evolution: How We Went From Perimeter Defense to AI-Native Security - May 27, 2026</w:t>
      </w:r>
    </w:p>
    <w:p>
      <w:pPr>
        <w:pStyle w:val="Heading2"/>
      </w:pPr>
      <w:r>
        <w:t>WEB3 / BLOCKCHAIN</w:t>
      </w:r>
    </w:p>
    <w:p>
      <w:r>
        <w:t>Blockchain Market Dynamics: Key Legislative and Investment Trends</w:t>
      </w:r>
    </w:p>
    <w:p>
      <w:pPr>
        <w:pStyle w:val="Heading2"/>
      </w:pPr>
      <w:r>
        <w:t>Crypto, Fintech, and Web3 Briefing: May 28, 2026</w:t>
      </w:r>
    </w:p>
    <w:p>
      <w:pPr>
        <w:pStyle w:val="Heading3"/>
      </w:pPr>
      <w:r>
        <w:t>Executive Summary</w:t>
      </w:r>
    </w:p>
    <w:p>
      <w:r>
        <w:t>- **Bitcoin Valuation:** The GENIUS Act has influenced a re-evaluation of Bitcoin's monetary premium, altering its perception as a value store [1].</w:t>
      </w:r>
    </w:p>
    <w:p>
      <w:r>
        <w:t>- **IPO Market:** Jefferies forecasts a potential $1 trillion market for crypto IPOs, driven by the ongoing trend of asset tokenization [2].</w:t>
      </w:r>
    </w:p>
    <w:p>
      <w:r>
        <w:t>- **Senate Legislation:** A bipartisan effort in the Senate is called upon to complete the legislative framework for digital assets [3].</w:t>
      </w:r>
    </w:p>
    <w:p>
      <w:r>
        <w:t>Detailed Examination</w:t>
      </w:r>
    </w:p>
    <w:p>
      <w:r>
        <w:t>Bitcoin's Monetary Premium and Legislation</w:t>
      </w:r>
    </w:p>
    <w:p>
      <w:r>
        <w:t>The GENIUS Act has significantly impacted how Bitcoin's monetary premium is understood and valued, leading to a repricing within the market [1]. This legislative development is identified as a key factor in reshaping the economic perception of Bitcoin as a foundational store of wealth [1].</w:t>
      </w:r>
    </w:p>
    <w:p>
      <w:r>
        <w:t>Crypto IPOs and Tokenization Potential</w:t>
      </w:r>
    </w:p>
    <w:p>
      <w:r>
        <w:t>Analysts at Jefferies project that the crypto sector could generate a substantial $1 trillion market from Initial Public Offerings [2]. This projected expansion is primarily attributed to the accelerating adoption of asset tokenization, which is expected to open new avenues for capital formation in the digital economy [2].</w:t>
      </w:r>
    </w:p>
    <w:p>
      <w:r>
        <w:t>Digital Asset Regulatory Framework</w:t>
      </w:r>
    </w:p>
    <w:p>
      <w:r>
        <w:t>There is a pressing call for the Senate to finalize comprehensive legislation pertaining to digital assets [3]. Proponents emphasize the importance of a bipartisan approach to establish a stable and forward-looking regulatory environment, ensuring clarity and growth for the evolving digital asset landscape [3].</w:t>
      </w:r>
    </w:p>
    <w:p>
      <w:r>
        <w:t>5 Questions for Thought Leadership</w:t>
      </w:r>
    </w:p>
    <w:p>
      <w:pPr>
        <w:pStyle w:val="ListNumber"/>
      </w:pPr>
      <w:r>
        <w:t>1. How might the recent repricing of Bitcoin's monetary premium following the GENIUS Act influence long-term institutional investment strategies?</w:t>
      </w:r>
    </w:p>
    <w:p>
      <w:pPr>
        <w:pStyle w:val="ListNumber"/>
      </w:pPr>
      <w:r>
        <w:t>2. What strategic opportunities and challenges does the projected $1 trillion crypto IPO market, driven by tokenization, present for traditional financial institutions considering digital asset integration?</w:t>
      </w:r>
    </w:p>
    <w:p>
      <w:pPr>
        <w:pStyle w:val="ListNumber"/>
      </w:pPr>
      <w:r>
        <w:t>3. How can blockchain executives best prepare for and engage with the ongoing bipartisan legislative efforts in the Senate to shape a stable regulatory environment for digital assets?</w:t>
      </w:r>
    </w:p>
    <w:p>
      <w:pPr>
        <w:pStyle w:val="ListNumber"/>
      </w:pPr>
      <w:r>
        <w:t>4. What role will enhanced token disclosure standards, championed by major exchanges, play in attracting and retaining institutional capital within the blockchain ecosystem?</w:t>
      </w:r>
    </w:p>
    <w:p>
      <w:pPr>
        <w:pStyle w:val="ListNumber"/>
      </w:pPr>
      <w:r>
        <w:t>5. How does the DTCC's initiative to integrate tokenized assets on Stellar impact the broader adoption timeline and perceived legitimacy of enterprise blockchain solutions in Wall Street?</w:t>
      </w:r>
    </w:p>
    <w:p>
      <w:pPr>
        <w:pStyle w:val="Heading3"/>
      </w:pPr>
      <w:r>
        <w:t>Sources</w:t>
      </w:r>
    </w:p>
    <w:p>
      <w:r>
        <w:t>[1] Crypto Long &amp; Short: How the GENIUS Act repriced bitcoin's monetary premium - May 27, 2026</w:t>
      </w:r>
    </w:p>
    <w:p>
      <w:r>
        <w:t>[2] Crypto IPOs could create massive $1 trillion market amid tokenization wave, Jefferies says - May 27, 2026</w:t>
      </w:r>
    </w:p>
    <w:p>
      <w:r>
        <w:t>[3] A bipartisan bridge to the future: Why the Senate must finish the job on digital Assets - May 27, 2026</w:t>
      </w:r>
    </w:p>
    <w:p>
      <w:r>
        <w:t>[4] DTCC plans to bring tokenized assets to Stellar in latest Wall Street blockchain push - May 27, 2026</w:t>
      </w:r>
    </w:p>
    <w:p>
      <w:r>
        <w:t>[5] Crypto’s biggest exchanges back push for token disclosure standards as industry courts institutional capital - May 27, 2026</w:t>
      </w:r>
    </w:p>
    <w:p/>
    <w:p>
      <w:r>
        <w:rPr>
          <w:i/>
        </w:rPr>
        <w:t>Send your feedback to exoasia.joddgabrielvillegas@gmail.com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