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MARKET RESEARCH AND STRATEGIC INSIGHT</w:t>
      </w:r>
    </w:p>
    <w:p>
      <w:r>
        <w:rPr>
          <w:i/>
        </w:rPr>
        <w:t>May 20, 2026</w:t>
      </w:r>
    </w:p>
    <w:p/>
    <w:p>
      <w:pPr>
        <w:pStyle w:val="Heading1"/>
      </w:pPr>
      <w:r>
        <w:t>Daily Technology Digest</w:t>
      </w:r>
    </w:p>
    <w:p>
      <w:pPr>
        <w:pStyle w:val="Heading2"/>
      </w:pPr>
      <w:r>
        <w:t>May 20, 2026</w:t>
      </w:r>
    </w:p>
    <w:p>
      <w:pPr>
        <w:pStyle w:val="Heading2"/>
      </w:pPr>
      <w:r>
        <w:t>ARTIFICIAL INTELLIGENCE</w:t>
      </w:r>
    </w:p>
    <w:p>
      <w:r>
        <w:t>Google's AI Agents: Driving Next-Gen Interaction</w:t>
      </w:r>
    </w:p>
    <w:p>
      <w:pPr>
        <w:pStyle w:val="Heading2"/>
      </w:pPr>
      <w:r>
        <w:t>AI Industry Briefing: May 20, 2026</w:t>
      </w:r>
    </w:p>
    <w:p>
      <w:pPr>
        <w:pStyle w:val="Heading3"/>
      </w:pPr>
      <w:r>
        <w:t>Executive Summary</w:t>
      </w:r>
    </w:p>
    <w:p>
      <w:r>
        <w:t>- **Conversational AI:** Google is implementing conversational AI search capabilities for YouTube videos and enabling users to interact directly with their Gmail inboxes. [1] [2]</w:t>
      </w:r>
    </w:p>
    <w:p>
      <w:r>
        <w:t>- **Agent Focus:** Google's AI development strategy is reportedly pivoting towards sophisticated AI agents, such as Gemini 3.5 Flash, which are designed to perform complex, multi-step tasks rather than simple chatbot interactions. [3]</w:t>
      </w:r>
    </w:p>
    <w:p>
      <w:r>
        <w:t>- **Real-World Integration:** Gemini is being integrated into practical applications, including interpreting external camera data from vehicles like Volvo to understand environmental cues such as parking signs. [5]</w:t>
      </w:r>
    </w:p>
    <w:p>
      <w:r>
        <w:t>Detailed Examination</w:t>
      </w:r>
    </w:p>
    <w:p>
      <w:r>
        <w:t>Expanding Conversational AI</w:t>
      </w:r>
    </w:p>
    <w:p>
      <w:r>
        <w:t>Google is actively enhancing user interaction across its core services by introducing new conversational AI features. YouTube is set to offer an AI-powered conversational search, allowing users to query video content directly. Additionally, the Gemini Omni feature will be integrated into YouTube Shorts. Simultaneously, Gmail users will gain the ability to interact with their inboxes using conversational AI, facilitating communication and management of emails. [1] [2]</w:t>
      </w:r>
    </w:p>
    <w:p>
      <w:r>
        <w:t>The Emergence of AI Agents</w:t>
      </w:r>
    </w:p>
    <w:p>
      <w:r>
        <w:t>A significant shift in Google's AI strategy emphasizes the development of AI agents over traditional chatbots. The introduction of Gemini 3.5 Flash exemplifies this direction, focusing on AI systems capable of executing multi-step operations autonomously. This move indicates a commitment to AI that can understand context and perform more intricate tasks, moving beyond single-turn responses typical of earlier conversational AI models. [3]</w:t>
      </w:r>
    </w:p>
    <w:p>
      <w:r>
        <w:t>Data, Trust, and Real-World AI</w:t>
      </w:r>
    </w:p>
    <w:p>
      <w:r>
        <w:t>The progression of Google's AI initiatives, particularly with advanced agents, necessitates the collection and utilization of user data. This dependency underscores the critical importance of earning and maintaining user trust for the successful deployment and adoption of these technologies. In practical applications, Gemini is demonstrating its ability to interpret real-world data; for instance, it can process visual information from Volvo’s external cameras to identify and understand parking signs. [4] [5]</w:t>
      </w:r>
    </w:p>
    <w:p>
      <w:r>
        <w:t>5 Questions for Thought Leadership</w:t>
      </w:r>
    </w:p>
    <w:p>
      <w:pPr>
        <w:pStyle w:val="ListNumber"/>
      </w:pPr>
      <w:r>
        <w:t>1. What strategic adjustments should AI executives consider given Google's clear pivot from chatbots to AI agents?</w:t>
      </w:r>
    </w:p>
    <w:p>
      <w:pPr>
        <w:pStyle w:val="ListNumber"/>
      </w:pPr>
      <w:r>
        <w:t>2. How might the integration of conversational AI into platforms like YouTube and Gmail alter established user interaction patterns and expectations?</w:t>
      </w:r>
    </w:p>
    <w:p>
      <w:pPr>
        <w:pStyle w:val="ListNumber"/>
      </w:pPr>
      <w:r>
        <w:t>3. What new challenges and opportunities for data privacy and security emerge as AI agents become more deeply embedded in personal and real-world applications?</w:t>
      </w:r>
    </w:p>
    <w:p>
      <w:pPr>
        <w:pStyle w:val="ListNumber"/>
      </w:pPr>
      <w:r>
        <w:t>4. How can businesses ensure trust and transparency with users as AI systems increasingly rely on personal data for advanced functionalities?</w:t>
      </w:r>
    </w:p>
    <w:p>
      <w:pPr>
        <w:pStyle w:val="ListNumber"/>
      </w:pPr>
      <w:r>
        <w:t>5. What are the broader implications for autonomous systems and edge AI computing with the expansion of AI agents interpreting real-world environmental data?</w:t>
      </w:r>
    </w:p>
    <w:p>
      <w:pPr>
        <w:pStyle w:val="Heading3"/>
      </w:pPr>
      <w:r>
        <w:t>Sources</w:t>
      </w:r>
    </w:p>
    <w:p>
      <w:r>
        <w:t>[1] ‘Ask YouTube’ brings AI-powered conversational search to video, adds Gemini Omni to Shorts - May 20, 2026</w:t>
      </w:r>
    </w:p>
    <w:p>
      <w:r>
        <w:t>[2] You can now talk to your Gmail inbox, as seen at Google IO 2026 - May 19, 2026</w:t>
      </w:r>
    </w:p>
    <w:p>
      <w:r>
        <w:t>[3] With Gemini 3.5 Flash, Google bets its next AI wave on agents, not chatbots - May 19, 2026</w:t>
      </w:r>
    </w:p>
    <w:p>
      <w:r>
        <w:t>[4] Google’s AI future demands trust — and your personal data - May 19, 2026</w:t>
      </w:r>
    </w:p>
    <w:p>
      <w:r>
        <w:t>[5] Gemini will use Volvo’s external cameras to interpret parking signs - May 19, 2026</w:t>
      </w:r>
    </w:p>
    <w:p>
      <w:pPr>
        <w:pStyle w:val="Heading2"/>
      </w:pPr>
      <w:r>
        <w:t>CYBERSECURITY</w:t>
      </w:r>
    </w:p>
    <w:p>
      <w:r>
        <w:t>Urgent Windows Vulnerabilities and Cybercrime Interdiction</w:t>
      </w:r>
    </w:p>
    <w:p>
      <w:pPr>
        <w:pStyle w:val="Heading2"/>
      </w:pPr>
      <w:r>
        <w:t>Cyber Security Briefing: May 20, 2026</w:t>
      </w:r>
    </w:p>
    <w:p>
      <w:pPr>
        <w:pStyle w:val="Heading3"/>
      </w:pPr>
      <w:r>
        <w:t>Executive Summary</w:t>
      </w:r>
    </w:p>
    <w:p>
      <w:r>
        <w:t>- **Zero-Day Mitigation:** Microsoft has issued mitigations for a new Windows zero-day vulnerability, YellowKey CVE-2026-45585, which bypasses BitLocker [1, 2].</w:t>
      </w:r>
    </w:p>
    <w:p>
      <w:r>
        <w:t>- **Cybercrime Disruption:** A service that enabled the signing of malware through a Microsoft platform has been disrupted [3].</w:t>
      </w:r>
    </w:p>
    <w:p>
      <w:r>
        <w:t>- **Vulnerability Overload:** Enterprises continue to face a high volume of vulnerabilities, as highlighted in the latest Verizon DBIR report [4].</w:t>
      </w:r>
    </w:p>
    <w:p>
      <w:r>
        <w:t>Detailed Examination</w:t>
      </w:r>
    </w:p>
    <w:p>
      <w:r>
        <w:t>YellowKey BitLocker Bypass Mitigation</w:t>
      </w:r>
    </w:p>
    <w:p>
      <w:r>
        <w:t>Microsoft has released guidance and mitigation steps for a recently discovered Windows zero-day vulnerability, identified as CVE-2026-45585 and codenamed YellowKey [1, 2]. This vulnerability reportedly allows for a bypass of BitLocker protection [1]. The release of these mitigations follows a period marked by a series of unpatched Windows zero-day vulnerabilities, some of which emerged after recent Patch Tuesday updates [5]. Organizations are strongly advised to implement the recommended mitigation measures promptly to safeguard against potential exploitation [1, 2].</w:t>
      </w:r>
    </w:p>
    <w:p>
      <w:r>
        <w:t>Cybercrime Service Interdiction</w:t>
      </w:r>
    </w:p>
    <w:p>
      <w:r>
        <w:t>Law enforcement and security partners have successfully disrupted a cybercrime service that facilitated the signing of malicious software [3]. This service was reportedly abusing a Microsoft platform to lend legitimacy to malware, which could then more easily evade traditional security defenses [3]. The disruption of this operation is expected to hinder malicious actors' capabilities to distribute signed malware effectively [3].</w:t>
      </w:r>
    </w:p>
    <w:p>
      <w:r>
        <w:t>Enterprise Vulnerability Landscape</w:t>
      </w:r>
    </w:p>
    <w:p>
      <w:r>
        <w:t>The Verizon Data Breach Investigations Report (DBIR) indicates that enterprises are contending with a significant challenge: a pervasive "vulnerability glut" [4]. This finding suggests that organizations are facing an overwhelming number of security weaknesses that require attention [4]. The report underscores the ongoing necessity for robust and proactive vulnerability management strategies to navigate this complex threat landscape [4].</w:t>
      </w:r>
    </w:p>
    <w:p>
      <w:r>
        <w:t>5 Questions for Thought Leadership</w:t>
      </w:r>
    </w:p>
    <w:p>
      <w:pPr>
        <w:pStyle w:val="ListNumber"/>
      </w:pPr>
      <w:r>
        <w:t>1. What immediate actions are required to implement the YellowKey BitLocker bypass mitigations within our infrastructure?</w:t>
      </w:r>
    </w:p>
    <w:p>
      <w:pPr>
        <w:pStyle w:val="ListNumber"/>
      </w:pPr>
      <w:r>
        <w:t>2. How can our organization enhance its threat intelligence capabilities to anticipate and defend against emerging zero-day vulnerabilities more effectively?</w:t>
      </w:r>
    </w:p>
    <w:p>
      <w:pPr>
        <w:pStyle w:val="ListNumber"/>
      </w:pPr>
      <w:r>
        <w:t>3. What revisions to our software supply chain security and application control policies are necessary following the disruption of the malware signing service?</w:t>
      </w:r>
    </w:p>
    <w:p>
      <w:pPr>
        <w:pStyle w:val="ListNumber"/>
      </w:pPr>
      <w:r>
        <w:t>4. In light of the "vulnerability glut" reported by Verizon, how are we prioritizing and addressing the most critical vulnerabilities across our enterprise environment?</w:t>
      </w:r>
    </w:p>
    <w:p>
      <w:pPr>
        <w:pStyle w:val="ListNumber"/>
      </w:pPr>
      <w:r>
        <w:t>5. What strategic adjustments should be considered for our incident response plans to account for rapid-fire zero-day discoveries and widespread cybercrime disruptions?</w:t>
      </w:r>
    </w:p>
    <w:p>
      <w:pPr>
        <w:pStyle w:val="Heading3"/>
      </w:pPr>
      <w:r>
        <w:t>Sources</w:t>
      </w:r>
    </w:p>
    <w:p>
      <w:r>
        <w:t>[1] Microsoft Releases Mitigation for YellowKey BitLocker Bypass CVE-2026-45585 Exploit - May 20, 2026</w:t>
      </w:r>
    </w:p>
    <w:p>
      <w:r>
        <w:t>[2] Microsoft shares mitigation for YellowKey Windows zero-day - May 20, 2026</w:t>
      </w:r>
    </w:p>
    <w:p>
      <w:r>
        <w:t>[3] Cybercrime service disrupted for abusing Microsoft platform to sign malware - May 19, 2026</w:t>
      </w:r>
    </w:p>
    <w:p>
      <w:r>
        <w:t>[4] Verizon DBIR: Enterprises Face a Dangerous Vulnerability Glut - May 19, 2026</w:t>
      </w:r>
    </w:p>
    <w:p>
      <w:r>
        <w:t>[5] Windows Zero-Day Barrage Continues After Patch Tuesday - May 19, 2026</w:t>
      </w:r>
    </w:p>
    <w:p>
      <w:pPr>
        <w:pStyle w:val="Heading2"/>
      </w:pPr>
      <w:r>
        <w:t>WEB3 / BLOCKCHAIN</w:t>
      </w:r>
    </w:p>
    <w:p>
      <w:r>
        <w:t>Geopolitical Shifts Impact Crypto Market Rebound</w:t>
      </w:r>
    </w:p>
    <w:p>
      <w:pPr>
        <w:pStyle w:val="Heading2"/>
      </w:pPr>
      <w:r>
        <w:t>Crypto, Fintech, and Web3 Briefing: May 20, 2026</w:t>
      </w:r>
    </w:p>
    <w:p>
      <w:pPr>
        <w:pStyle w:val="Heading3"/>
      </w:pPr>
      <w:r>
        <w:t>Executive Summary</w:t>
      </w:r>
    </w:p>
    <w:p>
      <w:r>
        <w:t>- **Market Recovery:** Major cryptocurrencies including Bitcoin, Ether, and XRP saw a rebound following news that the U.S. Senate moved to limit presidential war powers regarding Iran [1].</w:t>
      </w:r>
    </w:p>
    <w:p>
      <w:r>
        <w:t>- **Bear Market Outlook:** Analysis suggests the current Bitcoin bear market features exceptionally pessimistic traders, which could potentially constrain further market declines [2].</w:t>
      </w:r>
    </w:p>
    <w:p>
      <w:r>
        <w:t>- **Asset Opportunity:** Bitwise has identified Hyperliquid’s HYPE as one of the crypto market’s most undervalued assets [3].</w:t>
      </w:r>
    </w:p>
    <w:p>
      <w:r>
        <w:t>Detailed Examination</w:t>
      </w:r>
    </w:p>
    <w:p>
      <w:r>
        <w:t>Cryptocurrency Market Rebound and Geopolitical Factors</w:t>
      </w:r>
    </w:p>
    <w:p>
      <w:r>
        <w:t>Bitcoin, Ether, and XRP experienced a recovery in their valuations. This market movement coincided with reports that the U.S. Senate had initiated steps to curb presidential authority concerning military actions in Iran. The legislative action, which pertains to potential military engagement, appears to have influenced investor sentiment in the cryptocurrency market, contributing to the asset rebound [1].</w:t>
      </w:r>
    </w:p>
    <w:p>
      <w:r>
        <w:t>Bitcoin Bear Market Characteristics</w:t>
      </w:r>
    </w:p>
    <w:p>
      <w:r>
        <w:t>The current Bitcoin bear market is noted for distinct characteristics compared to previous cycles. Analysis by K33 Research indicates that traders exhibit a "uniquely pessimistic" outlook. This elevated level of negativity among market participants is suggested to act as a limiting factor on the potential for further significant downside price movements [2].</w:t>
      </w:r>
    </w:p>
    <w:p>
      <w:r>
        <w:t>Hyperliquid's HYPE Asset Valuation</w:t>
      </w:r>
    </w:p>
    <w:p>
      <w:r>
        <w:t>The asset HYPE, associated with the Hyperliquid platform, has been highlighted by Bitwise as a potentially undervalued asset within the cryptocurrency ecosystem. This assessment positions HYPE as a notable consideration for investors seeking opportunities in the current market [3].</w:t>
      </w:r>
    </w:p>
    <w:p>
      <w:r>
        <w:t>5 Questions for Thought Leadership</w:t>
      </w:r>
    </w:p>
    <w:p>
      <w:pPr>
        <w:pStyle w:val="ListNumber"/>
      </w:pPr>
      <w:r>
        <w:t>1. How might legislative actions and geopolitical shifts continue to influence cryptocurrency market volatility and investor confidence?</w:t>
      </w:r>
    </w:p>
    <w:p>
      <w:pPr>
        <w:pStyle w:val="ListNumber"/>
      </w:pPr>
      <w:r>
        <w:t>2. What internal metrics and risk management strategies can blockchain executives implement to prepare for and capitalize on "uniquely pessimistic" market environments?</w:t>
      </w:r>
    </w:p>
    <w:p>
      <w:pPr>
        <w:pStyle w:val="ListNumber"/>
      </w:pPr>
      <w:r>
        <w:t>3. How should blockchain firms evaluate and integrate analyst recommendations regarding undervalued assets like HYPE into their strategic planning and investment portfolios?</w:t>
      </w:r>
    </w:p>
    <w:p>
      <w:pPr>
        <w:pStyle w:val="ListNumber"/>
      </w:pPr>
      <w:r>
        <w:t>4. What role do on-chain analytics play in confirming or contradicting sentiment-based market analyses from traditional research firms?</w:t>
      </w:r>
    </w:p>
    <w:p>
      <w:pPr>
        <w:pStyle w:val="ListNumber"/>
      </w:pPr>
      <w:r>
        <w:t>5. Beyond price movements, how can blockchain companies leverage periods of market pessimism to build infrastructure, foster innovation, and attract long-term talent?</w:t>
      </w:r>
    </w:p>
    <w:p>
      <w:pPr>
        <w:pStyle w:val="Heading3"/>
      </w:pPr>
      <w:r>
        <w:t>Sources</w:t>
      </w:r>
    </w:p>
    <w:p>
      <w:r>
        <w:t>[1] Bitcoin, ether, XRP rebound as Senate curbs Trump's Iran war powers - May 20, 2026</w:t>
      </w:r>
    </w:p>
    <w:p>
      <w:r>
        <w:t>[2] This bitcoin bear market is different with 'uniquely pessimistic' traders limiting downside, K33 says - May 19, 2026</w:t>
      </w:r>
    </w:p>
    <w:p>
      <w:r>
        <w:t>[3] Hyperliquid’s HYPE one of crypto’s most undervalued assets, says Bitwise - May 19, 2026</w:t>
      </w:r>
    </w:p>
    <w:p/>
    <w:p>
      <w:r>
        <w:rPr>
          <w:i/>
        </w:rPr>
        <w:t>Send your feedback to exoasia.joddgabrielvillegas@gmail.com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