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90334D08">
      <w:pPr>
        <w:spacing w:before="2400"/>
      </w:pPr>
    </w:p>
    <w:p w14:paraId="60575052">
      <w:pPr>
        <w:spacing w:after="40"/>
      </w:pPr>
      <w:r>
        <w:rPr>
          <w:rFonts w:ascii="Arial" w:hAnsi="Arial" w:eastAsia="Arial" w:cs="Arial"/>
          <w:b/>
          <w:bCs/>
          <w:color w:val="7B3FA0"/>
          <w:spacing w:val="120"/>
          <w:sz w:val="20"/>
          <w:szCs w:val="20"/>
        </w:rPr>
        <w:t>EXOASIA INNOVATION HUB</w:t>
      </w:r>
    </w:p>
    <w:p w14:paraId="1ADA4794">
      <w:pPr>
        <w:pBdr>
          <w:bottom w:val="single" w:color="7B3FA0" w:sz="8" w:space="1"/>
        </w:pBdr>
        <w:spacing w:after="20"/>
      </w:pPr>
      <w:r>
        <w:rPr>
          <w:color w:val="8A8099"/>
        </w:rPr>
        <w:t>Market Research &amp; Strategic Insight</w:t>
      </w:r>
    </w:p>
    <w:p w14:paraId="152DA96A">
      <w:pPr>
        <w:spacing w:before="600" w:after="80"/>
      </w:pPr>
      <w:r>
        <w:rPr>
          <w:rFonts w:ascii="Arial" w:hAnsi="Arial" w:eastAsia="Arial" w:cs="Arial"/>
          <w:b/>
          <w:bCs/>
          <w:color w:val="2D0A28"/>
          <w:sz w:val="48"/>
          <w:szCs w:val="48"/>
        </w:rPr>
        <w:t>Thought Leadership Content Pack</w:t>
      </w:r>
    </w:p>
    <w:p w14:paraId="9EB2FBAE">
      <w:pPr>
        <w:spacing w:before="80" w:after="40"/>
        <w:rPr>
          <w:rFonts w:ascii="Arial" w:hAnsi="Arial" w:eastAsia="Arial" w:cs="Arial"/>
          <w:color w:val="7B3FA0"/>
          <w:sz w:val="28"/>
          <w:szCs w:val="28"/>
        </w:rPr>
      </w:pPr>
      <w:r>
        <w:rPr>
          <w:rFonts w:ascii="Arial" w:hAnsi="Arial" w:eastAsia="Arial" w:cs="Arial"/>
          <w:color w:val="7B3FA0"/>
          <w:sz w:val="28"/>
          <w:szCs w:val="28"/>
        </w:rPr>
        <w:t>Cyber Security Briefing</w:t>
      </w:r>
    </w:p>
    <w:p w14:paraId="87677F30">
      <w:pPr>
        <w:spacing w:before="80" w:after="40"/>
        <w:rPr>
          <w:rFonts w:ascii="Arial" w:hAnsi="Arial" w:eastAsia="Arial" w:cs="Arial"/>
          <w:color w:val="7B3FA0"/>
          <w:sz w:val="28"/>
          <w:szCs w:val="28"/>
        </w:rPr>
      </w:pPr>
      <w:r>
        <w:rPr>
          <w:color w:val="8A8099"/>
        </w:rPr>
        <w:t>Based on MRSI Daily Insight — May 20, 2026</w:t>
      </w:r>
    </w:p>
    <w:p w14:paraId="795EB6CA">
      <w:r>
        <w:rPr>
          <w:color w:val="B095C5"/>
        </w:rPr>
        <w:t>5 Platforms  ·  5 Content Pieces  ·  Ready to Publish</w:t>
      </w:r>
    </w:p>
    <w:p w14:paraId="BB190EDC">
      <w:pPr>
        <w:spacing w:before="1200"/>
      </w:pPr>
      <w:r>
        <w:rPr>
          <w:color w:val="8A8099"/>
          <w:sz w:val="20"/>
          <w:szCs w:val="20"/>
        </w:rPr>
        <w:t>Prepared by MRSI Content Team</w:t>
      </w:r>
    </w:p>
    <w:p w14:paraId="ACADC522">
      <w:r>
        <w:br w:type="page"/>
      </w:r>
    </w:p>
    <w:p w14:paraId="1DC9B906">
      <w:pPr>
        <w:pStyle w:val="2"/>
      </w:pPr>
      <w:r>
        <w:t>Content Overview</w:t>
      </w:r>
    </w:p>
    <w:p w14:paraId="9F65A1F9">
      <w:pPr>
        <w:pBdr>
          <w:bottom w:val="single" w:color="7B3FA0" w:sz="6" w:space="1"/>
        </w:pBdr>
        <w:spacing w:before="20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3560"/>
        <w:gridCol w:w="3000"/>
      </w:tblGrid>
      <w:tr w14:paraId="8577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7B3FA0" w:sz="4" w:space="0"/>
              <w:right w:val="nil"/>
            </w:tcBorders>
            <w:shd w:val="clear" w:color="auto" w:fill="2D0A28"/>
            <w:tcMar>
              <w:top w:w="80" w:type="dxa"/>
              <w:left w:w="120" w:type="dxa"/>
              <w:bottom w:w="80" w:type="dxa"/>
              <w:right w:w="120" w:type="dxa"/>
            </w:tcMar>
          </w:tcPr>
          <w:p w14:paraId="7088933B">
            <w:r>
              <w:rPr>
                <w:rFonts w:ascii="Arial" w:hAnsi="Arial" w:eastAsia="Arial" w:cs="Arial"/>
                <w:b/>
                <w:bCs/>
                <w:color w:val="FFFFFF"/>
                <w:sz w:val="18"/>
                <w:szCs w:val="18"/>
              </w:rPr>
              <w:t>#</w:t>
            </w:r>
          </w:p>
        </w:tc>
        <w:tc>
          <w:tcPr>
            <w:tcW w:w="2200" w:type="dxa"/>
            <w:tcBorders>
              <w:top w:val="nil"/>
              <w:left w:val="nil"/>
              <w:bottom w:val="single" w:color="7B3FA0" w:sz="4" w:space="0"/>
              <w:right w:val="nil"/>
            </w:tcBorders>
            <w:shd w:val="clear" w:color="auto" w:fill="2D0A28"/>
            <w:tcMar>
              <w:top w:w="80" w:type="dxa"/>
              <w:left w:w="120" w:type="dxa"/>
              <w:bottom w:w="80" w:type="dxa"/>
              <w:right w:w="120" w:type="dxa"/>
            </w:tcMar>
          </w:tcPr>
          <w:p w14:paraId="1187702B">
            <w:r>
              <w:rPr>
                <w:rFonts w:ascii="Arial" w:hAnsi="Arial" w:eastAsia="Arial" w:cs="Arial"/>
                <w:b/>
                <w:bCs/>
                <w:color w:val="FFFFFF"/>
                <w:sz w:val="18"/>
                <w:szCs w:val="18"/>
              </w:rPr>
              <w:t>PLATFORM</w:t>
            </w:r>
          </w:p>
        </w:tc>
        <w:tc>
          <w:tcPr>
            <w:tcW w:w="3560" w:type="dxa"/>
            <w:tcBorders>
              <w:top w:val="nil"/>
              <w:left w:val="nil"/>
              <w:bottom w:val="single" w:color="7B3FA0" w:sz="4" w:space="0"/>
              <w:right w:val="nil"/>
            </w:tcBorders>
            <w:shd w:val="clear" w:color="auto" w:fill="2D0A28"/>
            <w:tcMar>
              <w:top w:w="80" w:type="dxa"/>
              <w:left w:w="120" w:type="dxa"/>
              <w:bottom w:w="80" w:type="dxa"/>
              <w:right w:w="120" w:type="dxa"/>
            </w:tcMar>
          </w:tcPr>
          <w:p w14:paraId="0566494E">
            <w:r>
              <w:rPr>
                <w:rFonts w:ascii="Arial" w:hAnsi="Arial" w:eastAsia="Arial" w:cs="Arial"/>
                <w:b/>
                <w:bCs/>
                <w:color w:val="FFFFFF"/>
                <w:sz w:val="18"/>
                <w:szCs w:val="18"/>
              </w:rPr>
              <w:t>FORMAT</w:t>
            </w:r>
          </w:p>
        </w:tc>
        <w:tc>
          <w:tcPr>
            <w:tcW w:w="3000" w:type="dxa"/>
            <w:tcBorders>
              <w:top w:val="nil"/>
              <w:left w:val="nil"/>
              <w:bottom w:val="single" w:color="7B3FA0" w:sz="4" w:space="0"/>
              <w:right w:val="nil"/>
            </w:tcBorders>
            <w:shd w:val="clear" w:color="auto" w:fill="2D0A28"/>
            <w:tcMar>
              <w:top w:w="80" w:type="dxa"/>
              <w:left w:w="120" w:type="dxa"/>
              <w:bottom w:w="80" w:type="dxa"/>
              <w:right w:w="120" w:type="dxa"/>
            </w:tcMar>
          </w:tcPr>
          <w:p w14:paraId="6F330D84">
            <w:r>
              <w:rPr>
                <w:rFonts w:ascii="Arial" w:hAnsi="Arial" w:eastAsia="Arial" w:cs="Arial"/>
                <w:b/>
                <w:bCs/>
                <w:color w:val="FFFFFF"/>
                <w:sz w:val="18"/>
                <w:szCs w:val="18"/>
              </w:rPr>
              <w:t>BASED ON QUESTION</w:t>
            </w:r>
          </w:p>
        </w:tc>
      </w:tr>
      <w:tr w14:paraId="3BAF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0E561351">
            <w:r>
              <w:rPr>
                <w:sz w:val="20"/>
                <w:szCs w:val="20"/>
              </w:rPr>
              <w:t>01</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98771ED0">
            <w:r>
              <w:rPr>
                <w:sz w:val="20"/>
                <w:szCs w:val="20"/>
              </w:rPr>
              <w:t>LinkedIn</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86EE8E27">
            <w:r>
              <w:rPr>
                <w:sz w:val="20"/>
                <w:szCs w:val="20"/>
              </w:rPr>
              <w:t>Text-only post. Link to full briefing to be dropped in the first comment.</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F14E2D60">
            <w:r>
              <w:rPr>
                <w:sz w:val="20"/>
                <w:szCs w:val="20"/>
              </w:rPr>
              <w:t>All 5 Questions</w:t>
            </w:r>
          </w:p>
        </w:tc>
      </w:tr>
      <w:tr w14:paraId="3BB9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F8973FA9">
            <w:r>
              <w:rPr>
                <w:sz w:val="20"/>
                <w:szCs w:val="20"/>
              </w:rPr>
              <w:t>02</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5C31F1C3">
            <w:r>
              <w:rPr>
                <w:sz w:val="20"/>
                <w:szCs w:val="20"/>
              </w:rPr>
              <w:t>YouTube / Video Script</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310FA3E6">
            <w:r>
              <w:rPr>
                <w:sz w:val="20"/>
                <w:szCs w:val="20"/>
              </w:rPr>
              <w:t>Aspect ratio: 16:9. Duration: 60-90 seconds. Delivery style: Direct-to-camera, articulate, authoritative, no jargon.</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F6A59D8C">
            <w:r>
              <w:rPr>
                <w:sz w:val="20"/>
                <w:szCs w:val="20"/>
              </w:rPr>
              <w:t>All 5 Questions</w:t>
            </w:r>
          </w:p>
        </w:tc>
      </w:tr>
      <w:tr w14:paraId="22B5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5F3F8"/>
            <w:tcMar>
              <w:top w:w="60" w:type="dxa"/>
              <w:left w:w="120" w:type="dxa"/>
              <w:bottom w:w="60" w:type="dxa"/>
              <w:right w:w="120" w:type="dxa"/>
            </w:tcMar>
          </w:tcPr>
          <w:p w14:paraId="372BB3F5">
            <w:r>
              <w:rPr>
                <w:sz w:val="20"/>
                <w:szCs w:val="20"/>
              </w:rPr>
              <w:t>03</w:t>
            </w:r>
          </w:p>
        </w:tc>
        <w:tc>
          <w:tcPr>
            <w:tcW w:w="2200" w:type="dxa"/>
            <w:tcBorders>
              <w:top w:val="nil"/>
              <w:left w:val="nil"/>
              <w:bottom w:val="single" w:color="D4C5E8" w:sz="0" w:space="0"/>
              <w:right w:val="nil"/>
            </w:tcBorders>
            <w:shd w:val="clear" w:color="auto" w:fill="F5F3F8"/>
            <w:tcMar>
              <w:top w:w="60" w:type="dxa"/>
              <w:left w:w="120" w:type="dxa"/>
              <w:bottom w:w="60" w:type="dxa"/>
              <w:right w:w="120" w:type="dxa"/>
            </w:tcMar>
          </w:tcPr>
          <w:p w14:paraId="04173992">
            <w:r>
              <w:rPr>
                <w:sz w:val="20"/>
                <w:szCs w:val="20"/>
              </w:rPr>
              <w:t>Instagram Carousel</w:t>
            </w:r>
          </w:p>
        </w:tc>
        <w:tc>
          <w:tcPr>
            <w:tcW w:w="3560" w:type="dxa"/>
            <w:tcBorders>
              <w:top w:val="nil"/>
              <w:left w:val="nil"/>
              <w:bottom w:val="single" w:color="D4C5E8" w:sz="0" w:space="0"/>
              <w:right w:val="nil"/>
            </w:tcBorders>
            <w:shd w:val="clear" w:color="auto" w:fill="F5F3F8"/>
            <w:tcMar>
              <w:top w:w="60" w:type="dxa"/>
              <w:left w:w="120" w:type="dxa"/>
              <w:bottom w:w="60" w:type="dxa"/>
              <w:right w:w="120" w:type="dxa"/>
            </w:tcMar>
          </w:tcPr>
          <w:p w14:paraId="45F7B130">
            <w:r>
              <w:rPr>
                <w:sz w:val="20"/>
                <w:szCs w:val="20"/>
              </w:rPr>
              <w:t>6-slide carousel. Dimensions: 1080x1080px. Shareability note: Each slide designed to be shareable as a standalone insight.</w:t>
            </w:r>
          </w:p>
        </w:tc>
        <w:tc>
          <w:tcPr>
            <w:tcW w:w="3000" w:type="dxa"/>
            <w:tcBorders>
              <w:top w:val="nil"/>
              <w:left w:val="nil"/>
              <w:bottom w:val="single" w:color="D4C5E8" w:sz="0" w:space="0"/>
              <w:right w:val="nil"/>
            </w:tcBorders>
            <w:shd w:val="clear" w:color="auto" w:fill="F5F3F8"/>
            <w:tcMar>
              <w:top w:w="60" w:type="dxa"/>
              <w:left w:w="120" w:type="dxa"/>
              <w:bottom w:w="60" w:type="dxa"/>
              <w:right w:w="120" w:type="dxa"/>
            </w:tcMar>
          </w:tcPr>
          <w:p w14:paraId="8B18D6D8">
            <w:r>
              <w:rPr>
                <w:sz w:val="20"/>
                <w:szCs w:val="20"/>
              </w:rPr>
              <w:t>All 5 Questions</w:t>
            </w:r>
          </w:p>
        </w:tc>
      </w:tr>
      <w:tr w14:paraId="64F26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single" w:color="D4C5E8" w:sz="0" w:space="0"/>
              <w:right w:val="nil"/>
            </w:tcBorders>
            <w:shd w:val="clear" w:color="auto" w:fill="FFFFFF"/>
            <w:tcMar>
              <w:top w:w="60" w:type="dxa"/>
              <w:left w:w="120" w:type="dxa"/>
              <w:bottom w:w="60" w:type="dxa"/>
              <w:right w:w="120" w:type="dxa"/>
            </w:tcMar>
          </w:tcPr>
          <w:p w14:paraId="55B9FE13">
            <w:r>
              <w:rPr>
                <w:sz w:val="20"/>
                <w:szCs w:val="20"/>
              </w:rPr>
              <w:t>04</w:t>
            </w:r>
          </w:p>
        </w:tc>
        <w:tc>
          <w:tcPr>
            <w:tcW w:w="2200" w:type="dxa"/>
            <w:tcBorders>
              <w:top w:val="nil"/>
              <w:left w:val="nil"/>
              <w:bottom w:val="single" w:color="D4C5E8" w:sz="0" w:space="0"/>
              <w:right w:val="nil"/>
            </w:tcBorders>
            <w:shd w:val="clear" w:color="auto" w:fill="FFFFFF"/>
            <w:tcMar>
              <w:top w:w="60" w:type="dxa"/>
              <w:left w:w="120" w:type="dxa"/>
              <w:bottom w:w="60" w:type="dxa"/>
              <w:right w:w="120" w:type="dxa"/>
            </w:tcMar>
          </w:tcPr>
          <w:p w14:paraId="A2557CD0">
            <w:r>
              <w:rPr>
                <w:sz w:val="20"/>
                <w:szCs w:val="20"/>
              </w:rPr>
              <w:t>Facebook</w:t>
            </w:r>
          </w:p>
        </w:tc>
        <w:tc>
          <w:tcPr>
            <w:tcW w:w="3560" w:type="dxa"/>
            <w:tcBorders>
              <w:top w:val="nil"/>
              <w:left w:val="nil"/>
              <w:bottom w:val="single" w:color="D4C5E8" w:sz="0" w:space="0"/>
              <w:right w:val="nil"/>
            </w:tcBorders>
            <w:shd w:val="clear" w:color="auto" w:fill="FFFFFF"/>
            <w:tcMar>
              <w:top w:w="60" w:type="dxa"/>
              <w:left w:w="120" w:type="dxa"/>
              <w:bottom w:w="60" w:type="dxa"/>
              <w:right w:w="120" w:type="dxa"/>
            </w:tcMar>
          </w:tcPr>
          <w:p w14:paraId="AAC34617">
            <w:r>
              <w:rPr>
                <w:sz w:val="20"/>
                <w:szCs w:val="20"/>
              </w:rPr>
              <w:t>Standard text post.</w:t>
            </w:r>
          </w:p>
        </w:tc>
        <w:tc>
          <w:tcPr>
            <w:tcW w:w="3000" w:type="dxa"/>
            <w:tcBorders>
              <w:top w:val="nil"/>
              <w:left w:val="nil"/>
              <w:bottom w:val="single" w:color="D4C5E8" w:sz="0" w:space="0"/>
              <w:right w:val="nil"/>
            </w:tcBorders>
            <w:shd w:val="clear" w:color="auto" w:fill="FFFFFF"/>
            <w:tcMar>
              <w:top w:w="60" w:type="dxa"/>
              <w:left w:w="120" w:type="dxa"/>
              <w:bottom w:w="60" w:type="dxa"/>
              <w:right w:w="120" w:type="dxa"/>
            </w:tcMar>
          </w:tcPr>
          <w:p w14:paraId="7AEA97B6">
            <w:r>
              <w:rPr>
                <w:sz w:val="20"/>
                <w:szCs w:val="20"/>
              </w:rPr>
              <w:t>All 5 Questions</w:t>
            </w:r>
          </w:p>
        </w:tc>
      </w:tr>
      <w:tr w14:paraId="86B83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nil"/>
              <w:left w:val="nil"/>
              <w:bottom w:val="nil"/>
              <w:right w:val="nil"/>
            </w:tcBorders>
            <w:shd w:val="clear" w:color="auto" w:fill="F5F3F8"/>
            <w:tcMar>
              <w:top w:w="60" w:type="dxa"/>
              <w:left w:w="120" w:type="dxa"/>
              <w:bottom w:w="60" w:type="dxa"/>
              <w:right w:w="120" w:type="dxa"/>
            </w:tcMar>
          </w:tcPr>
          <w:p w14:paraId="F11D3080">
            <w:r>
              <w:rPr>
                <w:sz w:val="20"/>
                <w:szCs w:val="20"/>
              </w:rPr>
              <w:t>05</w:t>
            </w:r>
          </w:p>
        </w:tc>
        <w:tc>
          <w:tcPr>
            <w:tcW w:w="2200" w:type="dxa"/>
            <w:tcBorders>
              <w:top w:val="nil"/>
              <w:left w:val="nil"/>
              <w:bottom w:val="nil"/>
              <w:right w:val="nil"/>
            </w:tcBorders>
            <w:shd w:val="clear" w:color="auto" w:fill="F5F3F8"/>
            <w:tcMar>
              <w:top w:w="60" w:type="dxa"/>
              <w:left w:w="120" w:type="dxa"/>
              <w:bottom w:w="60" w:type="dxa"/>
              <w:right w:w="120" w:type="dxa"/>
            </w:tcMar>
          </w:tcPr>
          <w:p w14:paraId="06D09688">
            <w:r>
              <w:rPr>
                <w:sz w:val="20"/>
                <w:szCs w:val="20"/>
              </w:rPr>
              <w:t>TikTok</w:t>
            </w:r>
          </w:p>
        </w:tc>
        <w:tc>
          <w:tcPr>
            <w:tcW w:w="3560" w:type="dxa"/>
            <w:tcBorders>
              <w:top w:val="nil"/>
              <w:left w:val="nil"/>
              <w:bottom w:val="nil"/>
              <w:right w:val="nil"/>
            </w:tcBorders>
            <w:shd w:val="clear" w:color="auto" w:fill="F5F3F8"/>
            <w:tcMar>
              <w:top w:w="60" w:type="dxa"/>
              <w:left w:w="120" w:type="dxa"/>
              <w:bottom w:w="60" w:type="dxa"/>
              <w:right w:w="120" w:type="dxa"/>
            </w:tcMar>
          </w:tcPr>
          <w:p w14:paraId="C56BDBA0">
            <w:r>
              <w:rPr>
                <w:sz w:val="20"/>
                <w:szCs w:val="20"/>
              </w:rPr>
              <w:t>Aspect ratio: 9:16. Duration: 30-45 seconds. Camera style: Direct-to-camera, energetic talking-head.</w:t>
            </w:r>
          </w:p>
        </w:tc>
        <w:tc>
          <w:tcPr>
            <w:tcW w:w="3000" w:type="dxa"/>
            <w:tcBorders>
              <w:top w:val="nil"/>
              <w:left w:val="nil"/>
              <w:bottom w:val="nil"/>
              <w:right w:val="nil"/>
            </w:tcBorders>
            <w:shd w:val="clear" w:color="auto" w:fill="F5F3F8"/>
            <w:tcMar>
              <w:top w:w="60" w:type="dxa"/>
              <w:left w:w="120" w:type="dxa"/>
              <w:bottom w:w="60" w:type="dxa"/>
              <w:right w:w="120" w:type="dxa"/>
            </w:tcMar>
          </w:tcPr>
          <w:p w14:paraId="2127B7E8">
            <w:r>
              <w:rPr>
                <w:sz w:val="20"/>
                <w:szCs w:val="20"/>
              </w:rPr>
              <w:t>All 5 Questions</w:t>
            </w:r>
          </w:p>
        </w:tc>
      </w:tr>
    </w:tbl>
    <w:p w14:paraId="484ACC5E">
      <w:r>
        <w:br w:type="page"/>
      </w:r>
    </w:p>
    <w:p w14:paraId="10773124">
      <w:pPr>
        <w:spacing w:before="360" w:after="80"/>
        <w:rPr>
          <w:rFonts w:ascii="Arial" w:hAnsi="Arial" w:eastAsia="Arial" w:cs="Arial"/>
          <w:b/>
          <w:bCs/>
          <w:color w:val="D4C5E8"/>
          <w:sz w:val="56"/>
          <w:szCs w:val="56"/>
        </w:rPr>
      </w:pPr>
      <w:r>
        <w:rPr>
          <w:rFonts w:ascii="Arial" w:hAnsi="Arial" w:eastAsia="Arial" w:cs="Arial"/>
          <w:b/>
          <w:bCs/>
          <w:color w:val="D4C5E8"/>
          <w:sz w:val="56"/>
          <w:szCs w:val="56"/>
        </w:rPr>
        <w:t>01</w:t>
      </w:r>
    </w:p>
    <w:p w14:paraId="7940338B">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LinkedIn · Executive decision framework</w:t>
      </w:r>
    </w:p>
    <w:p w14:paraId="3D5C78E0">
      <w:pPr>
        <w:pBdr>
          <w:bottom w:val="single" w:color="7B3FA0" w:sz="6" w:space="1"/>
        </w:pBdr>
        <w:spacing w:before="200" w:after="200"/>
      </w:pPr>
    </w:p>
    <w:p w14:paraId="86C244AA">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5C557568">
      <w:pPr>
        <w:rPr>
          <w:rFonts w:ascii="Arial" w:hAnsi="Arial" w:eastAsia="Arial" w:cs="Arial"/>
          <w:b/>
          <w:bCs/>
          <w:color w:val="7B3FA0"/>
          <w:spacing w:val="80"/>
          <w:sz w:val="16"/>
          <w:szCs w:val="16"/>
        </w:rPr>
      </w:pPr>
    </w:p>
    <w:p w14:paraId="D2BD5DA9">
      <w:r>
        <w:rPr>
          <w:sz w:val="20"/>
          <w:szCs w:val="20"/>
        </w:rPr>
        <w:t>Text-only post. Link to full briefing to be dropped in the first comment.</w:t>
      </w:r>
    </w:p>
    <w:p w14:paraId="D78D1CB7"/>
    <w:p w14:paraId="EC049DB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CD055710">
      <w:pPr>
        <w:rPr>
          <w:rFonts w:ascii="Arial" w:hAnsi="Arial" w:eastAsia="Arial" w:cs="Arial"/>
          <w:b/>
          <w:bCs/>
          <w:color w:val="7B3FA0"/>
          <w:spacing w:val="80"/>
          <w:sz w:val="16"/>
          <w:szCs w:val="16"/>
        </w:rPr>
      </w:pPr>
    </w:p>
    <w:p w14:paraId="ECB5BC32">
      <w:r>
        <w:rPr>
          <w:sz w:val="20"/>
          <w:szCs w:val="20"/>
        </w:rPr>
        <w:t>To provide C-suite leaders with an urgent, actionable understanding of the YellowKey vulnerability and its implications, framed as a critical decision point for their organizations.</w:t>
      </w:r>
    </w:p>
    <w:p w14:paraId="01B8716D"/>
    <w:p w14:paraId="F3E7F35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AE187647">
      <w:pPr>
        <w:rPr>
          <w:rFonts w:ascii="Arial" w:hAnsi="Arial" w:eastAsia="Arial" w:cs="Arial"/>
          <w:b/>
          <w:bCs/>
          <w:color w:val="7B3FA0"/>
          <w:spacing w:val="80"/>
          <w:sz w:val="16"/>
          <w:szCs w:val="16"/>
        </w:rPr>
      </w:pPr>
    </w:p>
    <w:p w14:paraId="ADDC83F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6013" o:spt="75" type="#_x0000_t75" style="height:159.75pt;width:171.75pt;" filled="f" o:preferrelative="t" stroked="f" coordsize="21600,21600">
            <v:path/>
            <v:fill on="f" focussize="0,0"/>
            <v:stroke on="f" joinstyle="miter"/>
            <v:imagedata r:id="rId5" o:title="image"/>
            <o:lock v:ext="edit" aspectratio="t"/>
            <w10:wrap type="none"/>
            <w10:anchorlock/>
          </v:shape>
        </w:pict>
      </w:r>
    </w:p>
    <w:p w14:paraId="BB1D2F29"/>
    <w:p w14:paraId="9C03B658"/>
    <w:p w14:paraId="38A2626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73AD4EDF">
      <w:pPr>
        <w:rPr>
          <w:rFonts w:ascii="Arial" w:hAnsi="Arial" w:eastAsia="Arial" w:cs="Arial"/>
          <w:b/>
          <w:bCs/>
          <w:color w:val="7B3FA0"/>
          <w:spacing w:val="80"/>
          <w:sz w:val="16"/>
          <w:szCs w:val="16"/>
        </w:rPr>
      </w:pPr>
    </w:p>
    <w:p w14:paraId="4C4A4E59">
      <w:pPr>
        <w:pBdr>
          <w:left w:val="single" w:color="7B3FA0" w:sz="8" w:space="8"/>
        </w:pBdr>
        <w:shd w:val="clear" w:color="auto" w:fill="F5F3F8"/>
        <w:ind w:left="202" w:right="202"/>
        <w:jc w:val="both"/>
        <w:rPr>
          <w:sz w:val="21"/>
          <w:szCs w:val="21"/>
        </w:rPr>
      </w:pPr>
    </w:p>
    <w:p w14:paraId="2865D3DF">
      <w:pPr>
        <w:pBdr>
          <w:left w:val="single" w:color="7B3FA0" w:sz="8" w:space="8"/>
        </w:pBdr>
        <w:shd w:val="clear" w:color="auto" w:fill="F5F3F8"/>
        <w:ind w:left="202" w:right="202"/>
        <w:jc w:val="both"/>
        <w:rPr>
          <w:sz w:val="20"/>
          <w:szCs w:val="20"/>
        </w:rPr>
      </w:pPr>
      <w:r>
        <w:rPr>
          <w:sz w:val="20"/>
          <w:szCs w:val="20"/>
        </w:rPr>
        <w:t>Microsoft has just issued urgent mitigations for YellowKey CVE-2026-45585, a new Windows zero-day vulnerability bypassing BitLocker. This isn't merely another patch; it's a critical exploit that fundamentally undermines BitLocker, a foundational security layer many leaders rely on for data protection. The perceived integrity of BitLocker as a primary endpoint safeguard is now demonstrably compromised by this class of zero-day. Without the immediate and precise implementation of Microsoft's recommended mitigations, organizations face an elevated and immediate risk of sophisticated data exfiltration or ransomware. Attackers can leverage YellowKey to gain unauthorized access to system partitions, potentially decrypting or manipulating data without needing to overcome BitLocker's encryption itself. If your organization relies on BitLocker as a primary endpoint data safeguard, this demands an immediate, enterprise-wide audit of mitigation status and an acceleration of patching cycles. Failing to act swiftly means operating with a critical, known vulnerability at your core.</w:t>
      </w:r>
    </w:p>
    <w:p w14:paraId="01092DDD">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6429222B">
      <w:pPr>
        <w:pBdr>
          <w:left w:val="single" w:color="7B3FA0" w:sz="8" w:space="8"/>
        </w:pBdr>
        <w:shd w:val="clear" w:color="auto" w:fill="F5F3F8"/>
        <w:ind w:left="202" w:right="202"/>
        <w:jc w:val="both"/>
        <w:rPr>
          <w:sz w:val="21"/>
          <w:szCs w:val="21"/>
        </w:rPr>
      </w:pPr>
    </w:p>
    <w:p w14:paraId="5CF30CBC">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8C10E777">
      <w:pPr>
        <w:rPr>
          <w:rFonts w:ascii="Arial" w:hAnsi="Arial" w:eastAsia="Arial" w:cs="Arial"/>
          <w:b/>
          <w:bCs/>
          <w:color w:val="7B3FA0"/>
          <w:spacing w:val="80"/>
          <w:sz w:val="16"/>
          <w:szCs w:val="16"/>
        </w:rPr>
      </w:pPr>
    </w:p>
    <w:p w14:paraId="1351DA55">
      <w:pPr>
        <w:shd w:val="clear" w:color="auto" w:fill="F5F3F8"/>
        <w:ind w:right="200"/>
        <w:jc w:val="both"/>
        <w:rPr>
          <w:sz w:val="20"/>
          <w:szCs w:val="20"/>
        </w:rPr>
      </w:pPr>
    </w:p>
    <w:p w14:paraId="7CC26FF7">
      <w:pPr>
        <w:shd w:val="clear" w:color="auto" w:fill="F5F3F8"/>
        <w:ind w:right="200"/>
        <w:jc w:val="both"/>
        <w:rPr>
          <w:sz w:val="20"/>
          <w:szCs w:val="20"/>
        </w:rPr>
      </w:pPr>
      <w:r>
        <w:rPr>
          <w:sz w:val="20"/>
          <w:szCs w:val="20"/>
        </w:rPr>
        <w:t>Optimal posting time: Tuesday, 9 AM local time, catching early business hours for decision-makers. Rationale: Maximize visibility for urgent security updates before the day's full agenda begins. Format presentation: Crisp, concise paragraphs for readability on mobile. Audience targeting: C-suite, IT Directors, CISOs, and Risk Management professionals. Boost guidance: Focus on audiences with security and compliance interests within critical infrastructure sectors. Pinned comment instruction: Pin a comment with "Read the full Exoasia Innovation Hub briefing on YellowKey and other critical cyber updates here: [link to briefing PDF/webpage]"</w:t>
      </w:r>
    </w:p>
    <w:p w14:paraId="402CF7D6">
      <w:pPr>
        <w:shd w:val="clear" w:color="auto" w:fill="F5F3F8"/>
        <w:ind w:right="200"/>
        <w:jc w:val="both"/>
        <w:rPr>
          <w:sz w:val="20"/>
          <w:szCs w:val="20"/>
        </w:rPr>
      </w:pPr>
      <w:r>
        <w:rPr>
          <w:sz w:val="20"/>
          <w:szCs w:val="20"/>
        </w:rPr>
        <w:t>Hashtags: #Cybersecurity #ZeroDay #BitLocker #WindowsSecurity #RiskManagement #ExoasiaMRSI</w:t>
      </w:r>
    </w:p>
    <w:p w14:paraId="52E1FDE2"/>
    <w:p w14:paraId="4FF52FE9"/>
    <w:p w14:paraId="5B0AA98F">
      <w:r>
        <w:t>COMMENTS:</w:t>
      </w:r>
    </w:p>
    <w:p w14:paraId="18127DF6"/>
    <w:p w14:paraId="9CBEFDE1"/>
    <w:p w14:paraId="B122506D">
      <w:pPr>
        <w:rPr>
          <w:rFonts w:ascii="Arial" w:hAnsi="Arial" w:eastAsia="Arial" w:cs="Arial"/>
          <w:b/>
          <w:bCs/>
          <w:color w:val="D4C5E8"/>
          <w:sz w:val="56"/>
          <w:szCs w:val="56"/>
        </w:rPr>
      </w:pPr>
      <w:r>
        <w:rPr>
          <w:rFonts w:ascii="Arial" w:hAnsi="Arial" w:eastAsia="Arial" w:cs="Arial"/>
          <w:b/>
          <w:bCs/>
          <w:color w:val="D4C5E8"/>
          <w:sz w:val="56"/>
          <w:szCs w:val="56"/>
        </w:rPr>
        <w:br w:type="page"/>
      </w:r>
    </w:p>
    <w:p w14:paraId="D71F7BC1">
      <w:pPr>
        <w:spacing w:before="360" w:after="80"/>
        <w:rPr>
          <w:rFonts w:ascii="Arial" w:hAnsi="Arial" w:eastAsia="Arial" w:cs="Arial"/>
          <w:b/>
          <w:bCs/>
          <w:color w:val="D4C5E8"/>
          <w:sz w:val="56"/>
          <w:szCs w:val="56"/>
        </w:rPr>
      </w:pPr>
      <w:r>
        <w:rPr>
          <w:rFonts w:ascii="Arial" w:hAnsi="Arial" w:eastAsia="Arial" w:cs="Arial"/>
          <w:b/>
          <w:bCs/>
          <w:color w:val="D4C5E8"/>
          <w:sz w:val="56"/>
          <w:szCs w:val="56"/>
        </w:rPr>
        <w:t>02</w:t>
      </w:r>
    </w:p>
    <w:p w14:paraId="A19C357D">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YouTube / Video Script · What most people get wrong</w:t>
      </w:r>
    </w:p>
    <w:p w14:paraId="EF7D58EE">
      <w:pPr>
        <w:pBdr>
          <w:bottom w:val="single" w:color="7B3FA0" w:sz="6" w:space="1"/>
        </w:pBdr>
        <w:spacing w:before="200" w:after="200"/>
      </w:pPr>
    </w:p>
    <w:p w14:paraId="87A1C30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981D6EEB">
      <w:pPr>
        <w:rPr>
          <w:rFonts w:ascii="Arial" w:hAnsi="Arial" w:eastAsia="Arial" w:cs="Arial"/>
          <w:b/>
          <w:bCs/>
          <w:color w:val="7B3FA0"/>
          <w:spacing w:val="80"/>
          <w:sz w:val="16"/>
          <w:szCs w:val="16"/>
        </w:rPr>
      </w:pPr>
    </w:p>
    <w:p w14:paraId="90F29C11">
      <w:r>
        <w:rPr>
          <w:sz w:val="20"/>
          <w:szCs w:val="20"/>
        </w:rPr>
        <w:t>Aspect ratio: 16:9. Duration: 60-90 seconds. Delivery style: Direct-to-camera, articulate, authoritative, no jargon.</w:t>
      </w:r>
    </w:p>
    <w:p w14:paraId="4692B096"/>
    <w:p w14:paraId="900683B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4513E501">
      <w:pPr>
        <w:rPr>
          <w:rFonts w:ascii="Arial" w:hAnsi="Arial" w:eastAsia="Arial" w:cs="Arial"/>
          <w:b/>
          <w:bCs/>
          <w:color w:val="7B3FA0"/>
          <w:spacing w:val="80"/>
          <w:sz w:val="16"/>
          <w:szCs w:val="16"/>
        </w:rPr>
      </w:pPr>
    </w:p>
    <w:p w14:paraId="CE009F6C">
      <w:r>
        <w:rPr>
          <w:sz w:val="20"/>
          <w:szCs w:val="20"/>
        </w:rPr>
        <w:t>To immediately confront the common misconception about BitLocker's security, explaining the new YellowKey vulnerability and its real-world implications for leaders in plain language.</w:t>
      </w:r>
    </w:p>
    <w:p w14:paraId="EDD8B9FA"/>
    <w:p w14:paraId="68A5B0C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EFB3EA87">
      <w:pPr>
        <w:rPr>
          <w:rFonts w:ascii="Arial" w:hAnsi="Arial" w:eastAsia="Arial" w:cs="Arial"/>
          <w:b/>
          <w:bCs/>
          <w:color w:val="7B3FA0"/>
          <w:spacing w:val="80"/>
          <w:sz w:val="16"/>
          <w:szCs w:val="16"/>
        </w:rPr>
      </w:pPr>
    </w:p>
    <w:p w14:paraId="DD2B1E6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9795" o:spt="75" type="#_x0000_t75" style="height:112.5pt;width:199.5pt;" filled="f" o:preferrelative="t" stroked="f" coordsize="21600,21600">
            <v:path/>
            <v:fill on="f" focussize="0,0"/>
            <v:stroke on="f" joinstyle="miter"/>
            <v:imagedata r:id="rId6" o:title="image"/>
            <o:lock v:ext="edit" aspectratio="t"/>
            <w10:wrap type="none"/>
            <w10:anchorlock/>
          </v:shape>
        </w:pict>
      </w:r>
    </w:p>
    <w:p w14:paraId="C6B95CDA"/>
    <w:p w14:paraId="49BEBE62"/>
    <w:p w14:paraId="AEE56B23">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ACFDBC87">
      <w:pPr>
        <w:rPr>
          <w:rFonts w:ascii="Arial" w:hAnsi="Arial" w:eastAsia="Arial" w:cs="Arial"/>
          <w:b/>
          <w:bCs/>
          <w:color w:val="7B3FA0"/>
          <w:spacing w:val="80"/>
          <w:sz w:val="16"/>
          <w:szCs w:val="16"/>
        </w:rPr>
      </w:pPr>
    </w:p>
    <w:p w14:paraId="2B098C3E">
      <w:pPr>
        <w:pBdr>
          <w:left w:val="single" w:color="7B3FA0" w:sz="8" w:space="8"/>
        </w:pBdr>
        <w:shd w:val="clear" w:color="auto" w:fill="F5F3F8"/>
        <w:ind w:left="202" w:right="202"/>
        <w:jc w:val="both"/>
        <w:rPr>
          <w:sz w:val="21"/>
          <w:szCs w:val="21"/>
        </w:rPr>
      </w:pPr>
    </w:p>
    <w:p w14:paraId="3C8BF76D">
      <w:pPr>
        <w:pBdr>
          <w:left w:val="single" w:color="7B3FA0" w:sz="8" w:space="8"/>
        </w:pBdr>
        <w:shd w:val="clear" w:color="auto" w:fill="F5F3F8"/>
        <w:ind w:left="202" w:right="202"/>
        <w:jc w:val="both"/>
        <w:rPr>
          <w:sz w:val="20"/>
          <w:szCs w:val="20"/>
        </w:rPr>
      </w:pPr>
      <w:r>
        <w:rPr>
          <w:sz w:val="20"/>
          <w:szCs w:val="20"/>
        </w:rPr>
        <w:t>HOOK</w:t>
      </w:r>
    </w:p>
    <w:p w14:paraId="F1B81C1F">
      <w:pPr>
        <w:pBdr>
          <w:left w:val="single" w:color="7B3FA0" w:sz="8" w:space="8"/>
        </w:pBdr>
        <w:shd w:val="clear" w:color="auto" w:fill="F5F3F8"/>
        <w:ind w:left="202" w:right="202"/>
        <w:jc w:val="both"/>
        <w:rPr>
          <w:sz w:val="20"/>
          <w:szCs w:val="20"/>
        </w:rPr>
      </w:pPr>
      <w:r>
        <w:rPr>
          <w:sz w:val="20"/>
          <w:szCs w:val="20"/>
        </w:rPr>
        <w:t>Many leaders believe BitLocker provides an impenetrable shield for their data. That assumption is now dangerously false.</w:t>
      </w:r>
    </w:p>
    <w:p w14:paraId="EEE8CA93">
      <w:pPr>
        <w:pBdr>
          <w:left w:val="single" w:color="7B3FA0" w:sz="8" w:space="8"/>
        </w:pBdr>
        <w:shd w:val="clear" w:color="auto" w:fill="F5F3F8"/>
        <w:ind w:left="202" w:right="202"/>
        <w:jc w:val="both"/>
        <w:rPr>
          <w:sz w:val="21"/>
          <w:szCs w:val="21"/>
        </w:rPr>
      </w:pPr>
    </w:p>
    <w:p w14:paraId="16D9A46B">
      <w:pPr>
        <w:pBdr>
          <w:left w:val="single" w:color="7B3FA0" w:sz="8" w:space="8"/>
        </w:pBdr>
        <w:shd w:val="clear" w:color="auto" w:fill="F5F3F8"/>
        <w:ind w:left="202" w:right="202"/>
        <w:jc w:val="both"/>
        <w:rPr>
          <w:sz w:val="20"/>
          <w:szCs w:val="20"/>
        </w:rPr>
      </w:pPr>
      <w:r>
        <w:rPr>
          <w:sz w:val="20"/>
          <w:szCs w:val="20"/>
        </w:rPr>
        <w:t>WHAT</w:t>
      </w:r>
    </w:p>
    <w:p w14:paraId="324DB6B2">
      <w:pPr>
        <w:pBdr>
          <w:left w:val="single" w:color="7B3FA0" w:sz="8" w:space="8"/>
        </w:pBdr>
        <w:shd w:val="clear" w:color="auto" w:fill="F5F3F8"/>
        <w:ind w:left="202" w:right="202"/>
        <w:jc w:val="both"/>
        <w:rPr>
          <w:sz w:val="20"/>
          <w:szCs w:val="20"/>
        </w:rPr>
      </w:pPr>
      <w:r>
        <w:rPr>
          <w:sz w:val="20"/>
          <w:szCs w:val="20"/>
        </w:rPr>
        <w:t>Microsoft has released urgent mitigations for YellowKey, a new Windows zero-day vulnerability identified as CVE-2026-45585. A zero-day means it's a brand-new flaw attackers are already exploiting. YellowKey specifically allows for a direct bypass of BitLocker protection. This means adversaries can access your system data, even when BitLocker, your disk encryption, is active.</w:t>
      </w:r>
    </w:p>
    <w:p w14:paraId="09734C34">
      <w:pPr>
        <w:pBdr>
          <w:left w:val="single" w:color="7B3FA0" w:sz="8" w:space="8"/>
        </w:pBdr>
        <w:shd w:val="clear" w:color="auto" w:fill="F5F3F8"/>
        <w:ind w:left="202" w:right="202"/>
        <w:jc w:val="both"/>
        <w:rPr>
          <w:sz w:val="21"/>
          <w:szCs w:val="21"/>
        </w:rPr>
      </w:pPr>
    </w:p>
    <w:p w14:paraId="75F48783">
      <w:pPr>
        <w:pBdr>
          <w:left w:val="single" w:color="7B3FA0" w:sz="8" w:space="8"/>
        </w:pBdr>
        <w:shd w:val="clear" w:color="auto" w:fill="F5F3F8"/>
        <w:ind w:left="202" w:right="202"/>
        <w:jc w:val="both"/>
        <w:rPr>
          <w:sz w:val="20"/>
          <w:szCs w:val="20"/>
        </w:rPr>
      </w:pPr>
      <w:r>
        <w:rPr>
          <w:sz w:val="20"/>
          <w:szCs w:val="20"/>
        </w:rPr>
        <w:t>WHY IS IT IMPORTANT</w:t>
      </w:r>
    </w:p>
    <w:p w14:paraId="8647B4CE">
      <w:pPr>
        <w:pBdr>
          <w:left w:val="single" w:color="7B3FA0" w:sz="8" w:space="8"/>
        </w:pBdr>
        <w:shd w:val="clear" w:color="auto" w:fill="F5F3F8"/>
        <w:ind w:left="202" w:right="202"/>
        <w:jc w:val="both"/>
        <w:rPr>
          <w:sz w:val="20"/>
          <w:szCs w:val="20"/>
        </w:rPr>
      </w:pPr>
      <w:r>
        <w:rPr>
          <w:sz w:val="20"/>
          <w:szCs w:val="20"/>
        </w:rPr>
        <w:t>This isn't just another vulnerability; it’s a direct strike at a fundamental layer of endpoint security. It elevates the risk profile for virtually all Windows environments, challenging the perceived security of data at rest.</w:t>
      </w:r>
    </w:p>
    <w:p w14:paraId="E0FD660C">
      <w:pPr>
        <w:pBdr>
          <w:left w:val="single" w:color="7B3FA0" w:sz="8" w:space="8"/>
        </w:pBdr>
        <w:shd w:val="clear" w:color="auto" w:fill="F5F3F8"/>
        <w:ind w:left="202" w:right="202"/>
        <w:jc w:val="both"/>
        <w:rPr>
          <w:sz w:val="21"/>
          <w:szCs w:val="21"/>
        </w:rPr>
      </w:pPr>
    </w:p>
    <w:p w14:paraId="95F64307">
      <w:pPr>
        <w:pBdr>
          <w:left w:val="single" w:color="7B3FA0" w:sz="8" w:space="8"/>
        </w:pBdr>
        <w:shd w:val="clear" w:color="auto" w:fill="F5F3F8"/>
        <w:ind w:left="202" w:right="202"/>
        <w:jc w:val="both"/>
        <w:rPr>
          <w:sz w:val="20"/>
          <w:szCs w:val="20"/>
        </w:rPr>
      </w:pPr>
      <w:r>
        <w:rPr>
          <w:sz w:val="20"/>
          <w:szCs w:val="20"/>
        </w:rPr>
        <w:t>WHAT DOES THIS MEAN FOR LEADERS</w:t>
      </w:r>
    </w:p>
    <w:p w14:paraId="7990CF38">
      <w:pPr>
        <w:pBdr>
          <w:left w:val="single" w:color="7B3FA0" w:sz="8" w:space="8"/>
        </w:pBdr>
        <w:shd w:val="clear" w:color="auto" w:fill="F5F3F8"/>
        <w:ind w:left="202" w:right="202"/>
        <w:jc w:val="both"/>
        <w:rPr>
          <w:sz w:val="20"/>
          <w:szCs w:val="20"/>
        </w:rPr>
      </w:pPr>
      <w:r>
        <w:rPr>
          <w:sz w:val="20"/>
          <w:szCs w:val="20"/>
        </w:rPr>
        <w:t>If your security strategy prominently features BitLocker as a primary defense, this means you MUST re-evaluate your endpoint security stack now. If you haven't yet implemented Microsoft's YellowKey mitigations, this means your "encrypted" data is vulnerable to immediate exploitation. If your incident response plan doesn't account for rapid-fire zero-day discoveries, this means it's outdated.</w:t>
      </w:r>
    </w:p>
    <w:p w14:paraId="13A8B882">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91157E69">
      <w:pPr>
        <w:pBdr>
          <w:left w:val="single" w:color="7B3FA0" w:sz="8" w:space="8"/>
        </w:pBdr>
        <w:shd w:val="clear" w:color="auto" w:fill="F5F3F8"/>
        <w:ind w:left="202" w:right="202"/>
        <w:jc w:val="both"/>
        <w:rPr>
          <w:sz w:val="21"/>
          <w:szCs w:val="21"/>
        </w:rPr>
      </w:pPr>
    </w:p>
    <w:p w14:paraId="BA40C6B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PRODUCTION NOTES</w:t>
      </w:r>
    </w:p>
    <w:p w14:paraId="FA943D0E">
      <w:pPr>
        <w:rPr>
          <w:rFonts w:ascii="Arial" w:hAnsi="Arial" w:eastAsia="Arial" w:cs="Arial"/>
          <w:b/>
          <w:bCs/>
          <w:color w:val="7B3FA0"/>
          <w:spacing w:val="80"/>
          <w:sz w:val="16"/>
          <w:szCs w:val="16"/>
        </w:rPr>
      </w:pPr>
    </w:p>
    <w:p w14:paraId="1216923B">
      <w:pPr>
        <w:shd w:val="clear" w:color="auto" w:fill="F5F3F8"/>
        <w:ind w:right="200"/>
        <w:jc w:val="both"/>
        <w:rPr>
          <w:sz w:val="20"/>
          <w:szCs w:val="20"/>
        </w:rPr>
      </w:pPr>
    </w:p>
    <w:p w14:paraId="1432CE66">
      <w:pPr>
        <w:shd w:val="clear" w:color="auto" w:fill="F5F3F8"/>
        <w:ind w:right="200"/>
        <w:jc w:val="both"/>
        <w:rPr>
          <w:sz w:val="20"/>
          <w:szCs w:val="20"/>
        </w:rPr>
      </w:pPr>
      <w:r>
        <w:rPr>
          <w:sz w:val="20"/>
          <w:szCs w:val="20"/>
        </w:rPr>
        <w:t>Recommended video length: 75 seconds. Opening line suggestion: Start directly with "Your BitLocker protection might not be what you think." Pacing and tone: Confident, fast-paced delivery, translating technical terms immediately. Use simple analogies where possible. Sound or visual overlay direction: Visuals should be clean, professional, and directly illustrate the concepts without distracting. Use subtle, non-alarming background music.</w:t>
      </w:r>
    </w:p>
    <w:p w14:paraId="FD122F51">
      <w:pPr>
        <w:shd w:val="clear" w:color="auto" w:fill="F5F3F8"/>
        <w:ind w:right="200"/>
        <w:jc w:val="both"/>
        <w:rPr>
          <w:sz w:val="20"/>
          <w:szCs w:val="20"/>
        </w:rPr>
      </w:pPr>
      <w:r>
        <w:rPr>
          <w:sz w:val="20"/>
          <w:szCs w:val="20"/>
        </w:rPr>
        <w:t>Hashtags: #CybersecurityAlert #BitLockerHack #WindowsZeroDay #DataSecurity #CISO #ExoasiaMRSI</w:t>
      </w:r>
    </w:p>
    <w:p w14:paraId="6E936626"/>
    <w:p w14:paraId="4727AB52"/>
    <w:p w14:paraId="C929CA7E">
      <w:r>
        <w:t>COMMENTS:</w:t>
      </w:r>
    </w:p>
    <w:p w14:paraId="0BB54872"/>
    <w:p w14:paraId="98C762D8"/>
    <w:p w14:paraId="B535A3F0">
      <w:pPr>
        <w:rPr>
          <w:rFonts w:ascii="Arial" w:hAnsi="Arial" w:eastAsia="Arial" w:cs="Arial"/>
          <w:b/>
          <w:bCs/>
          <w:color w:val="D4C5E8"/>
          <w:sz w:val="56"/>
          <w:szCs w:val="56"/>
        </w:rPr>
      </w:pPr>
      <w:r>
        <w:rPr>
          <w:rFonts w:ascii="Arial" w:hAnsi="Arial" w:eastAsia="Arial" w:cs="Arial"/>
          <w:b/>
          <w:bCs/>
          <w:color w:val="D4C5E8"/>
          <w:sz w:val="56"/>
          <w:szCs w:val="56"/>
        </w:rPr>
        <w:br w:type="page"/>
      </w:r>
    </w:p>
    <w:p w14:paraId="42E7326B">
      <w:pPr>
        <w:spacing w:before="360" w:after="80"/>
        <w:rPr>
          <w:rFonts w:ascii="Arial" w:hAnsi="Arial" w:eastAsia="Arial" w:cs="Arial"/>
          <w:b/>
          <w:bCs/>
          <w:color w:val="D4C5E8"/>
          <w:sz w:val="56"/>
          <w:szCs w:val="56"/>
        </w:rPr>
      </w:pPr>
      <w:r>
        <w:rPr>
          <w:rFonts w:ascii="Arial" w:hAnsi="Arial" w:eastAsia="Arial" w:cs="Arial"/>
          <w:b/>
          <w:bCs/>
          <w:color w:val="D4C5E8"/>
          <w:sz w:val="56"/>
          <w:szCs w:val="56"/>
        </w:rPr>
        <w:t>03</w:t>
      </w:r>
    </w:p>
    <w:p w14:paraId="74B5CF21">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Instagram Carousel · Myth-busting</w:t>
      </w:r>
    </w:p>
    <w:p w14:paraId="958D19D2">
      <w:pPr>
        <w:pBdr>
          <w:bottom w:val="single" w:color="7B3FA0" w:sz="6" w:space="1"/>
        </w:pBdr>
        <w:spacing w:before="200" w:after="200"/>
      </w:pPr>
    </w:p>
    <w:p w14:paraId="CDEB8794">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489EB5AF">
      <w:pPr>
        <w:rPr>
          <w:rFonts w:ascii="Arial" w:hAnsi="Arial" w:eastAsia="Arial" w:cs="Arial"/>
          <w:b/>
          <w:bCs/>
          <w:color w:val="7B3FA0"/>
          <w:spacing w:val="80"/>
          <w:sz w:val="16"/>
          <w:szCs w:val="16"/>
        </w:rPr>
      </w:pPr>
    </w:p>
    <w:p w14:paraId="E987DF55">
      <w:r>
        <w:rPr>
          <w:sz w:val="20"/>
          <w:szCs w:val="20"/>
        </w:rPr>
        <w:t>6-slide carousel. Dimensions: 1080x1080px. Shareability note: Each slide designed to be shareable as a standalone insight.</w:t>
      </w:r>
    </w:p>
    <w:p w14:paraId="EEE7F657"/>
    <w:p w14:paraId="B6C8DDE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5C83315B">
      <w:pPr>
        <w:rPr>
          <w:rFonts w:ascii="Arial" w:hAnsi="Arial" w:eastAsia="Arial" w:cs="Arial"/>
          <w:b/>
          <w:bCs/>
          <w:color w:val="7B3FA0"/>
          <w:spacing w:val="80"/>
          <w:sz w:val="16"/>
          <w:szCs w:val="16"/>
        </w:rPr>
      </w:pPr>
    </w:p>
    <w:p w14:paraId="C3E99F38">
      <w:r>
        <w:rPr>
          <w:sz w:val="20"/>
          <w:szCs w:val="20"/>
        </w:rPr>
        <w:t>To shatter the common misconception that all vulnerabilities require equal attention, forcing leaders to adopt a risk-prioritized approach given the "vulnerability glut."</w:t>
      </w:r>
    </w:p>
    <w:p w14:paraId="1A6C1DAC"/>
    <w:p w14:paraId="D4FD9F0E">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F2419F54">
      <w:pPr>
        <w:rPr>
          <w:rFonts w:ascii="Arial" w:hAnsi="Arial" w:eastAsia="Arial" w:cs="Arial"/>
          <w:b/>
          <w:bCs/>
          <w:color w:val="7B3FA0"/>
          <w:spacing w:val="80"/>
          <w:sz w:val="16"/>
          <w:szCs w:val="16"/>
        </w:rPr>
      </w:pPr>
    </w:p>
    <w:p w14:paraId="B33AF9A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340" o:spt="75" type="#_x0000_t75" style="height:111.0pt;width:199.5pt;" filled="f" o:preferrelative="t" stroked="f" coordsize="21600,21600">
            <v:path/>
            <v:fill on="f" focussize="0,0"/>
            <v:stroke on="f" joinstyle="miter"/>
            <v:imagedata r:id="rId7" o:title="image"/>
            <o:lock v:ext="edit" aspectratio="t"/>
            <w10:wrap type="none"/>
            <w10:anchorlock/>
          </v:shape>
        </w:pict>
      </w:r>
    </w:p>
    <w:p w14:paraId="5D71F2DA"/>
    <w:p w14:paraId="44C23B41"/>
    <w:p w14:paraId="B62FA01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SLIDE BREAKDOWN</w:t>
      </w:r>
    </w:p>
    <w:p w14:paraId="EAF6C85E">
      <w:pPr>
        <w:rPr>
          <w:rFonts w:ascii="Arial" w:hAnsi="Arial" w:eastAsia="Arial" w:cs="Arial"/>
          <w:b/>
          <w:bCs/>
          <w:color w:val="7B3FA0"/>
          <w:spacing w:val="80"/>
          <w:sz w:val="16"/>
          <w:szCs w:val="16"/>
        </w:rPr>
      </w:pPr>
    </w:p>
    <w:p w14:paraId="B2EA82ED">
      <w:pPr>
        <w:spacing w:line="360" w:lineRule="auto"/>
        <w:jc w:val="both"/>
      </w:pPr>
      <w:r>
        <w:rPr>
          <w:rFonts w:ascii="Arial" w:hAnsi="Arial" w:eastAsia="Arial" w:cs="Arial"/>
          <w:b/>
          <w:bCs/>
          <w:color w:val="2D0A28"/>
        </w:rPr>
        <w:t>Slide 1</w:t>
      </w:r>
    </w:p>
    <w:p w14:paraId="8E586025">
      <w:pPr>
        <w:jc w:val="both"/>
      </w:pPr>
      <w:r>
        <w:rPr>
          <w:sz w:val="20"/>
          <w:szCs w:val="20"/>
        </w:rPr>
        <w:t>YOUR VULNERABILITY STRATEGY IS LIKELY FAILING. HERE'S WHY.</w:t>
      </w:r>
    </w:p>
    <w:p w14:paraId="6A4D59DE"/>
    <w:p w14:paraId="476D773F">
      <w:pPr>
        <w:spacing w:line="360" w:lineRule="auto"/>
        <w:jc w:val="both"/>
      </w:pPr>
      <w:r>
        <w:rPr>
          <w:rFonts w:ascii="Arial" w:hAnsi="Arial" w:eastAsia="Arial" w:cs="Arial"/>
          <w:b/>
          <w:bCs/>
          <w:color w:val="2D0A28"/>
        </w:rPr>
        <w:t>Slide 2</w:t>
      </w:r>
    </w:p>
    <w:p w14:paraId="CD76090D">
      <w:pPr>
        <w:jc w:val="both"/>
      </w:pPr>
      <w:r>
        <w:rPr>
          <w:sz w:val="20"/>
          <w:szCs w:val="20"/>
        </w:rPr>
        <w:t>(MYTH / TRUTH):</w:t>
      </w:r>
    </w:p>
    <w:p w14:paraId="BA9CF36F">
      <w:pPr>
        <w:jc w:val="both"/>
      </w:pPr>
      <w:r>
        <w:rPr>
          <w:sz w:val="20"/>
          <w:szCs w:val="20"/>
        </w:rPr>
        <w:t>MYTH: To be secure, we must patch every single vulnerability.</w:t>
      </w:r>
    </w:p>
    <w:p w14:paraId="1D45DE7C">
      <w:pPr>
        <w:jc w:val="both"/>
      </w:pPr>
      <w:r>
        <w:rPr>
          <w:sz w:val="20"/>
          <w:szCs w:val="20"/>
        </w:rPr>
        <w:t>TRUTH: The Verizon DBIR confirms an "enterprise vulnerability glut." Patching every CVE is IMPOSSIBLE and distracts from truly critical risks. Resources are finite.</w:t>
      </w:r>
    </w:p>
    <w:p w14:paraId="22CA641E"/>
    <w:p w14:paraId="2813F322">
      <w:pPr>
        <w:spacing w:line="360" w:lineRule="auto"/>
        <w:jc w:val="both"/>
      </w:pPr>
      <w:r>
        <w:rPr>
          <w:rFonts w:ascii="Arial" w:hAnsi="Arial" w:eastAsia="Arial" w:cs="Arial"/>
          <w:b/>
          <w:bCs/>
          <w:color w:val="2D0A28"/>
        </w:rPr>
        <w:t>Slide 3</w:t>
      </w:r>
    </w:p>
    <w:p w14:paraId="61E1D8BA">
      <w:pPr>
        <w:jc w:val="both"/>
      </w:pPr>
      <w:r>
        <w:rPr>
          <w:sz w:val="20"/>
          <w:szCs w:val="20"/>
        </w:rPr>
        <w:t>(REVEAL):</w:t>
      </w:r>
    </w:p>
    <w:p w14:paraId="6535F2D8">
      <w:pPr>
        <w:jc w:val="both"/>
      </w:pPr>
      <w:r>
        <w:rPr>
          <w:sz w:val="20"/>
          <w:szCs w:val="20"/>
        </w:rPr>
        <w:t>The REALITY of "Vulnerability Glut":</w:t>
      </w:r>
    </w:p>
    <w:p w14:paraId="36B650CE">
      <w:pPr>
        <w:jc w:val="both"/>
      </w:pPr>
      <w:r>
        <w:rPr>
          <w:sz w:val="20"/>
          <w:szCs w:val="20"/>
        </w:rPr>
        <w:t>Organizations face an overwhelming number of security weaknesses. This isn't just a volume problem; it's a prioritization crisis. Treating all vulnerabilities equally guarantees that the MOST CRITICAL exposures remain unaddressed.</w:t>
      </w:r>
    </w:p>
    <w:p w14:paraId="A42B97B7"/>
    <w:p w14:paraId="669F58BA">
      <w:pPr>
        <w:spacing w:line="360" w:lineRule="auto"/>
        <w:jc w:val="both"/>
      </w:pPr>
      <w:r>
        <w:rPr>
          <w:rFonts w:ascii="Arial" w:hAnsi="Arial" w:eastAsia="Arial" w:cs="Arial"/>
          <w:b/>
          <w:bCs/>
          <w:color w:val="2D0A28"/>
        </w:rPr>
        <w:t>Slide 4</w:t>
      </w:r>
    </w:p>
    <w:p w14:paraId="C6B2D8C4">
      <w:pPr>
        <w:jc w:val="both"/>
      </w:pPr>
      <w:r>
        <w:rPr>
          <w:sz w:val="20"/>
          <w:szCs w:val="20"/>
        </w:rPr>
        <w:t>(LESSON):</w:t>
      </w:r>
    </w:p>
    <w:p w14:paraId="523A4A4F">
      <w:pPr>
        <w:jc w:val="both"/>
      </w:pPr>
      <w:r>
        <w:rPr>
          <w:sz w:val="20"/>
          <w:szCs w:val="20"/>
        </w:rPr>
        <w:t>LESSON from Verizon DBIR: Focus on IMPACT.</w:t>
      </w:r>
    </w:p>
    <w:p w14:paraId="B909219A">
      <w:pPr>
        <w:jc w:val="both"/>
      </w:pPr>
      <w:r>
        <w:rPr>
          <w:sz w:val="20"/>
          <w:szCs w:val="20"/>
        </w:rPr>
        <w:t>The lesson from the Verizon DBIR is clear: Security effectiveness is not measured by the number of vulnerabilities fixed, but by the reduction of business-critical risk. Identify your crown jewels, then prioritize vulnerabilities that directly threaten them.</w:t>
      </w:r>
    </w:p>
    <w:p w14:paraId="96A150F3"/>
    <w:p w14:paraId="7606EC3E">
      <w:pPr>
        <w:spacing w:line="360" w:lineRule="auto"/>
        <w:jc w:val="both"/>
      </w:pPr>
      <w:r>
        <w:rPr>
          <w:rFonts w:ascii="Arial" w:hAnsi="Arial" w:eastAsia="Arial" w:cs="Arial"/>
          <w:b/>
          <w:bCs/>
          <w:color w:val="2D0A28"/>
        </w:rPr>
        <w:t>Slide 5</w:t>
      </w:r>
    </w:p>
    <w:p w14:paraId="EB551EE1">
      <w:pPr>
        <w:jc w:val="both"/>
      </w:pPr>
      <w:r>
        <w:rPr>
          <w:sz w:val="20"/>
          <w:szCs w:val="20"/>
        </w:rPr>
        <w:t>(TIP):</w:t>
      </w:r>
    </w:p>
    <w:p w14:paraId="7097744C">
      <w:pPr>
        <w:jc w:val="both"/>
      </w:pPr>
      <w:r>
        <w:rPr>
          <w:sz w:val="20"/>
          <w:szCs w:val="20"/>
        </w:rPr>
        <w:t>TIP: Implement a Risk-Based Prioritization Framework.</w:t>
      </w:r>
    </w:p>
    <w:p w14:paraId="A4404EAC">
      <w:pPr>
        <w:jc w:val="both"/>
      </w:pPr>
      <w:r>
        <w:rPr>
          <w:sz w:val="20"/>
          <w:szCs w:val="20"/>
        </w:rPr>
        <w:t>Stop the endless patching treadmill. Leverage threat intelligence, asset criticality, and exploitability data. Focus on the top 1-5% of vulnerabilities that pose an existential threat to your organization. This is where your resources will have the most strategic impact.</w:t>
      </w:r>
    </w:p>
    <w:p w14:paraId="C395B548"/>
    <w:p w14:paraId="24C4888E">
      <w:pPr>
        <w:spacing w:line="360" w:lineRule="auto"/>
        <w:jc w:val="both"/>
      </w:pPr>
      <w:r>
        <w:rPr>
          <w:rFonts w:ascii="Arial" w:hAnsi="Arial" w:eastAsia="Arial" w:cs="Arial"/>
          <w:b/>
          <w:bCs/>
          <w:color w:val="2D0A28"/>
        </w:rPr>
        <w:t>Slide 6</w:t>
      </w:r>
    </w:p>
    <w:p w14:paraId="41B7307A">
      <w:pPr>
        <w:jc w:val="both"/>
      </w:pPr>
      <w:r>
        <w:rPr>
          <w:sz w:val="20"/>
          <w:szCs w:val="20"/>
        </w:rPr>
        <w:t>STRATEGIC INSIGHT, NOT NOISE.</w:t>
      </w:r>
    </w:p>
    <w:p w14:paraId="4855D75A">
      <w:pPr>
        <w:jc w:val="both"/>
      </w:pPr>
      <w:r>
        <w:rPr>
          <w:sz w:val="20"/>
          <w:szCs w:val="20"/>
        </w:rPr>
        <w:t>This post is produced by Exoasia's Market Research and Strategic Insight. Leaders stay ahead as they receive Daily Insights. Ask us how.</w:t>
      </w:r>
    </w:p>
    <w:p w14:paraId="BE882F1D"/>
    <w:p w14:paraId="915BF811">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3870613F">
      <w:pPr>
        <w:rPr>
          <w:rFonts w:ascii="Arial" w:hAnsi="Arial" w:eastAsia="Arial" w:cs="Arial"/>
          <w:b/>
          <w:bCs/>
          <w:color w:val="7B3FA0"/>
          <w:spacing w:val="80"/>
          <w:sz w:val="16"/>
          <w:szCs w:val="16"/>
        </w:rPr>
      </w:pPr>
    </w:p>
    <w:p w14:paraId="A7E2D6F6">
      <w:pPr>
        <w:shd w:val="clear" w:color="auto" w:fill="F5F3F8"/>
        <w:ind w:left="200" w:right="200"/>
        <w:rPr>
          <w:sz w:val="20"/>
          <w:szCs w:val="20"/>
        </w:rPr>
      </w:pPr>
    </w:p>
    <w:p w14:paraId="3C3D2817">
      <w:pPr>
        <w:shd w:val="clear" w:color="auto" w:fill="F5F3F8"/>
        <w:ind w:left="200" w:right="200"/>
        <w:jc w:val="both"/>
        <w:rPr>
          <w:sz w:val="20"/>
          <w:szCs w:val="20"/>
        </w:rPr>
      </w:pPr>
      <w:r>
        <w:rPr>
          <w:sz w:val="20"/>
          <w:szCs w:val="20"/>
        </w:rPr>
        <w:t>The "vulnerability glut" isn't just a technical challenge; it's a strategic dilemma. The Verizon DBIR confirms what many feel: an overwhelming number of security weaknesses. Yet, the answer isn't to try and fix everything. That approach is a guaranteed path to exhaustion and exposed assets. True security comes from precise, risk-informed prioritization. Stop chasing every CVE and start defending what truly matters.</w:t>
      </w:r>
    </w:p>
    <w:p w14:paraId="EC43749F">
      <w:pPr>
        <w:shd w:val="clear" w:color="auto" w:fill="F5F3F8"/>
        <w:ind w:left="200" w:right="200"/>
        <w:jc w:val="both"/>
        <w:rPr>
          <w:sz w:val="20"/>
          <w:szCs w:val="20"/>
        </w:rPr>
      </w:pPr>
      <w:r>
        <w:rPr>
          <w:sz w:val="20"/>
          <w:szCs w:val="20"/>
        </w:rPr>
        <w:t>This post is produced by Exoasia's Market Research and Strategic Insight. Leaders stay ahead as they receive Daily Insights. Ask us how.</w:t>
      </w:r>
    </w:p>
    <w:p w14:paraId="F97F7A2C">
      <w:pPr>
        <w:shd w:val="clear" w:color="auto" w:fill="F5F3F8"/>
        <w:ind w:left="200" w:right="200"/>
        <w:rPr>
          <w:sz w:val="20"/>
          <w:szCs w:val="20"/>
        </w:rPr>
      </w:pPr>
    </w:p>
    <w:p w14:paraId="DE0C394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6DC4E073">
      <w:pPr>
        <w:rPr>
          <w:rFonts w:ascii="Arial" w:hAnsi="Arial" w:eastAsia="Arial" w:cs="Arial"/>
          <w:b/>
          <w:bCs/>
          <w:color w:val="7B3FA0"/>
          <w:spacing w:val="80"/>
          <w:sz w:val="16"/>
          <w:szCs w:val="16"/>
        </w:rPr>
      </w:pPr>
    </w:p>
    <w:p w14:paraId="211A25F3">
      <w:pPr>
        <w:shd w:val="clear" w:color="auto" w:fill="F5F3F8"/>
        <w:ind w:right="200"/>
        <w:jc w:val="both"/>
        <w:rPr>
          <w:sz w:val="20"/>
          <w:szCs w:val="20"/>
        </w:rPr>
      </w:pPr>
    </w:p>
    <w:p w14:paraId="DDA8C154">
      <w:pPr>
        <w:shd w:val="clear" w:color="auto" w:fill="F5F3F8"/>
        <w:ind w:right="200"/>
        <w:jc w:val="both"/>
        <w:rPr>
          <w:sz w:val="20"/>
          <w:szCs w:val="20"/>
        </w:rPr>
      </w:pPr>
      <w:r>
        <w:rPr>
          <w:sz w:val="20"/>
          <w:szCs w:val="20"/>
        </w:rPr>
        <w:t>Posting time: Wednesday, 1 PM local time. Rationale: Mid-week, post-lunch engagement peak. Slide design specs: Background #1A1A1A, text #FFFFFF. Font size: Large, clear sans-serif for headlines (48pt+), readable body text (24pt+). Story/poll suggestion: Post Slide 1 to stories with a poll: "Do you feel overwhelmed by vulnerabilities? Yes/No."</w:t>
      </w:r>
    </w:p>
    <w:p w14:paraId="174B84B5">
      <w:pPr>
        <w:shd w:val="clear" w:color="auto" w:fill="F5F3F8"/>
        <w:ind w:right="200"/>
        <w:jc w:val="both"/>
        <w:rPr>
          <w:sz w:val="20"/>
          <w:szCs w:val="20"/>
        </w:rPr>
      </w:pPr>
      <w:r>
        <w:rPr>
          <w:sz w:val="20"/>
          <w:szCs w:val="20"/>
        </w:rPr>
        <w:t>Hashtags: #VulnerabilityManagement #CyberRisk #VerizonDBIR #SecurityStrategy #Prioritization #ExoasiaMRSI</w:t>
      </w:r>
    </w:p>
    <w:p w14:paraId="6123A34D"/>
    <w:p w14:paraId="180DAF3F"/>
    <w:p w14:paraId="6EE2716F">
      <w:r>
        <w:t>COMMENTS:</w:t>
      </w:r>
    </w:p>
    <w:p w14:paraId="A8E1A242"/>
    <w:p w14:paraId="59875C0B"/>
    <w:p w14:paraId="143C4F41">
      <w:pPr>
        <w:rPr>
          <w:rFonts w:ascii="Arial" w:hAnsi="Arial" w:eastAsia="Arial" w:cs="Arial"/>
          <w:b/>
          <w:bCs/>
          <w:color w:val="D4C5E8"/>
          <w:sz w:val="56"/>
          <w:szCs w:val="56"/>
        </w:rPr>
      </w:pPr>
      <w:r>
        <w:rPr>
          <w:rFonts w:ascii="Arial" w:hAnsi="Arial" w:eastAsia="Arial" w:cs="Arial"/>
          <w:b/>
          <w:bCs/>
          <w:color w:val="D4C5E8"/>
          <w:sz w:val="56"/>
          <w:szCs w:val="56"/>
        </w:rPr>
        <w:br w:type="page"/>
      </w:r>
    </w:p>
    <w:p w14:paraId="744F9CB6">
      <w:pPr>
        <w:spacing w:before="360" w:after="80"/>
        <w:rPr>
          <w:rFonts w:ascii="Arial" w:hAnsi="Arial" w:eastAsia="Arial" w:cs="Arial"/>
          <w:b/>
          <w:bCs/>
          <w:color w:val="D4C5E8"/>
          <w:sz w:val="56"/>
          <w:szCs w:val="56"/>
        </w:rPr>
      </w:pPr>
      <w:r>
        <w:rPr>
          <w:rFonts w:ascii="Arial" w:hAnsi="Arial" w:eastAsia="Arial" w:cs="Arial"/>
          <w:b/>
          <w:bCs/>
          <w:color w:val="D4C5E8"/>
          <w:sz w:val="56"/>
          <w:szCs w:val="56"/>
        </w:rPr>
        <w:t>04</w:t>
      </w:r>
    </w:p>
    <w:p w14:paraId="31E2F9A5">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Facebook · Storytelling/narrative arc</w:t>
      </w:r>
    </w:p>
    <w:p w14:paraId="E2F156F8">
      <w:pPr>
        <w:pBdr>
          <w:bottom w:val="single" w:color="7B3FA0" w:sz="6" w:space="1"/>
        </w:pBdr>
        <w:spacing w:before="200" w:after="200"/>
      </w:pPr>
    </w:p>
    <w:p w14:paraId="C223BAC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C0B6017E">
      <w:pPr>
        <w:rPr>
          <w:rFonts w:ascii="Arial" w:hAnsi="Arial" w:eastAsia="Arial" w:cs="Arial"/>
          <w:b/>
          <w:bCs/>
          <w:color w:val="7B3FA0"/>
          <w:spacing w:val="80"/>
          <w:sz w:val="16"/>
          <w:szCs w:val="16"/>
        </w:rPr>
      </w:pPr>
    </w:p>
    <w:p w14:paraId="C70A2C1C">
      <w:r>
        <w:rPr>
          <w:sz w:val="20"/>
          <w:szCs w:val="20"/>
        </w:rPr>
        <w:t>Standard text post.</w:t>
      </w:r>
    </w:p>
    <w:p w14:paraId="34D41B86"/>
    <w:p w14:paraId="9C5BF6A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878CAFEB">
      <w:pPr>
        <w:rPr>
          <w:rFonts w:ascii="Arial" w:hAnsi="Arial" w:eastAsia="Arial" w:cs="Arial"/>
          <w:b/>
          <w:bCs/>
          <w:color w:val="7B3FA0"/>
          <w:spacing w:val="80"/>
          <w:sz w:val="16"/>
          <w:szCs w:val="16"/>
        </w:rPr>
      </w:pPr>
    </w:p>
    <w:p w14:paraId="5C40EF6D">
      <w:r>
        <w:rPr>
          <w:sz w:val="20"/>
          <w:szCs w:val="20"/>
        </w:rPr>
        <w:t>To tell a concise narrative about the recent cybercrime interdiction, highlighting its specific impact while drawing a broader strategic lesson about the adaptive nature of cyber threats.</w:t>
      </w:r>
    </w:p>
    <w:p w14:paraId="703184EF"/>
    <w:p w14:paraId="C8E2218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IMAGE</w:t>
      </w:r>
    </w:p>
    <w:p w14:paraId="201BA525">
      <w:pPr>
        <w:rPr>
          <w:rFonts w:ascii="Arial" w:hAnsi="Arial" w:eastAsia="Arial" w:cs="Arial"/>
          <w:b/>
          <w:bCs/>
          <w:color w:val="7B3FA0"/>
          <w:spacing w:val="80"/>
          <w:sz w:val="16"/>
          <w:szCs w:val="16"/>
        </w:rPr>
      </w:pPr>
    </w:p>
    <w:p w14:paraId="9C2F504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6116" o:spt="75" type="#_x0000_t75" style="height:135.75pt;width:160.5pt;" filled="f" o:preferrelative="t" stroked="f" coordsize="21600,21600">
            <v:path/>
            <v:fill on="f" focussize="0,0"/>
            <v:stroke on="f" joinstyle="miter"/>
            <v:imagedata r:id="rId8" o:title="image"/>
            <o:lock v:ext="edit" aspectratio="t"/>
            <w10:wrap type="none"/>
            <w10:anchorlock/>
          </v:shape>
        </w:pict>
      </w:r>
    </w:p>
    <w:p w14:paraId="5CFC1ADE"/>
    <w:p w14:paraId="83DCF541"/>
    <w:p w14:paraId="E32C4888">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COPY</w:t>
      </w:r>
    </w:p>
    <w:p w14:paraId="51D5AFC3">
      <w:pPr>
        <w:rPr>
          <w:rFonts w:ascii="Arial" w:hAnsi="Arial" w:eastAsia="Arial" w:cs="Arial"/>
          <w:b/>
          <w:bCs/>
          <w:color w:val="7B3FA0"/>
          <w:spacing w:val="80"/>
          <w:sz w:val="16"/>
          <w:szCs w:val="16"/>
        </w:rPr>
      </w:pPr>
    </w:p>
    <w:p w14:paraId="EBF94DC4">
      <w:pPr>
        <w:pBdr>
          <w:left w:val="single" w:color="7B3FA0" w:sz="8" w:space="8"/>
        </w:pBdr>
        <w:shd w:val="clear" w:color="auto" w:fill="F5F3F8"/>
        <w:ind w:left="202" w:right="202"/>
        <w:jc w:val="both"/>
        <w:rPr>
          <w:sz w:val="21"/>
          <w:szCs w:val="21"/>
        </w:rPr>
      </w:pPr>
    </w:p>
    <w:p w14:paraId="1E922FAD">
      <w:pPr>
        <w:pBdr>
          <w:left w:val="single" w:color="7B3FA0" w:sz="8" w:space="8"/>
        </w:pBdr>
        <w:shd w:val="clear" w:color="auto" w:fill="F5F3F8"/>
        <w:ind w:left="202" w:right="202"/>
        <w:jc w:val="both"/>
        <w:rPr>
          <w:sz w:val="20"/>
          <w:szCs w:val="20"/>
        </w:rPr>
      </w:pPr>
      <w:r>
        <w:rPr>
          <w:sz w:val="20"/>
          <w:szCs w:val="20"/>
        </w:rPr>
        <w:t>Good news in the fight against cybercrime: Law enforcement just disrupted a major service that was abusing a Microsoft platform to sign malware, giving it fake legitimacy. This concrete action has crippled a key method malicious actors used to bypass your security defenses. While a tactical win, this doesn't signal a retreat. It forces cybercriminals to pivot, finding new ways to legitimize or distribute their exploits. Expect a temporary lull, followed by new, unseen tactics. So, while we acknowledge the victory, are your defenses flexible enough to counter threats you haven't even seen yet?</w:t>
      </w:r>
    </w:p>
    <w:p w14:paraId="8EDCFA3C">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B1015295">
      <w:pPr>
        <w:pBdr>
          <w:left w:val="single" w:color="7B3FA0" w:sz="8" w:space="8"/>
        </w:pBdr>
        <w:shd w:val="clear" w:color="auto" w:fill="F5F3F8"/>
        <w:ind w:left="202" w:right="202"/>
        <w:jc w:val="both"/>
        <w:rPr>
          <w:sz w:val="20"/>
          <w:szCs w:val="20"/>
        </w:rPr>
      </w:pPr>
      <w:r>
        <w:rPr>
          <w:sz w:val="20"/>
          <w:szCs w:val="20"/>
        </w:rPr>
        <w:t>Hashtags: #Cybercrime #MicrosoftSecurity #LawEnforcement #DigitalDefense #SecurityNews #ExoasiaMRSI</w:t>
      </w:r>
    </w:p>
    <w:p w14:paraId="8380B7B3">
      <w:pPr>
        <w:pBdr>
          <w:left w:val="single" w:color="7B3FA0" w:sz="8" w:space="8"/>
        </w:pBdr>
        <w:shd w:val="clear" w:color="auto" w:fill="F5F3F8"/>
        <w:ind w:left="202" w:right="202"/>
        <w:jc w:val="both"/>
        <w:rPr>
          <w:sz w:val="21"/>
          <w:szCs w:val="21"/>
        </w:rPr>
      </w:pPr>
    </w:p>
    <w:p w14:paraId="F9D1B54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47889CF0">
      <w:pPr>
        <w:rPr>
          <w:rFonts w:ascii="Arial" w:hAnsi="Arial" w:eastAsia="Arial" w:cs="Arial"/>
          <w:b/>
          <w:bCs/>
          <w:color w:val="7B3FA0"/>
          <w:spacing w:val="80"/>
          <w:sz w:val="16"/>
          <w:szCs w:val="16"/>
        </w:rPr>
      </w:pPr>
    </w:p>
    <w:p w14:paraId="FFEC309D">
      <w:pPr>
        <w:shd w:val="clear" w:color="auto" w:fill="F5F3F8"/>
        <w:ind w:right="200"/>
        <w:jc w:val="both"/>
        <w:rPr>
          <w:sz w:val="20"/>
          <w:szCs w:val="20"/>
        </w:rPr>
      </w:pPr>
    </w:p>
    <w:p w14:paraId="5C232D95">
      <w:pPr>
        <w:shd w:val="clear" w:color="auto" w:fill="F5F3F8"/>
        <w:ind w:right="200"/>
        <w:jc w:val="both"/>
        <w:rPr>
          <w:sz w:val="20"/>
          <w:szCs w:val="20"/>
        </w:rPr>
      </w:pPr>
      <w:r>
        <w:rPr>
          <w:sz w:val="20"/>
          <w:szCs w:val="20"/>
        </w:rPr>
        <w:t>Optimal posting time: Thursday, 11 AM local time. Rationale: Mid-morning, capturing a wide audience before lunch. Format presentation: Keep paragraphs short and engaging. Audience targeting: General business audience, small to medium enterprise owners, IT managers. Boost guidance: Target audiences interested in cybersecurity news, business resilience, and tech updates. Pinned comment instruction: No specific pinned comment needed for this post.</w:t>
      </w:r>
    </w:p>
    <w:p w14:paraId="375A2FF2">
      <w:pPr>
        <w:shd w:val="clear" w:color="auto" w:fill="F5F3F8"/>
        <w:ind w:right="200"/>
        <w:jc w:val="both"/>
        <w:rPr>
          <w:sz w:val="20"/>
          <w:szCs w:val="20"/>
        </w:rPr>
      </w:pPr>
      <w:r>
        <w:rPr>
          <w:sz w:val="20"/>
          <w:szCs w:val="20"/>
        </w:rPr>
        <w:t>Hashtags: #Cybercrime #MicrosoftSecurity #LawEnforcement #DigitalDefense #SecurityNews #ExoasiaMRSI</w:t>
      </w:r>
    </w:p>
    <w:p w14:paraId="80A7869D"/>
    <w:p w14:paraId="F57BD112"/>
    <w:p w14:paraId="DBE7FAC3">
      <w:r>
        <w:t>COMMENTS:</w:t>
      </w:r>
    </w:p>
    <w:p w14:paraId="FD692ED3"/>
    <w:p w14:paraId="86C192C3"/>
    <w:p w14:paraId="B77B1A73">
      <w:pPr>
        <w:rPr>
          <w:rFonts w:ascii="Arial" w:hAnsi="Arial" w:eastAsia="Arial" w:cs="Arial"/>
          <w:b/>
          <w:bCs/>
          <w:color w:val="D4C5E8"/>
          <w:sz w:val="56"/>
          <w:szCs w:val="56"/>
        </w:rPr>
      </w:pPr>
      <w:r>
        <w:rPr>
          <w:rFonts w:ascii="Arial" w:hAnsi="Arial" w:eastAsia="Arial" w:cs="Arial"/>
          <w:b/>
          <w:bCs/>
          <w:color w:val="D4C5E8"/>
          <w:sz w:val="56"/>
          <w:szCs w:val="56"/>
        </w:rPr>
        <w:br w:type="page"/>
      </w:r>
    </w:p>
    <w:p w14:paraId="DA6B06AF">
      <w:pPr>
        <w:spacing w:before="360" w:after="80"/>
        <w:rPr>
          <w:rFonts w:ascii="Arial" w:hAnsi="Arial" w:eastAsia="Arial" w:cs="Arial"/>
          <w:b/>
          <w:bCs/>
          <w:color w:val="D4C5E8"/>
          <w:sz w:val="56"/>
          <w:szCs w:val="56"/>
        </w:rPr>
      </w:pPr>
      <w:r>
        <w:rPr>
          <w:rFonts w:ascii="Arial" w:hAnsi="Arial" w:eastAsia="Arial" w:cs="Arial"/>
          <w:b/>
          <w:bCs/>
          <w:color w:val="D4C5E8"/>
          <w:sz w:val="56"/>
          <w:szCs w:val="56"/>
        </w:rPr>
        <w:t>05</w:t>
      </w:r>
    </w:p>
    <w:p w14:paraId="0D10B759">
      <w:pPr>
        <w:spacing w:after="60"/>
      </w:pPr>
      <w:r>
        <w:rPr>
          <w:rFonts w:ascii="Segoe UI Symbol" w:hAnsi="Segoe UI Symbol" w:eastAsia="Arial" w:cs="Segoe UI Symbol"/>
          <w:b/>
          <w:bCs/>
          <w:color w:val="2D0A28"/>
          <w:sz w:val="28"/>
          <w:szCs w:val="28"/>
        </w:rPr>
        <w:t>🎵</w:t>
      </w:r>
      <w:r>
        <w:rPr>
          <w:rFonts w:ascii="Arial" w:hAnsi="Arial" w:eastAsia="Arial" w:cs="Arial"/>
          <w:b/>
          <w:bCs/>
          <w:color w:val="2D0A28"/>
          <w:sz w:val="28"/>
          <w:szCs w:val="28"/>
        </w:rPr>
        <w:t xml:space="preserve">  TikTok · Hot take/contrarian opinion</w:t>
      </w:r>
    </w:p>
    <w:p w14:paraId="39596F79">
      <w:pPr>
        <w:pBdr>
          <w:bottom w:val="single" w:color="7B3FA0" w:sz="6" w:space="1"/>
        </w:pBdr>
        <w:spacing w:before="200" w:after="200"/>
      </w:pPr>
    </w:p>
    <w:p w14:paraId="115D5150">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FORMAT</w:t>
      </w:r>
    </w:p>
    <w:p w14:paraId="55F7FC7F">
      <w:pPr>
        <w:rPr>
          <w:rFonts w:ascii="Arial" w:hAnsi="Arial" w:eastAsia="Arial" w:cs="Arial"/>
          <w:b/>
          <w:bCs/>
          <w:color w:val="7B3FA0"/>
          <w:spacing w:val="80"/>
          <w:sz w:val="16"/>
          <w:szCs w:val="16"/>
        </w:rPr>
      </w:pPr>
    </w:p>
    <w:p w14:paraId="29F24CD8">
      <w:r>
        <w:rPr>
          <w:sz w:val="20"/>
          <w:szCs w:val="20"/>
        </w:rPr>
        <w:t>Aspect ratio: 9:16. Duration: 30-45 seconds. Camera style: Direct-to-camera, energetic talking-head.</w:t>
      </w:r>
    </w:p>
    <w:p w14:paraId="9E99D08E"/>
    <w:p w14:paraId="7BB0427B">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OBJECTIVE</w:t>
      </w:r>
    </w:p>
    <w:p w14:paraId="4814F4EC">
      <w:pPr>
        <w:rPr>
          <w:rFonts w:ascii="Arial" w:hAnsi="Arial" w:eastAsia="Arial" w:cs="Arial"/>
          <w:b/>
          <w:bCs/>
          <w:color w:val="7B3FA0"/>
          <w:spacing w:val="80"/>
          <w:sz w:val="16"/>
          <w:szCs w:val="16"/>
        </w:rPr>
      </w:pPr>
    </w:p>
    <w:p w14:paraId="4CA07F45">
      <w:r>
        <w:rPr>
          <w:sz w:val="20"/>
          <w:szCs w:val="20"/>
        </w:rPr>
        <w:t>To deliver a sharp, provocative claim about the inadequacy of traditional patching schedules in the face of rapid zero-day discoveries, urging a shift in mindset.</w:t>
      </w:r>
    </w:p>
    <w:p w14:paraId="164B2FCE"/>
    <w:p w14:paraId="C3957D69">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THUMBNAIL</w:t>
      </w:r>
    </w:p>
    <w:p w14:paraId="878CC296">
      <w:pPr>
        <w:rPr>
          <w:rFonts w:ascii="Arial" w:hAnsi="Arial" w:eastAsia="Arial" w:cs="Arial"/>
          <w:b/>
          <w:bCs/>
          <w:color w:val="7B3FA0"/>
          <w:spacing w:val="80"/>
          <w:sz w:val="16"/>
          <w:szCs w:val="16"/>
        </w:rPr>
      </w:pPr>
    </w:p>
    <w:p w14:paraId="A3B8610D">
      <w:pPr>
        <w:rPr>
          <w:rFonts w:ascii="Arial" w:hAnsi="Arial" w:eastAsia="Arial" w:cs="Arial"/>
          <w:b/>
          <w:bCs/>
          <w:color w:val="7B3FA0"/>
          <w:spacing w:val="80"/>
          <w:sz w:val="16"/>
          <w:szCs w:val="16"/>
        </w:rPr>
      </w:pPr>
      <w:r>
        <w:rPr>
          <w:rFonts w:ascii="Arial" w:hAnsi="Arial" w:eastAsia="Arial" w:cs="Arial"/>
          <w:b/>
          <w:bCs/>
          <w:color w:val="7B3FA0"/>
          <w:spacing w:val="80"/>
          <w:sz w:val="16"/>
          <w:szCs w:val="16"/>
        </w:rPr>
        <w:pict>
          <v:shape id="_x0000_i1462" o:spt="75" type="#_x0000_t75" style="height:187.5pt;width:113.25pt;" filled="f" o:preferrelative="t" stroked="f" coordsize="21600,21600">
            <v:path/>
            <v:fill on="f" focussize="0,0"/>
            <v:stroke on="f" joinstyle="miter"/>
            <v:imagedata r:id="rId9" o:title="image"/>
            <o:lock v:ext="edit" aspectratio="t"/>
            <w10:wrap type="none"/>
            <w10:anchorlock/>
          </v:shape>
        </w:pict>
      </w:r>
    </w:p>
    <w:p w14:paraId="69ED8680"/>
    <w:p w14:paraId="6FEC2679"/>
    <w:p w14:paraId="1E925DE5">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SCRIPT</w:t>
      </w:r>
    </w:p>
    <w:p w14:paraId="8F841AD2">
      <w:pPr>
        <w:rPr>
          <w:rFonts w:ascii="Arial" w:hAnsi="Arial" w:eastAsia="Arial" w:cs="Arial"/>
          <w:b/>
          <w:bCs/>
          <w:color w:val="7B3FA0"/>
          <w:spacing w:val="80"/>
          <w:sz w:val="16"/>
          <w:szCs w:val="16"/>
        </w:rPr>
      </w:pPr>
    </w:p>
    <w:p w14:paraId="E4D578F2">
      <w:pPr>
        <w:pBdr>
          <w:left w:val="single" w:color="7B3FA0" w:sz="8" w:space="8"/>
        </w:pBdr>
        <w:shd w:val="clear" w:color="auto" w:fill="F5F3F8"/>
        <w:ind w:left="202" w:right="202"/>
        <w:jc w:val="both"/>
        <w:rPr>
          <w:sz w:val="21"/>
          <w:szCs w:val="21"/>
        </w:rPr>
      </w:pPr>
    </w:p>
    <w:p w14:paraId="8C175BE6">
      <w:pPr>
        <w:pBdr>
          <w:left w:val="single" w:color="7B3FA0" w:sz="8" w:space="8"/>
        </w:pBdr>
        <w:shd w:val="clear" w:color="auto" w:fill="F5F3F8"/>
        <w:ind w:left="202" w:right="202"/>
        <w:jc w:val="both"/>
        <w:rPr>
          <w:sz w:val="20"/>
          <w:szCs w:val="20"/>
        </w:rPr>
      </w:pPr>
      <w:r>
        <w:rPr>
          <w:sz w:val="20"/>
          <w:szCs w:val="20"/>
        </w:rPr>
        <w:t>The old 'Patch Tuesday' model? It's a strategic liability. Windows zero-day vulnerabilities, like the BitLocker-bypassing YellowKey, are appearing so fast, often *after* official patches. Your organization's patching cadence is too slow. Waiting for monthly cycles guarantees periods of critical exposure. Attackers are leveraging these flaws faster than you can react. So, what's the hot take? Don't wait for the patch. Treat Microsoft's *mitigation guidance* for zero-days with the urgency of an emergency patch. If you're not, you're operating with a critical blind spot. Act now.</w:t>
      </w:r>
    </w:p>
    <w:p w14:paraId="B0C8C77A">
      <w:pPr>
        <w:pBdr>
          <w:left w:val="single" w:color="7B3FA0" w:sz="8" w:space="8"/>
        </w:pBdr>
        <w:shd w:val="clear" w:color="auto" w:fill="F5F3F8"/>
        <w:ind w:left="202" w:right="202"/>
        <w:jc w:val="both"/>
        <w:rPr>
          <w:sz w:val="20"/>
          <w:szCs w:val="20"/>
        </w:rPr>
      </w:pPr>
      <w:r>
        <w:rPr>
          <w:sz w:val="20"/>
          <w:szCs w:val="20"/>
        </w:rPr>
        <w:t>This post is produced by Exoasia's Market Research and Strategic Insight. Leaders stay ahead as they receive Daily Insights. Ask us how.</w:t>
      </w:r>
    </w:p>
    <w:p w14:paraId="6550DE71">
      <w:pPr>
        <w:pBdr>
          <w:left w:val="single" w:color="7B3FA0" w:sz="8" w:space="8"/>
        </w:pBdr>
        <w:shd w:val="clear" w:color="auto" w:fill="F5F3F8"/>
        <w:ind w:left="202" w:right="202"/>
        <w:jc w:val="both"/>
        <w:rPr>
          <w:sz w:val="21"/>
          <w:szCs w:val="21"/>
        </w:rPr>
      </w:pPr>
    </w:p>
    <w:p w14:paraId="0CAB25A7">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CAPTION</w:t>
      </w:r>
    </w:p>
    <w:p w14:paraId="1BB6AF60">
      <w:pPr>
        <w:rPr>
          <w:rFonts w:ascii="Arial" w:hAnsi="Arial" w:eastAsia="Arial" w:cs="Arial"/>
          <w:b/>
          <w:bCs/>
          <w:color w:val="7B3FA0"/>
          <w:spacing w:val="80"/>
          <w:sz w:val="16"/>
          <w:szCs w:val="16"/>
        </w:rPr>
      </w:pPr>
    </w:p>
    <w:p w14:paraId="8D5F4361">
      <w:pPr>
        <w:shd w:val="clear" w:color="auto" w:fill="F5F3F8"/>
        <w:ind w:left="200" w:right="200"/>
        <w:rPr>
          <w:sz w:val="20"/>
          <w:szCs w:val="20"/>
        </w:rPr>
      </w:pPr>
    </w:p>
    <w:p w14:paraId="2B0E9B15">
      <w:pPr>
        <w:shd w:val="clear" w:color="auto" w:fill="F5F3F8"/>
        <w:ind w:left="200" w:right="200"/>
        <w:jc w:val="both"/>
        <w:rPr>
          <w:sz w:val="20"/>
          <w:szCs w:val="20"/>
        </w:rPr>
      </w:pPr>
      <w:r>
        <w:rPr>
          <w:sz w:val="20"/>
          <w:szCs w:val="20"/>
        </w:rPr>
        <w:t>Patch Tuesday is a death trap. Zero-days like YellowKey are hitting faster than ever. Your patching strategy needs a radical overhaul NOW. #Cybersecurity #ZeroDay #PatchTuesday #Infosec #RiskManagement</w:t>
      </w:r>
    </w:p>
    <w:p w14:paraId="1C00019E">
      <w:pPr>
        <w:shd w:val="clear" w:color="auto" w:fill="F5F3F8"/>
        <w:ind w:left="200" w:right="200"/>
        <w:rPr>
          <w:sz w:val="20"/>
          <w:szCs w:val="20"/>
        </w:rPr>
      </w:pPr>
    </w:p>
    <w:p w14:paraId="6D025C72">
      <w:pPr>
        <w:rPr>
          <w:rFonts w:ascii="Arial" w:hAnsi="Arial" w:eastAsia="Arial" w:cs="Arial"/>
          <w:b/>
          <w:bCs/>
          <w:color w:val="7B3FA0"/>
          <w:spacing w:val="80"/>
          <w:sz w:val="16"/>
          <w:szCs w:val="16"/>
        </w:rPr>
      </w:pPr>
      <w:r>
        <w:rPr>
          <w:rFonts w:ascii="Arial" w:hAnsi="Arial" w:eastAsia="Arial" w:cs="Arial"/>
          <w:b/>
          <w:bCs/>
          <w:color w:val="7B3FA0"/>
          <w:spacing w:val="80"/>
          <w:sz w:val="16"/>
          <w:szCs w:val="16"/>
        </w:rPr>
        <w:t>POSTING NOTES</w:t>
      </w:r>
    </w:p>
    <w:p w14:paraId="66B4A9C6">
      <w:pPr>
        <w:rPr>
          <w:rFonts w:ascii="Arial" w:hAnsi="Arial" w:eastAsia="Arial" w:cs="Arial"/>
          <w:b/>
          <w:bCs/>
          <w:color w:val="7B3FA0"/>
          <w:spacing w:val="80"/>
          <w:sz w:val="16"/>
          <w:szCs w:val="16"/>
        </w:rPr>
      </w:pPr>
    </w:p>
    <w:p w14:paraId="0D400CD9">
      <w:pPr>
        <w:shd w:val="clear" w:color="auto" w:fill="F5F3F8"/>
        <w:ind w:right="200"/>
        <w:jc w:val="both"/>
        <w:rPr>
          <w:sz w:val="20"/>
          <w:szCs w:val="20"/>
        </w:rPr>
      </w:pPr>
    </w:p>
    <w:p w14:paraId="7DA8213F">
      <w:pPr>
        <w:shd w:val="clear" w:color="auto" w:fill="F5F3F8"/>
        <w:ind w:right="200"/>
        <w:jc w:val="both"/>
        <w:rPr>
          <w:sz w:val="20"/>
          <w:szCs w:val="20"/>
        </w:rPr>
      </w:pPr>
      <w:r>
        <w:rPr>
          <w:sz w:val="20"/>
          <w:szCs w:val="20"/>
        </w:rPr>
        <w:t>Optimal posting time: Friday, 3 PM local time. Rationale: End-of-week, informal content consumption. Algorithm note: Focus on high engagement within the first hour for broader distribution. First-2-seconds rule: Open directly with the most alarming fact. Pacing guidance: Rapid-fire delivery, high energy, direct eye contact. Sound or music direction: Upbeat, urgent, non-distracting background music. Use sound effects for emphasis (e.g., a "whoosh" for a text overlay).</w:t>
      </w:r>
    </w:p>
    <w:p w14:paraId="597D5B9D">
      <w:pPr>
        <w:shd w:val="clear" w:color="auto" w:fill="F5F3F8"/>
        <w:ind w:right="200"/>
        <w:jc w:val="both"/>
        <w:rPr>
          <w:sz w:val="20"/>
          <w:szCs w:val="20"/>
        </w:rPr>
      </w:pPr>
      <w:r>
        <w:rPr>
          <w:sz w:val="20"/>
          <w:szCs w:val="20"/>
        </w:rPr>
        <w:t>Hashtags: #Cybersecurity #ZeroDay #PatchTuesday #Infosec #RiskManagement #ExoasiaMRSI</w:t>
      </w:r>
    </w:p>
    <w:p w14:paraId="FA559FD4"/>
    <w:p w14:paraId="FA6E6F9A"/>
    <w:p w14:paraId="D8DCC861">
      <w:r>
        <w:t>COMMENTS:</w:t>
      </w:r>
    </w:p>
    <w:p w14:paraId="AADB0D31"/>
    <w:p w14:paraId="5E6D0D56"/>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6F71B">
    <w:pPr>
      <w:pBdr>
        <w:bottom w:val="single" w:color="7B3FA0" w:sz="6" w:space="1"/>
      </w:pBdr>
      <w:spacing w:before="200" w:after="200"/>
    </w:pPr>
  </w:p>
  <w:p w14:paraId="0E82E608">
    <w:pPr>
      <w:spacing w:before="600"/>
      <w:jc w:val="center"/>
    </w:pPr>
    <w:r>
      <w:rPr>
        <w:rFonts w:ascii="Arial" w:hAnsi="Arial" w:eastAsia="Arial" w:cs="Arial"/>
        <w:b/>
        <w:bCs/>
        <w:color w:val="7B3FA0"/>
        <w:spacing w:val="120"/>
        <w:sz w:val="20"/>
        <w:szCs w:val="20"/>
      </w:rPr>
      <w:t>EXOASIA INNOVATION HUB</w:t>
    </w:r>
  </w:p>
  <w:p w14:paraId="7A4A28BB">
    <w:pPr>
      <w:spacing w:after="40"/>
      <w:jc w:val="center"/>
    </w:pPr>
    <w:r>
      <w:rPr>
        <w:i/>
        <w:iCs/>
        <w:color w:val="8A8099"/>
        <w:sz w:val="20"/>
        <w:szCs w:val="20"/>
      </w:rPr>
      <w:t>Increasing Collective Uptake Towards a Sustainable Future</w:t>
    </w:r>
  </w:p>
  <w:p w14:paraId="277C6028">
    <w:pPr>
      <w:jc w:val="center"/>
    </w:pPr>
    <w:r>
      <w:rPr>
        <w:color w:val="B095C5"/>
        <w:sz w:val="18"/>
        <w:szCs w:val="18"/>
      </w:rPr>
      <w:t>exoasia.org  ·  MRSI Content Team  ·  May 2026</w:t>
    </w:r>
  </w:p>
  <w:p w14:paraId="0F57C26C">
    <w:pPr>
      <w:pStyle w:val="1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D5"/>
    <w:rsid w:val="00374FC8"/>
    <w:rsid w:val="003F6B57"/>
    <w:rsid w:val="004735D2"/>
    <w:rsid w:val="004E55EC"/>
    <w:rsid w:val="005942D5"/>
    <w:rsid w:val="005973BD"/>
    <w:rsid w:val="006162F7"/>
    <w:rsid w:val="00741A44"/>
    <w:rsid w:val="0079480E"/>
    <w:rsid w:val="00795544"/>
    <w:rsid w:val="007B33F8"/>
    <w:rsid w:val="00816029"/>
    <w:rsid w:val="00883254"/>
    <w:rsid w:val="008A4C82"/>
    <w:rsid w:val="009044C3"/>
    <w:rsid w:val="00947E06"/>
    <w:rsid w:val="009932F9"/>
    <w:rsid w:val="00A11935"/>
    <w:rsid w:val="00A50DE5"/>
    <w:rsid w:val="00A91C97"/>
    <w:rsid w:val="00AA10AD"/>
    <w:rsid w:val="00B02C13"/>
    <w:rsid w:val="00B30BC1"/>
    <w:rsid w:val="00C912B7"/>
    <w:rsid w:val="00D2510C"/>
    <w:rsid w:val="00D631CA"/>
    <w:rsid w:val="00DB72E9"/>
    <w:rsid w:val="00F306FB"/>
    <w:rsid w:val="042D5861"/>
    <w:rsid w:val="0ABD2EA9"/>
    <w:rsid w:val="0B8C227D"/>
    <w:rsid w:val="12905384"/>
    <w:rsid w:val="13AF03A8"/>
    <w:rsid w:val="17CA23DD"/>
    <w:rsid w:val="21834515"/>
    <w:rsid w:val="26C55EA9"/>
    <w:rsid w:val="274D129A"/>
    <w:rsid w:val="28605909"/>
    <w:rsid w:val="293E30BA"/>
    <w:rsid w:val="381B569C"/>
    <w:rsid w:val="3B350DB1"/>
    <w:rsid w:val="4CE227D5"/>
    <w:rsid w:val="5C1A25B6"/>
    <w:rsid w:val="5EB55B71"/>
    <w:rsid w:val="65082203"/>
    <w:rsid w:val="65B06CE3"/>
    <w:rsid w:val="6B437609"/>
    <w:rsid w:val="6D446568"/>
    <w:rsid w:val="7DCC4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2E"/>
      <w:sz w:val="22"/>
      <w:szCs w:val="22"/>
      <w:lang w:val="en-US" w:eastAsia="en-US" w:bidi="ar-SA"/>
    </w:rPr>
  </w:style>
  <w:style w:type="paragraph" w:styleId="2">
    <w:name w:val="heading 1"/>
    <w:next w:val="1"/>
    <w:qFormat/>
    <w:uiPriority w:val="0"/>
    <w:pPr>
      <w:spacing w:before="360" w:after="200"/>
      <w:outlineLvl w:val="0"/>
    </w:pPr>
    <w:rPr>
      <w:rFonts w:ascii="Arial" w:hAnsi="Arial" w:eastAsia="Arial" w:cs="Arial"/>
      <w:b/>
      <w:bCs/>
      <w:color w:val="2D0A28"/>
      <w:sz w:val="36"/>
      <w:szCs w:val="36"/>
      <w:lang w:val="en-US" w:eastAsia="en-US" w:bidi="ar-SA"/>
    </w:rPr>
  </w:style>
  <w:style w:type="paragraph" w:styleId="3">
    <w:name w:val="heading 2"/>
    <w:next w:val="1"/>
    <w:qFormat/>
    <w:uiPriority w:val="0"/>
    <w:pPr>
      <w:spacing w:before="240" w:after="160"/>
      <w:outlineLvl w:val="1"/>
    </w:pPr>
    <w:rPr>
      <w:rFonts w:ascii="Arial" w:hAnsi="Arial" w:eastAsia="Arial" w:cs="Arial"/>
      <w:b/>
      <w:bCs/>
      <w:color w:val="7B3FA0"/>
      <w:sz w:val="28"/>
      <w:szCs w:val="28"/>
      <w:lang w:val="en-US" w:eastAsia="en-US" w:bidi="ar-SA"/>
    </w:rPr>
  </w:style>
  <w:style w:type="paragraph" w:styleId="4">
    <w:name w:val="heading 3"/>
    <w:next w:val="1"/>
    <w:qFormat/>
    <w:uiPriority w:val="0"/>
    <w:pPr>
      <w:outlineLvl w:val="2"/>
    </w:pPr>
    <w:rPr>
      <w:rFonts w:ascii="Calibri" w:hAnsi="Calibri" w:eastAsia="Calibri" w:cs="Calibri"/>
      <w:color w:val="1F4D78"/>
      <w:sz w:val="24"/>
      <w:szCs w:val="24"/>
      <w:lang w:val="en-US" w:eastAsia="en-US" w:bidi="ar-SA"/>
    </w:rPr>
  </w:style>
  <w:style w:type="paragraph" w:styleId="5">
    <w:name w:val="heading 4"/>
    <w:next w:val="1"/>
    <w:qFormat/>
    <w:uiPriority w:val="0"/>
    <w:pPr>
      <w:outlineLvl w:val="3"/>
    </w:pPr>
    <w:rPr>
      <w:rFonts w:ascii="Calibri" w:hAnsi="Calibri" w:eastAsia="Calibri" w:cs="Calibri"/>
      <w:i/>
      <w:iCs/>
      <w:color w:val="2E74B5"/>
      <w:sz w:val="22"/>
      <w:szCs w:val="22"/>
      <w:lang w:val="en-US" w:eastAsia="en-US" w:bidi="ar-SA"/>
    </w:rPr>
  </w:style>
  <w:style w:type="paragraph" w:styleId="6">
    <w:name w:val="heading 5"/>
    <w:next w:val="1"/>
    <w:qFormat/>
    <w:uiPriority w:val="0"/>
    <w:pPr>
      <w:outlineLvl w:val="4"/>
    </w:pPr>
    <w:rPr>
      <w:rFonts w:ascii="Calibri" w:hAnsi="Calibri" w:eastAsia="Calibri" w:cs="Calibri"/>
      <w:color w:val="2E74B5"/>
      <w:sz w:val="22"/>
      <w:szCs w:val="22"/>
      <w:lang w:val="en-US" w:eastAsia="en-US" w:bidi="ar-SA"/>
    </w:rPr>
  </w:style>
  <w:style w:type="paragraph" w:styleId="7">
    <w:name w:val="heading 6"/>
    <w:next w:val="1"/>
    <w:qFormat/>
    <w:uiPriority w:val="0"/>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Calibri" w:hAnsi="Calibri" w:eastAsia="Calibri" w:cs="Calibri"/>
      <w:color w:val="1A1A2E"/>
      <w:lang w:val="en-US" w:eastAsia="en-US" w:bidi="ar-SA"/>
    </w:rPr>
  </w:style>
  <w:style w:type="paragraph" w:styleId="12">
    <w:name w:val="footer"/>
    <w:basedOn w:val="1"/>
    <w:qFormat/>
    <w:uiPriority w:val="0"/>
    <w:pPr>
      <w:tabs>
        <w:tab w:val="center" w:pos="4153"/>
        <w:tab w:val="right" w:pos="8306"/>
      </w:tabs>
      <w:snapToGrid w:val="0"/>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Calibri" w:hAnsi="Calibri" w:eastAsia="Calibri" w:cs="Calibri"/>
      <w:color w:val="1A1A2E"/>
      <w:lang w:val="en-US" w:eastAsia="en-US" w:bidi="ar-SA"/>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character" w:styleId="17">
    <w:name w:val="Strong"/>
    <w:basedOn w:val="8"/>
    <w:qFormat/>
    <w:uiPriority w:val="0"/>
    <w:rPr>
      <w:b/>
      <w:bCs/>
    </w:rPr>
  </w:style>
  <w:style w:type="paragraph" w:styleId="18">
    <w:name w:val="Title"/>
    <w:qFormat/>
    <w:uiPriority w:val="0"/>
    <w:rPr>
      <w:rFonts w:ascii="Calibri" w:hAnsi="Calibri" w:eastAsia="Calibri" w:cs="Calibri"/>
      <w:color w:val="1A1A2E"/>
      <w:sz w:val="56"/>
      <w:szCs w:val="56"/>
      <w:lang w:val="en-US" w:eastAsia="en-US" w:bidi="ar-SA"/>
    </w:rPr>
  </w:style>
  <w:style w:type="paragraph" w:styleId="19">
    <w:name w:val="List Paragraph"/>
    <w:qFormat/>
    <w:uiPriority w:val="0"/>
    <w:rPr>
      <w:rFonts w:ascii="Calibri" w:hAnsi="Calibri" w:eastAsia="Calibri" w:cs="Calibri"/>
      <w:color w:val="1A1A2E"/>
      <w:sz w:val="22"/>
      <w:szCs w:val="22"/>
      <w:lang w:val="en-US" w:eastAsia="en-US"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Relationships xmlns="http://schemas.openxmlformats.org/package/2006/relationships">
  <Relationship Id="rId4" Type="http://schemas.openxmlformats.org/officeDocument/2006/relationships/theme" Target="theme/theme1.xml"/>
  <Relationship Id="rId3" Type="http://schemas.openxmlformats.org/officeDocument/2006/relationships/footer" Target="footer1.xml"/>
  <Relationship Id="rId2" Type="http://schemas.openxmlformats.org/officeDocument/2006/relationships/settings" Target="settings.xml"/>
  <Relationship Id="rId10" Type="http://schemas.openxmlformats.org/officeDocument/2006/relationships/fontTable" Target="fontTable.xml"/>
  <Relationship Id="rId1" Type="http://schemas.openxmlformats.org/officeDocument/2006/relationships/styles" Target="styles.xml"/>
  <Relationship Id="rId5" Type="http://schemas.openxmlformats.org/officeDocument/2006/relationships/image" Target="media/image_piece01.png"/>
  <Relationship Id="rId6" Type="http://schemas.openxmlformats.org/officeDocument/2006/relationships/image" Target="media/image_piece02.png"/>
  <Relationship Id="rId7" Type="http://schemas.openxmlformats.org/officeDocument/2006/relationships/image" Target="media/image_piece03.png"/>
  <Relationship Id="rId8" Type="http://schemas.openxmlformats.org/officeDocument/2006/relationships/image" Target="media/image_piece04.png"/>
  <Relationship Id="rId9" Type="http://schemas.openxmlformats.org/officeDocument/2006/relationships/image" Target="media/image_piece05.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1704</Words>
  <Characters>9438</Characters>
  <Lines>113</Lines>
  <Paragraphs>31</Paragraphs>
  <TotalTime>1</TotalTime>
  <ScaleCrop>false</ScaleCrop>
  <LinksUpToDate>false</LinksUpToDate>
  <CharactersWithSpaces>11049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2026-03-06T04:46:00Z</dcterms:created>
  <dc:creator>Un-named</dc:creator>
  <cp:lastModifiedBy>Jodd Villegas</cp:lastModifiedBy>
  <dcterms:modified xsi:type="dcterms:W3CDTF">2026-03-12T13:41:30Z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27AA672AD111422881CC038CFFECCB71_13</vt:lpwstr>
  </property>
  <property fmtid="{D5CDD505-2E9C-101B-9397-08002B2CF9AE}" pid="4" name="KSOTemplateDocerSaveRecord">
    <vt:lpwstr>eyJoZGlkIjoiNDg3Yzg3OWU2YTFhZmE1ZWIwMWJjM2FlMDhkZWY0NmIiLCJ1c2VySWQiOiI3MDQ2MjE3NzU2NDkifQ==</vt:lpwstr>
  </property>
</Properties>
</file>