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E82F5676">
      <w:pPr>
        <w:spacing w:before="2400"/>
      </w:pPr>
    </w:p>
    <w:p w14:paraId="18C97932">
      <w:pPr>
        <w:spacing w:after="40"/>
      </w:pPr>
      <w:r>
        <w:rPr>
          <w:rFonts w:ascii="Arial" w:hAnsi="Arial" w:eastAsia="Arial" w:cs="Arial"/>
          <w:b/>
          <w:bCs/>
          <w:color w:val="7B3FA0"/>
          <w:spacing w:val="120"/>
          <w:sz w:val="20"/>
          <w:szCs w:val="20"/>
        </w:rPr>
        <w:t>EXOASIA INNOVATION HUB</w:t>
      </w:r>
    </w:p>
    <w:p w14:paraId="21FF3F17">
      <w:pPr>
        <w:pBdr>
          <w:bottom w:val="single" w:color="7B3FA0" w:sz="8" w:space="1"/>
        </w:pBdr>
        <w:spacing w:after="20"/>
      </w:pPr>
      <w:r>
        <w:rPr>
          <w:color w:val="8A8099"/>
        </w:rPr>
        <w:t>Market Research &amp; Strategic Insight</w:t>
      </w:r>
    </w:p>
    <w:p w14:paraId="D93CD0BE">
      <w:pPr>
        <w:spacing w:before="600" w:after="80"/>
      </w:pPr>
      <w:r>
        <w:rPr>
          <w:rFonts w:ascii="Arial" w:hAnsi="Arial" w:eastAsia="Arial" w:cs="Arial"/>
          <w:b/>
          <w:bCs/>
          <w:color w:val="2D0A28"/>
          <w:sz w:val="48"/>
          <w:szCs w:val="48"/>
        </w:rPr>
        <w:t>Thought Leadership Content Pack</w:t>
      </w:r>
    </w:p>
    <w:p w14:paraId="886E0A99">
      <w:pPr>
        <w:spacing w:before="80" w:after="40"/>
        <w:rPr>
          <w:rFonts w:ascii="Arial" w:hAnsi="Arial" w:eastAsia="Arial" w:cs="Arial"/>
          <w:color w:val="7B3FA0"/>
          <w:sz w:val="28"/>
          <w:szCs w:val="28"/>
        </w:rPr>
      </w:pPr>
      <w:r>
        <w:rPr>
          <w:rFonts w:ascii="Arial" w:hAnsi="Arial" w:eastAsia="Arial" w:cs="Arial"/>
          <w:color w:val="7B3FA0"/>
          <w:sz w:val="28"/>
          <w:szCs w:val="28"/>
        </w:rPr>
        <w:t>Crypto, Fintech &amp; Web3 Briefing</w:t>
      </w:r>
    </w:p>
    <w:p w14:paraId="D32633FB">
      <w:pPr>
        <w:spacing w:before="80" w:after="40"/>
        <w:rPr>
          <w:rFonts w:ascii="Arial" w:hAnsi="Arial" w:eastAsia="Arial" w:cs="Arial"/>
          <w:color w:val="7B3FA0"/>
          <w:sz w:val="28"/>
          <w:szCs w:val="28"/>
        </w:rPr>
      </w:pPr>
      <w:r>
        <w:rPr>
          <w:color w:val="8A8099"/>
        </w:rPr>
        <w:t>Based on MRSI Daily Insight — May 20, 2026</w:t>
      </w:r>
    </w:p>
    <w:p w14:paraId="4F84BE1E">
      <w:r>
        <w:rPr>
          <w:color w:val="B095C5"/>
        </w:rPr>
        <w:t>5 Platforms  ·  5 Content Pieces  ·  Ready to Publish</w:t>
      </w:r>
    </w:p>
    <w:p w14:paraId="233A59B7">
      <w:pPr>
        <w:spacing w:before="1200"/>
      </w:pPr>
      <w:r>
        <w:rPr>
          <w:color w:val="8A8099"/>
          <w:sz w:val="20"/>
          <w:szCs w:val="20"/>
        </w:rPr>
        <w:t>Prepared by MRSI Content Team</w:t>
      </w:r>
    </w:p>
    <w:p w14:paraId="8304BA65">
      <w:r>
        <w:br w:type="page"/>
      </w:r>
    </w:p>
    <w:p w14:paraId="4132E2B3">
      <w:pPr>
        <w:pStyle w:val="2"/>
      </w:pPr>
      <w:r>
        <w:t>Content Overview</w:t>
      </w:r>
    </w:p>
    <w:p w14:paraId="7B6F2AF1">
      <w:pPr>
        <w:pBdr>
          <w:bottom w:val="single" w:color="7B3FA0" w:sz="6" w:space="1"/>
        </w:pBdr>
        <w:spacing w:before="20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3560"/>
        <w:gridCol w:w="3000"/>
      </w:tblGrid>
      <w:tr w14:paraId="63C3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7B3FA0" w:sz="4" w:space="0"/>
              <w:right w:val="nil"/>
            </w:tcBorders>
            <w:shd w:val="clear" w:color="auto" w:fill="2D0A28"/>
            <w:tcMar>
              <w:top w:w="80" w:type="dxa"/>
              <w:left w:w="120" w:type="dxa"/>
              <w:bottom w:w="80" w:type="dxa"/>
              <w:right w:w="120" w:type="dxa"/>
            </w:tcMar>
          </w:tcPr>
          <w:p w14:paraId="6BC712C3">
            <w:r>
              <w:rPr>
                <w:rFonts w:ascii="Arial" w:hAnsi="Arial" w:eastAsia="Arial" w:cs="Arial"/>
                <w:b/>
                <w:bCs/>
                <w:color w:val="FFFFFF"/>
                <w:sz w:val="18"/>
                <w:szCs w:val="18"/>
              </w:rPr>
              <w:t>#</w:t>
            </w:r>
          </w:p>
        </w:tc>
        <w:tc>
          <w:tcPr>
            <w:tcW w:w="2200" w:type="dxa"/>
            <w:tcBorders>
              <w:top w:val="nil"/>
              <w:left w:val="nil"/>
              <w:bottom w:val="single" w:color="7B3FA0" w:sz="4" w:space="0"/>
              <w:right w:val="nil"/>
            </w:tcBorders>
            <w:shd w:val="clear" w:color="auto" w:fill="2D0A28"/>
            <w:tcMar>
              <w:top w:w="80" w:type="dxa"/>
              <w:left w:w="120" w:type="dxa"/>
              <w:bottom w:w="80" w:type="dxa"/>
              <w:right w:w="120" w:type="dxa"/>
            </w:tcMar>
          </w:tcPr>
          <w:p w14:paraId="A03BF7CD">
            <w:r>
              <w:rPr>
                <w:rFonts w:ascii="Arial" w:hAnsi="Arial" w:eastAsia="Arial" w:cs="Arial"/>
                <w:b/>
                <w:bCs/>
                <w:color w:val="FFFFFF"/>
                <w:sz w:val="18"/>
                <w:szCs w:val="18"/>
              </w:rPr>
              <w:t>PLATFORM</w:t>
            </w:r>
          </w:p>
        </w:tc>
        <w:tc>
          <w:tcPr>
            <w:tcW w:w="3560" w:type="dxa"/>
            <w:tcBorders>
              <w:top w:val="nil"/>
              <w:left w:val="nil"/>
              <w:bottom w:val="single" w:color="7B3FA0" w:sz="4" w:space="0"/>
              <w:right w:val="nil"/>
            </w:tcBorders>
            <w:shd w:val="clear" w:color="auto" w:fill="2D0A28"/>
            <w:tcMar>
              <w:top w:w="80" w:type="dxa"/>
              <w:left w:w="120" w:type="dxa"/>
              <w:bottom w:w="80" w:type="dxa"/>
              <w:right w:w="120" w:type="dxa"/>
            </w:tcMar>
          </w:tcPr>
          <w:p w14:paraId="7768C636">
            <w:r>
              <w:rPr>
                <w:rFonts w:ascii="Arial" w:hAnsi="Arial" w:eastAsia="Arial" w:cs="Arial"/>
                <w:b/>
                <w:bCs/>
                <w:color w:val="FFFFFF"/>
                <w:sz w:val="18"/>
                <w:szCs w:val="18"/>
              </w:rPr>
              <w:t>FORMAT</w:t>
            </w:r>
          </w:p>
        </w:tc>
        <w:tc>
          <w:tcPr>
            <w:tcW w:w="3000" w:type="dxa"/>
            <w:tcBorders>
              <w:top w:val="nil"/>
              <w:left w:val="nil"/>
              <w:bottom w:val="single" w:color="7B3FA0" w:sz="4" w:space="0"/>
              <w:right w:val="nil"/>
            </w:tcBorders>
            <w:shd w:val="clear" w:color="auto" w:fill="2D0A28"/>
            <w:tcMar>
              <w:top w:w="80" w:type="dxa"/>
              <w:left w:w="120" w:type="dxa"/>
              <w:bottom w:w="80" w:type="dxa"/>
              <w:right w:w="120" w:type="dxa"/>
            </w:tcMar>
          </w:tcPr>
          <w:p w14:paraId="39C196AF">
            <w:r>
              <w:rPr>
                <w:rFonts w:ascii="Arial" w:hAnsi="Arial" w:eastAsia="Arial" w:cs="Arial"/>
                <w:b/>
                <w:bCs/>
                <w:color w:val="FFFFFF"/>
                <w:sz w:val="18"/>
                <w:szCs w:val="18"/>
              </w:rPr>
              <w:t>BASED ON QUESTION</w:t>
            </w:r>
          </w:p>
        </w:tc>
      </w:tr>
      <w:tr w14:paraId="540F6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6BE86C9A">
            <w:r>
              <w:rPr>
                <w:sz w:val="20"/>
                <w:szCs w:val="20"/>
              </w:rPr>
              <w:t>01</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DA568862">
            <w:r>
              <w:rPr>
                <w:sz w:val="20"/>
                <w:szCs w:val="20"/>
              </w:rPr>
              <w:t>LinkedIn</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1FF0747C">
            <w:r>
              <w:rPr>
                <w:sz w:val="20"/>
                <w:szCs w:val="20"/>
              </w:rPr>
              <w:t>Text-only post. Link to full report in first comment.</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B42C9986">
            <w:r>
              <w:rPr>
                <w:sz w:val="20"/>
                <w:szCs w:val="20"/>
              </w:rPr>
              <w:t>All 5 Questions</w:t>
            </w:r>
          </w:p>
        </w:tc>
      </w:tr>
      <w:tr w14:paraId="43C1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76040D65">
            <w:r>
              <w:rPr>
                <w:sz w:val="20"/>
                <w:szCs w:val="20"/>
              </w:rPr>
              <w:t>02</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40710695">
            <w:r>
              <w:rPr>
                <w:sz w:val="20"/>
                <w:szCs w:val="20"/>
              </w:rPr>
              <w:t>YouTube / Video Script</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A6D00B6D">
            <w:r>
              <w:rPr>
                <w:sz w:val="20"/>
                <w:szCs w:val="20"/>
              </w:rPr>
              <w:t>16:9 aspect ratio, 60-90 seconds duration, direct address / authoritative delivery.</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C88B88B6">
            <w:r>
              <w:rPr>
                <w:sz w:val="20"/>
                <w:szCs w:val="20"/>
              </w:rPr>
              <w:t>All 5 Questions</w:t>
            </w:r>
          </w:p>
        </w:tc>
      </w:tr>
      <w:tr w14:paraId="32D18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0EC73ACF">
            <w:r>
              <w:rPr>
                <w:sz w:val="20"/>
                <w:szCs w:val="20"/>
              </w:rPr>
              <w:t>03</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D2153526">
            <w:r>
              <w:rPr>
                <w:sz w:val="20"/>
                <w:szCs w:val="20"/>
              </w:rPr>
              <w:t>Instagram Carousel</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280D0CDE">
            <w:r>
              <w:rPr>
                <w:sz w:val="20"/>
                <w:szCs w:val="20"/>
              </w:rPr>
              <w:t>6-slide carousel, 1080x1080px dimensions. High shareability.</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37D5A1FF">
            <w:r>
              <w:rPr>
                <w:sz w:val="20"/>
                <w:szCs w:val="20"/>
              </w:rPr>
              <w:t>All 5 Questions</w:t>
            </w:r>
          </w:p>
        </w:tc>
      </w:tr>
      <w:tr w14:paraId="48B5C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8AFD0F1C">
            <w:r>
              <w:rPr>
                <w:sz w:val="20"/>
                <w:szCs w:val="20"/>
              </w:rPr>
              <w:t>04</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FA04A916">
            <w:r>
              <w:rPr>
                <w:sz w:val="20"/>
                <w:szCs w:val="20"/>
              </w:rPr>
              <w:t>Facebook</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33AACAD4">
            <w:r>
              <w:rPr>
                <w:sz w:val="20"/>
                <w:szCs w:val="20"/>
              </w:rPr>
              <w:t>Standard post with a short narrative.</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EB00BC17">
            <w:r>
              <w:rPr>
                <w:sz w:val="20"/>
                <w:szCs w:val="20"/>
              </w:rPr>
              <w:t>All 5 Questions</w:t>
            </w:r>
          </w:p>
        </w:tc>
      </w:tr>
      <w:tr w14:paraId="F279B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F5F3F8"/>
            <w:tcMar>
              <w:top w:w="60" w:type="dxa"/>
              <w:left w:w="120" w:type="dxa"/>
              <w:bottom w:w="60" w:type="dxa"/>
              <w:right w:w="120" w:type="dxa"/>
            </w:tcMar>
          </w:tcPr>
          <w:p w14:paraId="E45CCC43">
            <w:r>
              <w:rPr>
                <w:sz w:val="20"/>
                <w:szCs w:val="20"/>
              </w:rPr>
              <w:t>05</w:t>
            </w:r>
          </w:p>
        </w:tc>
        <w:tc>
          <w:tcPr>
            <w:tcW w:w="2200" w:type="dxa"/>
            <w:tcBorders>
              <w:top w:val="nil"/>
              <w:left w:val="nil"/>
              <w:bottom w:val="nil"/>
              <w:right w:val="nil"/>
            </w:tcBorders>
            <w:shd w:val="clear" w:color="auto" w:fill="F5F3F8"/>
            <w:tcMar>
              <w:top w:w="60" w:type="dxa"/>
              <w:left w:w="120" w:type="dxa"/>
              <w:bottom w:w="60" w:type="dxa"/>
              <w:right w:w="120" w:type="dxa"/>
            </w:tcMar>
          </w:tcPr>
          <w:p w14:paraId="46771FE8">
            <w:r>
              <w:rPr>
                <w:sz w:val="20"/>
                <w:szCs w:val="20"/>
              </w:rPr>
              <w:t>TikTok</w:t>
            </w:r>
          </w:p>
        </w:tc>
        <w:tc>
          <w:tcPr>
            <w:tcW w:w="3560" w:type="dxa"/>
            <w:tcBorders>
              <w:top w:val="nil"/>
              <w:left w:val="nil"/>
              <w:bottom w:val="nil"/>
              <w:right w:val="nil"/>
            </w:tcBorders>
            <w:shd w:val="clear" w:color="auto" w:fill="F5F3F8"/>
            <w:tcMar>
              <w:top w:w="60" w:type="dxa"/>
              <w:left w:w="120" w:type="dxa"/>
              <w:bottom w:w="60" w:type="dxa"/>
              <w:right w:w="120" w:type="dxa"/>
            </w:tcMar>
          </w:tcPr>
          <w:p w14:paraId="2EB8DA2C">
            <w:r>
              <w:rPr>
                <w:sz w:val="20"/>
                <w:szCs w:val="20"/>
              </w:rPr>
              <w:t>9:16 aspect ratio, 30-45 seconds duration, direct camera address / energetic and concise.</w:t>
            </w:r>
          </w:p>
        </w:tc>
        <w:tc>
          <w:tcPr>
            <w:tcW w:w="3000" w:type="dxa"/>
            <w:tcBorders>
              <w:top w:val="nil"/>
              <w:left w:val="nil"/>
              <w:bottom w:val="nil"/>
              <w:right w:val="nil"/>
            </w:tcBorders>
            <w:shd w:val="clear" w:color="auto" w:fill="F5F3F8"/>
            <w:tcMar>
              <w:top w:w="60" w:type="dxa"/>
              <w:left w:w="120" w:type="dxa"/>
              <w:bottom w:w="60" w:type="dxa"/>
              <w:right w:w="120" w:type="dxa"/>
            </w:tcMar>
          </w:tcPr>
          <w:p w14:paraId="2201535B">
            <w:r>
              <w:rPr>
                <w:sz w:val="20"/>
                <w:szCs w:val="20"/>
              </w:rPr>
              <w:t>All 5 Questions</w:t>
            </w:r>
          </w:p>
        </w:tc>
      </w:tr>
    </w:tbl>
    <w:p w14:paraId="72C8E26C">
      <w:r>
        <w:br w:type="page"/>
      </w:r>
    </w:p>
    <w:p w14:paraId="EA237DDB">
      <w:pPr>
        <w:spacing w:before="360" w:after="80"/>
        <w:rPr>
          <w:rFonts w:ascii="Arial" w:hAnsi="Arial" w:eastAsia="Arial" w:cs="Arial"/>
          <w:b/>
          <w:bCs/>
          <w:color w:val="D4C5E8"/>
          <w:sz w:val="56"/>
          <w:szCs w:val="56"/>
        </w:rPr>
      </w:pPr>
      <w:r>
        <w:rPr>
          <w:rFonts w:ascii="Arial" w:hAnsi="Arial" w:eastAsia="Arial" w:cs="Arial"/>
          <w:b/>
          <w:bCs/>
          <w:color w:val="D4C5E8"/>
          <w:sz w:val="56"/>
          <w:szCs w:val="56"/>
        </w:rPr>
        <w:t>01</w:t>
      </w:r>
    </w:p>
    <w:p w14:paraId="F7B8A589">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LinkedIn · Executive decision framework</w:t>
      </w:r>
    </w:p>
    <w:p w14:paraId="DC1FECA6">
      <w:pPr>
        <w:pBdr>
          <w:bottom w:val="single" w:color="7B3FA0" w:sz="6" w:space="1"/>
        </w:pBdr>
        <w:spacing w:before="200" w:after="200"/>
      </w:pPr>
    </w:p>
    <w:p w14:paraId="709167F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10C0BE54">
      <w:pPr>
        <w:rPr>
          <w:rFonts w:ascii="Arial" w:hAnsi="Arial" w:eastAsia="Arial" w:cs="Arial"/>
          <w:b/>
          <w:bCs/>
          <w:color w:val="7B3FA0"/>
          <w:spacing w:val="80"/>
          <w:sz w:val="16"/>
          <w:szCs w:val="16"/>
        </w:rPr>
      </w:pPr>
    </w:p>
    <w:p w14:paraId="70D02E39">
      <w:r>
        <w:rPr>
          <w:sz w:val="20"/>
          <w:szCs w:val="20"/>
        </w:rPr>
        <w:t>Text-only post. Link to full report in first comment.</w:t>
      </w:r>
    </w:p>
    <w:p w14:paraId="6D1AE096"/>
    <w:p w14:paraId="8A0FE34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1AE75EE7">
      <w:pPr>
        <w:rPr>
          <w:rFonts w:ascii="Arial" w:hAnsi="Arial" w:eastAsia="Arial" w:cs="Arial"/>
          <w:b/>
          <w:bCs/>
          <w:color w:val="7B3FA0"/>
          <w:spacing w:val="80"/>
          <w:sz w:val="16"/>
          <w:szCs w:val="16"/>
        </w:rPr>
      </w:pPr>
    </w:p>
    <w:p w14:paraId="D09D6EC6">
      <w:r>
        <w:rPr>
          <w:sz w:val="20"/>
          <w:szCs w:val="20"/>
        </w:rPr>
        <w:t>To challenge CxO-level decision-makers on their current strategic planning by integrating geopolitical risk into Web3 market analysis, prompting a re-evaluation of risk models.</w:t>
      </w:r>
    </w:p>
    <w:p w14:paraId="6B1F4445"/>
    <w:p w14:paraId="590E4FA6">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3771C23C">
      <w:pPr>
        <w:rPr>
          <w:rFonts w:ascii="Arial" w:hAnsi="Arial" w:eastAsia="Arial" w:cs="Arial"/>
          <w:b/>
          <w:bCs/>
          <w:color w:val="7B3FA0"/>
          <w:spacing w:val="80"/>
          <w:sz w:val="16"/>
          <w:szCs w:val="16"/>
        </w:rPr>
      </w:pPr>
    </w:p>
    <w:p w14:paraId="16B39C3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6013" o:spt="75" type="#_x0000_t75" style="height:159.75pt;width:171.75pt;" filled="f" o:preferrelative="t" stroked="f" coordsize="21600,21600">
            <v:path/>
            <v:fill on="f" focussize="0,0"/>
            <v:stroke on="f" joinstyle="miter"/>
            <v:imagedata r:id="rId5" o:title="image"/>
            <o:lock v:ext="edit" aspectratio="t"/>
            <w10:wrap type="none"/>
            <w10:anchorlock/>
          </v:shape>
        </w:pict>
      </w:r>
    </w:p>
    <w:p w14:paraId="A83F95F6"/>
    <w:p w14:paraId="57D15156"/>
    <w:p w14:paraId="A385BFE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81BD56C7">
      <w:pPr>
        <w:rPr>
          <w:rFonts w:ascii="Arial" w:hAnsi="Arial" w:eastAsia="Arial" w:cs="Arial"/>
          <w:b/>
          <w:bCs/>
          <w:color w:val="7B3FA0"/>
          <w:spacing w:val="80"/>
          <w:sz w:val="16"/>
          <w:szCs w:val="16"/>
        </w:rPr>
      </w:pPr>
    </w:p>
    <w:p w14:paraId="970A6FCE">
      <w:pPr>
        <w:pBdr>
          <w:left w:val="single" w:color="7B3FA0" w:sz="8" w:space="8"/>
        </w:pBdr>
        <w:shd w:val="clear" w:color="auto" w:fill="F5F3F8"/>
        <w:ind w:left="202" w:right="202"/>
        <w:jc w:val="both"/>
        <w:rPr>
          <w:sz w:val="21"/>
          <w:szCs w:val="21"/>
        </w:rPr>
      </w:pPr>
    </w:p>
    <w:p w14:paraId="990A14DF">
      <w:pPr>
        <w:pBdr>
          <w:left w:val="single" w:color="7B3FA0" w:sz="8" w:space="8"/>
        </w:pBdr>
        <w:shd w:val="clear" w:color="auto" w:fill="F5F3F8"/>
        <w:ind w:left="202" w:right="202"/>
        <w:jc w:val="both"/>
        <w:rPr>
          <w:sz w:val="20"/>
          <w:szCs w:val="20"/>
        </w:rPr>
      </w:pPr>
      <w:r>
        <w:rPr>
          <w:sz w:val="20"/>
          <w:szCs w:val="20"/>
        </w:rPr>
        <w:t>The U.S. Senate's move to curb presidential war powers regarding Iran just sent Bitcoin, Ether, and XRP rebounding. This isn't a coincidence; it's a stark signal that geopolitical stability is now a primary driver of crypto asset performance, shifting how we must evaluate market dynamics. Most executives still compartmentalize geopolitical risk from their digital asset strategy, underestimating its direct, immediate impact on portfolio volatility and investor confidence. This blind spot leaves firms dangerously exposed.</w:t>
      </w:r>
    </w:p>
    <w:p w14:paraId="08DE6187">
      <w:pPr>
        <w:pBdr>
          <w:left w:val="single" w:color="7B3FA0" w:sz="8" w:space="8"/>
        </w:pBdr>
        <w:shd w:val="clear" w:color="auto" w:fill="F5F3F8"/>
        <w:ind w:left="202" w:right="202"/>
        <w:jc w:val="both"/>
        <w:rPr>
          <w:sz w:val="21"/>
          <w:szCs w:val="21"/>
        </w:rPr>
      </w:pPr>
    </w:p>
    <w:p w14:paraId="2F3037D8">
      <w:pPr>
        <w:pBdr>
          <w:left w:val="single" w:color="7B3FA0" w:sz="8" w:space="8"/>
        </w:pBdr>
        <w:shd w:val="clear" w:color="auto" w:fill="F5F3F8"/>
        <w:ind w:left="202" w:right="202"/>
        <w:jc w:val="both"/>
        <w:rPr>
          <w:sz w:val="20"/>
          <w:szCs w:val="20"/>
        </w:rPr>
      </w:pPr>
      <w:r>
        <w:rPr>
          <w:sz w:val="20"/>
          <w:szCs w:val="20"/>
        </w:rPr>
        <w:t>Failing to integrate legislative actions and global political developments into your market analysis means accepting significant, avoidable capital flight or missing critical windows for strategic asset accumulation. How does this play out? Perceptions of de-escalation, like the Senate's action, directly reduce the systemic risk premium across global markets. Investors, sensing reduced macro-level uncertainty, reallocate capital into higher-beta assets, including major cryptocurrencies, driving prices up.</w:t>
      </w:r>
    </w:p>
    <w:p w14:paraId="09CD0408">
      <w:pPr>
        <w:pBdr>
          <w:left w:val="single" w:color="7B3FA0" w:sz="8" w:space="8"/>
        </w:pBdr>
        <w:shd w:val="clear" w:color="auto" w:fill="F5F3F8"/>
        <w:ind w:left="202" w:right="202"/>
        <w:jc w:val="both"/>
        <w:rPr>
          <w:sz w:val="21"/>
          <w:szCs w:val="21"/>
        </w:rPr>
      </w:pPr>
    </w:p>
    <w:p w14:paraId="38FA7C34">
      <w:pPr>
        <w:pBdr>
          <w:left w:val="single" w:color="7B3FA0" w:sz="8" w:space="8"/>
        </w:pBdr>
        <w:shd w:val="clear" w:color="auto" w:fill="F5F3F8"/>
        <w:ind w:left="202" w:right="202"/>
        <w:jc w:val="both"/>
        <w:rPr>
          <w:sz w:val="20"/>
          <w:szCs w:val="20"/>
        </w:rPr>
      </w:pPr>
      <w:r>
        <w:rPr>
          <w:sz w:val="20"/>
          <w:szCs w:val="20"/>
        </w:rPr>
        <w:t>If your role involves strategic planning or risk management in the Web3 space, this demands an executive decision framework that models geopolitical scenarios with the same rigor as traditional market forces. Your ability to anticipate regulatory or political shifts impacting global stability will increasingly define your competitive edge and protect your balance sheet.</w:t>
      </w:r>
    </w:p>
    <w:p w14:paraId="BC3E0C1B">
      <w:pPr>
        <w:pBdr>
          <w:left w:val="single" w:color="7B3FA0" w:sz="8" w:space="8"/>
        </w:pBdr>
        <w:shd w:val="clear" w:color="auto" w:fill="F5F3F8"/>
        <w:ind w:left="202" w:right="202"/>
        <w:jc w:val="both"/>
        <w:rPr>
          <w:sz w:val="21"/>
          <w:szCs w:val="21"/>
        </w:rPr>
      </w:pPr>
    </w:p>
    <w:p w14:paraId="B6967878">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7703F748">
      <w:pPr>
        <w:pBdr>
          <w:left w:val="single" w:color="7B3FA0" w:sz="8" w:space="8"/>
        </w:pBdr>
        <w:shd w:val="clear" w:color="auto" w:fill="F5F3F8"/>
        <w:ind w:left="202" w:right="202"/>
        <w:jc w:val="both"/>
        <w:rPr>
          <w:sz w:val="21"/>
          <w:szCs w:val="21"/>
        </w:rPr>
      </w:pPr>
    </w:p>
    <w:p w14:paraId="E46CD4D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B550B8E8">
      <w:pPr>
        <w:rPr>
          <w:rFonts w:ascii="Arial" w:hAnsi="Arial" w:eastAsia="Arial" w:cs="Arial"/>
          <w:b/>
          <w:bCs/>
          <w:color w:val="7B3FA0"/>
          <w:spacing w:val="80"/>
          <w:sz w:val="16"/>
          <w:szCs w:val="16"/>
        </w:rPr>
      </w:pPr>
    </w:p>
    <w:p w14:paraId="D3DECDFE">
      <w:pPr>
        <w:shd w:val="clear" w:color="auto" w:fill="F5F3F8"/>
        <w:ind w:right="200"/>
        <w:jc w:val="both"/>
        <w:rPr>
          <w:sz w:val="20"/>
          <w:szCs w:val="20"/>
        </w:rPr>
      </w:pPr>
    </w:p>
    <w:p w14:paraId="F4CD6A16">
      <w:pPr>
        <w:shd w:val="clear" w:color="auto" w:fill="F5F3F8"/>
        <w:ind w:right="200"/>
        <w:jc w:val="both"/>
        <w:rPr>
          <w:sz w:val="20"/>
          <w:szCs w:val="20"/>
        </w:rPr>
      </w:pPr>
      <w:r>
        <w:rPr>
          <w:sz w:val="20"/>
          <w:szCs w:val="20"/>
        </w:rPr>
        <w:t>Optimal posting time is Tuesday or Wednesday, 9-11 AM local time, when decision-makers are actively engaging with professional content. This text-only post emphasizes substance; present it as a concise, high-value insight. Target C-suite, VPs of Strategy, and Heads of Innovation in fintech, blockchain, and investment sectors. Advise them to look for the full report link in the first pinned comment.</w:t>
      </w:r>
    </w:p>
    <w:p w14:paraId="15D3FC27">
      <w:pPr>
        <w:shd w:val="clear" w:color="auto" w:fill="F5F3F8"/>
        <w:ind w:right="200"/>
        <w:jc w:val="both"/>
        <w:rPr>
          <w:sz w:val="20"/>
          <w:szCs w:val="20"/>
        </w:rPr>
      </w:pPr>
      <w:r>
        <w:rPr>
          <w:sz w:val="20"/>
          <w:szCs w:val="20"/>
        </w:rPr>
        <w:t>Hashtags: #Web3Strategy #CryptoMarket #GeopoliticalRisk #ExecutiveDecision #DigitalAssets #MarketIntelligence #ExoasiaMRSI</w:t>
      </w:r>
    </w:p>
    <w:p w14:paraId="A6B065AC"/>
    <w:p w14:paraId="8E292F4C"/>
    <w:p w14:paraId="D97A9643">
      <w:r>
        <w:t>COMMENTS:</w:t>
      </w:r>
    </w:p>
    <w:p w14:paraId="37E6700B"/>
    <w:p w14:paraId="E5317624"/>
    <w:p w14:paraId="E1F076A9">
      <w:pPr>
        <w:rPr>
          <w:rFonts w:ascii="Arial" w:hAnsi="Arial" w:eastAsia="Arial" w:cs="Arial"/>
          <w:b/>
          <w:bCs/>
          <w:color w:val="D4C5E8"/>
          <w:sz w:val="56"/>
          <w:szCs w:val="56"/>
        </w:rPr>
      </w:pPr>
      <w:r>
        <w:rPr>
          <w:rFonts w:ascii="Arial" w:hAnsi="Arial" w:eastAsia="Arial" w:cs="Arial"/>
          <w:b/>
          <w:bCs/>
          <w:color w:val="D4C5E8"/>
          <w:sz w:val="56"/>
          <w:szCs w:val="56"/>
        </w:rPr>
        <w:br w:type="page"/>
      </w:r>
    </w:p>
    <w:p w14:paraId="98D1F4B6">
      <w:pPr>
        <w:spacing w:before="360" w:after="80"/>
        <w:rPr>
          <w:rFonts w:ascii="Arial" w:hAnsi="Arial" w:eastAsia="Arial" w:cs="Arial"/>
          <w:b/>
          <w:bCs/>
          <w:color w:val="D4C5E8"/>
          <w:sz w:val="56"/>
          <w:szCs w:val="56"/>
        </w:rPr>
      </w:pPr>
      <w:r>
        <w:rPr>
          <w:rFonts w:ascii="Arial" w:hAnsi="Arial" w:eastAsia="Arial" w:cs="Arial"/>
          <w:b/>
          <w:bCs/>
          <w:color w:val="D4C5E8"/>
          <w:sz w:val="56"/>
          <w:szCs w:val="56"/>
        </w:rPr>
        <w:t>02</w:t>
      </w:r>
    </w:p>
    <w:p w14:paraId="3857A903">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YouTube / Video Script · What most people get wrong</w:t>
      </w:r>
    </w:p>
    <w:p w14:paraId="F05BC364">
      <w:pPr>
        <w:pBdr>
          <w:bottom w:val="single" w:color="7B3FA0" w:sz="6" w:space="1"/>
        </w:pBdr>
        <w:spacing w:before="200" w:after="200"/>
      </w:pPr>
    </w:p>
    <w:p w14:paraId="C8C34CA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84CFD120">
      <w:pPr>
        <w:rPr>
          <w:rFonts w:ascii="Arial" w:hAnsi="Arial" w:eastAsia="Arial" w:cs="Arial"/>
          <w:b/>
          <w:bCs/>
          <w:color w:val="7B3FA0"/>
          <w:spacing w:val="80"/>
          <w:sz w:val="16"/>
          <w:szCs w:val="16"/>
        </w:rPr>
      </w:pPr>
    </w:p>
    <w:p w14:paraId="DA9354D3">
      <w:r>
        <w:rPr>
          <w:sz w:val="20"/>
          <w:szCs w:val="20"/>
        </w:rPr>
        <w:t>16:9 aspect ratio, 60-90 seconds duration, direct address / authoritative delivery.</w:t>
      </w:r>
    </w:p>
    <w:p w14:paraId="0106304B"/>
    <w:p w14:paraId="9311D05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3FAC2ED1">
      <w:pPr>
        <w:rPr>
          <w:rFonts w:ascii="Arial" w:hAnsi="Arial" w:eastAsia="Arial" w:cs="Arial"/>
          <w:b/>
          <w:bCs/>
          <w:color w:val="7B3FA0"/>
          <w:spacing w:val="80"/>
          <w:sz w:val="16"/>
          <w:szCs w:val="16"/>
        </w:rPr>
      </w:pPr>
    </w:p>
    <w:p w14:paraId="A2E63E7D">
      <w:r>
        <w:rPr>
          <w:sz w:val="20"/>
          <w:szCs w:val="20"/>
        </w:rPr>
        <w:t>To debunk the common misconception that extreme market pessimism always forecasts further declines, reframing current Bitcoin sentiment as a strategic opportunity for leaders.</w:t>
      </w:r>
    </w:p>
    <w:p w14:paraId="1E8C1714"/>
    <w:p w14:paraId="684D1FB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DA60B2AE">
      <w:pPr>
        <w:rPr>
          <w:rFonts w:ascii="Arial" w:hAnsi="Arial" w:eastAsia="Arial" w:cs="Arial"/>
          <w:b/>
          <w:bCs/>
          <w:color w:val="7B3FA0"/>
          <w:spacing w:val="80"/>
          <w:sz w:val="16"/>
          <w:szCs w:val="16"/>
        </w:rPr>
      </w:pPr>
    </w:p>
    <w:p w14:paraId="51CB37D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9795" o:spt="75" type="#_x0000_t75" style="height:112.5pt;width:199.5pt;" filled="f" o:preferrelative="t" stroked="f" coordsize="21600,21600">
            <v:path/>
            <v:fill on="f" focussize="0,0"/>
            <v:stroke on="f" joinstyle="miter"/>
            <v:imagedata r:id="rId6" o:title="image"/>
            <o:lock v:ext="edit" aspectratio="t"/>
            <w10:wrap type="none"/>
            <w10:anchorlock/>
          </v:shape>
        </w:pict>
      </w:r>
    </w:p>
    <w:p w14:paraId="544F03BA"/>
    <w:p w14:paraId="91A4A85C"/>
    <w:p w14:paraId="9D88DAB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A9940EB9">
      <w:pPr>
        <w:rPr>
          <w:rFonts w:ascii="Arial" w:hAnsi="Arial" w:eastAsia="Arial" w:cs="Arial"/>
          <w:b/>
          <w:bCs/>
          <w:color w:val="7B3FA0"/>
          <w:spacing w:val="80"/>
          <w:sz w:val="16"/>
          <w:szCs w:val="16"/>
        </w:rPr>
      </w:pPr>
    </w:p>
    <w:p w14:paraId="44280DCC">
      <w:pPr>
        <w:pBdr>
          <w:left w:val="single" w:color="7B3FA0" w:sz="8" w:space="8"/>
        </w:pBdr>
        <w:shd w:val="clear" w:color="auto" w:fill="F5F3F8"/>
        <w:ind w:left="202" w:right="202"/>
        <w:jc w:val="both"/>
        <w:rPr>
          <w:sz w:val="21"/>
          <w:szCs w:val="21"/>
        </w:rPr>
      </w:pPr>
    </w:p>
    <w:p w14:paraId="B6569F83">
      <w:pPr>
        <w:pBdr>
          <w:left w:val="single" w:color="7B3FA0" w:sz="8" w:space="8"/>
        </w:pBdr>
        <w:shd w:val="clear" w:color="auto" w:fill="F5F3F8"/>
        <w:ind w:left="202" w:right="202"/>
        <w:jc w:val="both"/>
        <w:rPr>
          <w:sz w:val="20"/>
          <w:szCs w:val="20"/>
        </w:rPr>
      </w:pPr>
      <w:r>
        <w:rPr>
          <w:sz w:val="20"/>
          <w:szCs w:val="20"/>
        </w:rPr>
        <w:t>HOOK</w:t>
      </w:r>
    </w:p>
    <w:p w14:paraId="199B7912">
      <w:pPr>
        <w:pBdr>
          <w:left w:val="single" w:color="7B3FA0" w:sz="8" w:space="8"/>
        </w:pBdr>
        <w:shd w:val="clear" w:color="auto" w:fill="F5F3F8"/>
        <w:ind w:left="202" w:right="202"/>
        <w:jc w:val="both"/>
        <w:rPr>
          <w:sz w:val="20"/>
          <w:szCs w:val="20"/>
        </w:rPr>
      </w:pPr>
      <w:r>
        <w:rPr>
          <w:sz w:val="20"/>
          <w:szCs w:val="20"/>
        </w:rPr>
        <w:t>You’re operating on outdated market assumptions if you believe extreme crypto pessimism always means more downside.</w:t>
      </w:r>
    </w:p>
    <w:p w14:paraId="BEB0976C">
      <w:pPr>
        <w:pBdr>
          <w:left w:val="single" w:color="7B3FA0" w:sz="8" w:space="8"/>
        </w:pBdr>
        <w:shd w:val="clear" w:color="auto" w:fill="F5F3F8"/>
        <w:ind w:left="202" w:right="202"/>
        <w:jc w:val="both"/>
        <w:rPr>
          <w:sz w:val="21"/>
          <w:szCs w:val="21"/>
        </w:rPr>
      </w:pPr>
    </w:p>
    <w:p w14:paraId="5349478B">
      <w:pPr>
        <w:pBdr>
          <w:left w:val="single" w:color="7B3FA0" w:sz="8" w:space="8"/>
        </w:pBdr>
        <w:shd w:val="clear" w:color="auto" w:fill="F5F3F8"/>
        <w:ind w:left="202" w:right="202"/>
        <w:jc w:val="both"/>
        <w:rPr>
          <w:sz w:val="20"/>
          <w:szCs w:val="20"/>
        </w:rPr>
      </w:pPr>
      <w:r>
        <w:rPr>
          <w:sz w:val="20"/>
          <w:szCs w:val="20"/>
        </w:rPr>
        <w:t>WHAT</w:t>
      </w:r>
    </w:p>
    <w:p w14:paraId="7A55E70B">
      <w:pPr>
        <w:pBdr>
          <w:left w:val="single" w:color="7B3FA0" w:sz="8" w:space="8"/>
        </w:pBdr>
        <w:shd w:val="clear" w:color="auto" w:fill="F5F3F8"/>
        <w:ind w:left="202" w:right="202"/>
        <w:jc w:val="both"/>
        <w:rPr>
          <w:sz w:val="20"/>
          <w:szCs w:val="20"/>
        </w:rPr>
      </w:pPr>
      <w:r>
        <w:rPr>
          <w:sz w:val="20"/>
          <w:szCs w:val="20"/>
        </w:rPr>
        <w:t>Right now, the Bitcoin bear market, according to K33 Research, is characterized by "uniquely pessimistic" traders. That means market participants are more negative than almost any other cycle.</w:t>
      </w:r>
    </w:p>
    <w:p w14:paraId="5B8B4787">
      <w:pPr>
        <w:pBdr>
          <w:left w:val="single" w:color="7B3FA0" w:sz="8" w:space="8"/>
        </w:pBdr>
        <w:shd w:val="clear" w:color="auto" w:fill="F5F3F8"/>
        <w:ind w:left="202" w:right="202"/>
        <w:jc w:val="both"/>
        <w:rPr>
          <w:sz w:val="21"/>
          <w:szCs w:val="21"/>
        </w:rPr>
      </w:pPr>
    </w:p>
    <w:p w14:paraId="D3CD559A">
      <w:pPr>
        <w:pBdr>
          <w:left w:val="single" w:color="7B3FA0" w:sz="8" w:space="8"/>
        </w:pBdr>
        <w:shd w:val="clear" w:color="auto" w:fill="F5F3F8"/>
        <w:ind w:left="202" w:right="202"/>
        <w:jc w:val="both"/>
        <w:rPr>
          <w:sz w:val="20"/>
          <w:szCs w:val="20"/>
        </w:rPr>
      </w:pPr>
      <w:r>
        <w:rPr>
          <w:sz w:val="20"/>
          <w:szCs w:val="20"/>
        </w:rPr>
        <w:t>WHY IS IT IMPORTANT</w:t>
      </w:r>
    </w:p>
    <w:p w14:paraId="C6C96B3D">
      <w:pPr>
        <w:pBdr>
          <w:left w:val="single" w:color="7B3FA0" w:sz="8" w:space="8"/>
        </w:pBdr>
        <w:shd w:val="clear" w:color="auto" w:fill="F5F3F8"/>
        <w:ind w:left="202" w:right="202"/>
        <w:jc w:val="both"/>
        <w:rPr>
          <w:sz w:val="20"/>
          <w:szCs w:val="20"/>
        </w:rPr>
      </w:pPr>
      <w:r>
        <w:rPr>
          <w:sz w:val="20"/>
          <w:szCs w:val="20"/>
        </w:rPr>
        <w:t>This isn't a forecast for collapse. This extreme negativity is actually a crucial counter-indicator. It suggests the vast majority of potential sellers have already capitulated, significantly limiting further declines.</w:t>
      </w:r>
    </w:p>
    <w:p w14:paraId="0589848D">
      <w:pPr>
        <w:pBdr>
          <w:left w:val="single" w:color="7B3FA0" w:sz="8" w:space="8"/>
        </w:pBdr>
        <w:shd w:val="clear" w:color="auto" w:fill="F5F3F8"/>
        <w:ind w:left="202" w:right="202"/>
        <w:jc w:val="both"/>
        <w:rPr>
          <w:sz w:val="21"/>
          <w:szCs w:val="21"/>
        </w:rPr>
      </w:pPr>
    </w:p>
    <w:p w14:paraId="35393227">
      <w:pPr>
        <w:pBdr>
          <w:left w:val="single" w:color="7B3FA0" w:sz="8" w:space="8"/>
        </w:pBdr>
        <w:shd w:val="clear" w:color="auto" w:fill="F5F3F8"/>
        <w:ind w:left="202" w:right="202"/>
        <w:jc w:val="both"/>
        <w:rPr>
          <w:sz w:val="20"/>
          <w:szCs w:val="20"/>
        </w:rPr>
      </w:pPr>
      <w:r>
        <w:rPr>
          <w:sz w:val="20"/>
          <w:szCs w:val="20"/>
        </w:rPr>
        <w:t>WHAT DOES THIS MEAN FOR LEADERS</w:t>
      </w:r>
    </w:p>
    <w:p w14:paraId="789B3EFB">
      <w:pPr>
        <w:pBdr>
          <w:left w:val="single" w:color="7B3FA0" w:sz="8" w:space="8"/>
        </w:pBdr>
        <w:shd w:val="clear" w:color="auto" w:fill="F5F3F8"/>
        <w:ind w:left="202" w:right="202"/>
        <w:jc w:val="both"/>
        <w:rPr>
          <w:sz w:val="20"/>
          <w:szCs w:val="20"/>
        </w:rPr>
      </w:pPr>
      <w:r>
        <w:rPr>
          <w:sz w:val="20"/>
          <w:szCs w:val="20"/>
        </w:rPr>
        <w:t>If your organization is waiting for a 'true' bottom, this means you're likely missing the strategic window.</w:t>
      </w:r>
    </w:p>
    <w:p w14:paraId="6A903FAF">
      <w:pPr>
        <w:pBdr>
          <w:left w:val="single" w:color="7B3FA0" w:sz="8" w:space="8"/>
        </w:pBdr>
        <w:shd w:val="clear" w:color="auto" w:fill="F5F3F8"/>
        <w:ind w:left="202" w:right="202"/>
        <w:jc w:val="both"/>
        <w:rPr>
          <w:sz w:val="20"/>
          <w:szCs w:val="20"/>
        </w:rPr>
      </w:pPr>
      <w:r>
        <w:rPr>
          <w:sz w:val="20"/>
          <w:szCs w:val="20"/>
        </w:rPr>
        <w:t>If you've paused hiring, this means talented individuals are now accessible from disillusioned projects.</w:t>
      </w:r>
    </w:p>
    <w:p w14:paraId="C740A50F">
      <w:pPr>
        <w:pBdr>
          <w:left w:val="single" w:color="7B3FA0" w:sz="8" w:space="8"/>
        </w:pBdr>
        <w:shd w:val="clear" w:color="auto" w:fill="F5F3F8"/>
        <w:ind w:left="202" w:right="202"/>
        <w:jc w:val="both"/>
        <w:rPr>
          <w:sz w:val="20"/>
          <w:szCs w:val="20"/>
        </w:rPr>
      </w:pPr>
      <w:r>
        <w:rPr>
          <w:sz w:val="20"/>
          <w:szCs w:val="20"/>
        </w:rPr>
        <w:t>If you're looking for undervalued assets, this means now is the time to evaluate opportunities, like Bitwise highlighting Hyperliquid’s HYPE.</w:t>
      </w:r>
    </w:p>
    <w:p w14:paraId="5F7FB004">
      <w:pPr>
        <w:pBdr>
          <w:left w:val="single" w:color="7B3FA0" w:sz="8" w:space="8"/>
        </w:pBdr>
        <w:shd w:val="clear" w:color="auto" w:fill="F5F3F8"/>
        <w:ind w:left="202" w:right="202"/>
        <w:jc w:val="both"/>
        <w:rPr>
          <w:sz w:val="21"/>
          <w:szCs w:val="21"/>
        </w:rPr>
      </w:pPr>
    </w:p>
    <w:p w14:paraId="CDF63487">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5507C1EF">
      <w:pPr>
        <w:pBdr>
          <w:left w:val="single" w:color="7B3FA0" w:sz="8" w:space="8"/>
        </w:pBdr>
        <w:shd w:val="clear" w:color="auto" w:fill="F5F3F8"/>
        <w:ind w:left="202" w:right="202"/>
        <w:jc w:val="both"/>
        <w:rPr>
          <w:sz w:val="21"/>
          <w:szCs w:val="21"/>
        </w:rPr>
      </w:pPr>
    </w:p>
    <w:p w14:paraId="D9FB988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PRODUCTION NOTES</w:t>
      </w:r>
    </w:p>
    <w:p w14:paraId="797B9C97">
      <w:pPr>
        <w:rPr>
          <w:rFonts w:ascii="Arial" w:hAnsi="Arial" w:eastAsia="Arial" w:cs="Arial"/>
          <w:b/>
          <w:bCs/>
          <w:color w:val="7B3FA0"/>
          <w:spacing w:val="80"/>
          <w:sz w:val="16"/>
          <w:szCs w:val="16"/>
        </w:rPr>
      </w:pPr>
    </w:p>
    <w:p w14:paraId="31B0C594">
      <w:pPr>
        <w:shd w:val="clear" w:color="auto" w:fill="F5F3F8"/>
        <w:ind w:right="200"/>
        <w:jc w:val="both"/>
        <w:rPr>
          <w:sz w:val="20"/>
          <w:szCs w:val="20"/>
        </w:rPr>
      </w:pPr>
    </w:p>
    <w:p w14:paraId="0F1343FE">
      <w:pPr>
        <w:shd w:val="clear" w:color="auto" w:fill="F5F3F8"/>
        <w:ind w:right="200"/>
        <w:jc w:val="both"/>
        <w:rPr>
          <w:sz w:val="20"/>
          <w:szCs w:val="20"/>
        </w:rPr>
      </w:pPr>
      <w:r>
        <w:rPr>
          <w:sz w:val="20"/>
          <w:szCs w:val="20"/>
        </w:rPr>
        <w:t>Recommended video length: 75 seconds. Opening line should be delivered with strong conviction. Maintain a clear, confident, and direct tone throughout, simplifying complex market psychology into actionable insights. Use on-screen text overlays to highlight key terms like "uniquely pessimistic" and "Hyperliquid’s HYPE" and to reinforce the "If... then..." scenarios. Visuals should be professional, supporting the narrative without distraction.</w:t>
      </w:r>
    </w:p>
    <w:p w14:paraId="DB5EF1E7">
      <w:pPr>
        <w:shd w:val="clear" w:color="auto" w:fill="F5F3F8"/>
        <w:ind w:right="200"/>
        <w:jc w:val="both"/>
        <w:rPr>
          <w:sz w:val="20"/>
          <w:szCs w:val="20"/>
        </w:rPr>
      </w:pPr>
      <w:r>
        <w:rPr>
          <w:sz w:val="20"/>
          <w:szCs w:val="20"/>
        </w:rPr>
        <w:t>Hashtags: #BitcoinBearMarket #CryptoInsights #MarketSentiment #StrategicInvestment #Web3Leaders #DataAnalysis #ExoasiaMRSI</w:t>
      </w:r>
    </w:p>
    <w:p w14:paraId="8EC563A8"/>
    <w:p w14:paraId="8A3FD551"/>
    <w:p w14:paraId="53E43959">
      <w:r>
        <w:t>COMMENTS:</w:t>
      </w:r>
    </w:p>
    <w:p w14:paraId="6DB62F43"/>
    <w:p w14:paraId="A1540DEA"/>
    <w:p w14:paraId="217CA7D0">
      <w:pPr>
        <w:rPr>
          <w:rFonts w:ascii="Arial" w:hAnsi="Arial" w:eastAsia="Arial" w:cs="Arial"/>
          <w:b/>
          <w:bCs/>
          <w:color w:val="D4C5E8"/>
          <w:sz w:val="56"/>
          <w:szCs w:val="56"/>
        </w:rPr>
      </w:pPr>
      <w:r>
        <w:rPr>
          <w:rFonts w:ascii="Arial" w:hAnsi="Arial" w:eastAsia="Arial" w:cs="Arial"/>
          <w:b/>
          <w:bCs/>
          <w:color w:val="D4C5E8"/>
          <w:sz w:val="56"/>
          <w:szCs w:val="56"/>
        </w:rPr>
        <w:br w:type="page"/>
      </w:r>
    </w:p>
    <w:p w14:paraId="E4877003">
      <w:pPr>
        <w:spacing w:before="360" w:after="80"/>
        <w:rPr>
          <w:rFonts w:ascii="Arial" w:hAnsi="Arial" w:eastAsia="Arial" w:cs="Arial"/>
          <w:b/>
          <w:bCs/>
          <w:color w:val="D4C5E8"/>
          <w:sz w:val="56"/>
          <w:szCs w:val="56"/>
        </w:rPr>
      </w:pPr>
      <w:r>
        <w:rPr>
          <w:rFonts w:ascii="Arial" w:hAnsi="Arial" w:eastAsia="Arial" w:cs="Arial"/>
          <w:b/>
          <w:bCs/>
          <w:color w:val="D4C5E8"/>
          <w:sz w:val="56"/>
          <w:szCs w:val="56"/>
        </w:rPr>
        <w:t>03</w:t>
      </w:r>
    </w:p>
    <w:p w14:paraId="B3880162">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Instagram Carousel · Trend prediction/future scenarios</w:t>
      </w:r>
    </w:p>
    <w:p w14:paraId="27292595">
      <w:pPr>
        <w:pBdr>
          <w:bottom w:val="single" w:color="7B3FA0" w:sz="6" w:space="1"/>
        </w:pBdr>
        <w:spacing w:before="200" w:after="200"/>
      </w:pPr>
    </w:p>
    <w:p w14:paraId="B016BCD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5729C372">
      <w:pPr>
        <w:rPr>
          <w:rFonts w:ascii="Arial" w:hAnsi="Arial" w:eastAsia="Arial" w:cs="Arial"/>
          <w:b/>
          <w:bCs/>
          <w:color w:val="7B3FA0"/>
          <w:spacing w:val="80"/>
          <w:sz w:val="16"/>
          <w:szCs w:val="16"/>
        </w:rPr>
      </w:pPr>
    </w:p>
    <w:p w14:paraId="50C9CF8B">
      <w:r>
        <w:rPr>
          <w:sz w:val="20"/>
          <w:szCs w:val="20"/>
        </w:rPr>
        <w:t>6-slide carousel, 1080x1080px dimensions. High shareability.</w:t>
      </w:r>
    </w:p>
    <w:p w14:paraId="D234FD92"/>
    <w:p w14:paraId="AA389CD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D2E38A86">
      <w:pPr>
        <w:rPr>
          <w:rFonts w:ascii="Arial" w:hAnsi="Arial" w:eastAsia="Arial" w:cs="Arial"/>
          <w:b/>
          <w:bCs/>
          <w:color w:val="7B3FA0"/>
          <w:spacing w:val="80"/>
          <w:sz w:val="16"/>
          <w:szCs w:val="16"/>
        </w:rPr>
      </w:pPr>
    </w:p>
    <w:p w14:paraId="9B4097CD">
      <w:r>
        <w:rPr>
          <w:sz w:val="20"/>
          <w:szCs w:val="20"/>
        </w:rPr>
        <w:t>To illustrate emerging trends in crypto market drivers and strategic opportunities through distinct, shareable insights, urging leaders to adapt their foresight.</w:t>
      </w:r>
    </w:p>
    <w:p w14:paraId="003BA517"/>
    <w:p w14:paraId="66E46B8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DDDC424E">
      <w:pPr>
        <w:rPr>
          <w:rFonts w:ascii="Arial" w:hAnsi="Arial" w:eastAsia="Arial" w:cs="Arial"/>
          <w:b/>
          <w:bCs/>
          <w:color w:val="7B3FA0"/>
          <w:spacing w:val="80"/>
          <w:sz w:val="16"/>
          <w:szCs w:val="16"/>
        </w:rPr>
      </w:pPr>
    </w:p>
    <w:p w14:paraId="4CDF9906">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340" o:spt="75" type="#_x0000_t75" style="height:111.0pt;width:199.5pt;" filled="f" o:preferrelative="t" stroked="f" coordsize="21600,21600">
            <v:path/>
            <v:fill on="f" focussize="0,0"/>
            <v:stroke on="f" joinstyle="miter"/>
            <v:imagedata r:id="rId7" o:title="image"/>
            <o:lock v:ext="edit" aspectratio="t"/>
            <w10:wrap type="none"/>
            <w10:anchorlock/>
          </v:shape>
        </w:pict>
      </w:r>
    </w:p>
    <w:p w14:paraId="80241A1B"/>
    <w:p w14:paraId="18294AFE"/>
    <w:p w14:paraId="C0B9E90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SLIDE BREAKDOWN</w:t>
      </w:r>
    </w:p>
    <w:p w14:paraId="7AA2C0EE">
      <w:pPr>
        <w:rPr>
          <w:rFonts w:ascii="Arial" w:hAnsi="Arial" w:eastAsia="Arial" w:cs="Arial"/>
          <w:b/>
          <w:bCs/>
          <w:color w:val="7B3FA0"/>
          <w:spacing w:val="80"/>
          <w:sz w:val="16"/>
          <w:szCs w:val="16"/>
        </w:rPr>
      </w:pPr>
    </w:p>
    <w:p w14:paraId="50BC0EA4">
      <w:pPr>
        <w:spacing w:line="360" w:lineRule="auto"/>
        <w:jc w:val="both"/>
      </w:pPr>
      <w:r>
        <w:rPr>
          <w:rFonts w:ascii="Arial" w:hAnsi="Arial" w:eastAsia="Arial" w:cs="Arial"/>
          <w:b/>
          <w:bCs/>
          <w:color w:val="2D0A28"/>
        </w:rPr>
        <w:t>Slide 1</w:t>
      </w:r>
    </w:p>
    <w:p w14:paraId="A169829E">
      <w:pPr>
        <w:jc w:val="both"/>
      </w:pPr>
      <w:r>
        <w:rPr>
          <w:sz w:val="20"/>
          <w:szCs w:val="20"/>
        </w:rPr>
        <w:t>GLOBAL POLITICS IS YOUR NEW CRYPTO PREDICTOR.</w:t>
      </w:r>
    </w:p>
    <w:p w14:paraId="B55B2A27"/>
    <w:p w14:paraId="AEDD76C7">
      <w:pPr>
        <w:spacing w:line="360" w:lineRule="auto"/>
        <w:jc w:val="both"/>
      </w:pPr>
      <w:r>
        <w:rPr>
          <w:rFonts w:ascii="Arial" w:hAnsi="Arial" w:eastAsia="Arial" w:cs="Arial"/>
          <w:b/>
          <w:bCs/>
          <w:color w:val="2D0A28"/>
        </w:rPr>
        <w:t>Slide 2</w:t>
      </w:r>
    </w:p>
    <w:p w14:paraId="B87D5B5C">
      <w:pPr>
        <w:jc w:val="both"/>
      </w:pPr>
      <w:r>
        <w:rPr>
          <w:sz w:val="20"/>
          <w:szCs w:val="20"/>
        </w:rPr>
        <w:t>(REVEAL):</w:t>
      </w:r>
    </w:p>
    <w:p w14:paraId="0695A3A1">
      <w:pPr>
        <w:jc w:val="both"/>
      </w:pPr>
      <w:r>
        <w:rPr>
          <w:sz w:val="20"/>
          <w:szCs w:val="20"/>
        </w:rPr>
        <w:t>The US Senate's recent move to curb presidential war powers regarding Iran wasn't just political news; it was a DIRECT catalyst for Bitcoin, Ether, and XRP's rebound. This connection reveals how perceived geopolitical stability immediately lowers systemic risk premiums. Investors, sensing reduced global tension, flow capital back into digital assets. This dynamic will define future market shifts.</w:t>
      </w:r>
    </w:p>
    <w:p w14:paraId="DFCCC347"/>
    <w:p w14:paraId="FBE0FF50">
      <w:pPr>
        <w:spacing w:line="360" w:lineRule="auto"/>
        <w:jc w:val="both"/>
      </w:pPr>
      <w:r>
        <w:rPr>
          <w:rFonts w:ascii="Arial" w:hAnsi="Arial" w:eastAsia="Arial" w:cs="Arial"/>
          <w:b/>
          <w:bCs/>
          <w:color w:val="2D0A28"/>
        </w:rPr>
        <w:t>Slide 3</w:t>
      </w:r>
    </w:p>
    <w:p w14:paraId="F51B3EBD">
      <w:pPr>
        <w:jc w:val="both"/>
      </w:pPr>
      <w:r>
        <w:rPr>
          <w:sz w:val="20"/>
          <w:szCs w:val="20"/>
        </w:rPr>
        <w:t>(MYTH / TRUTH):</w:t>
      </w:r>
    </w:p>
    <w:p w14:paraId="E14BA9B7">
      <w:pPr>
        <w:jc w:val="both"/>
      </w:pPr>
      <w:r>
        <w:rPr>
          <w:sz w:val="20"/>
          <w:szCs w:val="20"/>
        </w:rPr>
        <w:t>MYTH: Extreme bear market pessimism means prices will just keep falling.</w:t>
      </w:r>
    </w:p>
    <w:p w14:paraId="1FC255AA">
      <w:pPr>
        <w:jc w:val="both"/>
      </w:pPr>
      <w:r>
        <w:rPr>
          <w:sz w:val="20"/>
          <w:szCs w:val="20"/>
        </w:rPr>
        <w:t>TRUTH: K33 Research shows current Bitcoin traders are "uniquely pessimistic." This isn't a sign of endless decline. It means selling pressure is largely EXHAUSTED. When everyone is already bearish, there's little room left for further downside. It's a counter-intuitive floor.</w:t>
      </w:r>
    </w:p>
    <w:p w14:paraId="E30AB775"/>
    <w:p w14:paraId="7416C93B">
      <w:pPr>
        <w:spacing w:line="360" w:lineRule="auto"/>
        <w:jc w:val="both"/>
      </w:pPr>
      <w:r>
        <w:rPr>
          <w:rFonts w:ascii="Arial" w:hAnsi="Arial" w:eastAsia="Arial" w:cs="Arial"/>
          <w:b/>
          <w:bCs/>
          <w:color w:val="2D0A28"/>
        </w:rPr>
        <w:t>Slide 4</w:t>
      </w:r>
    </w:p>
    <w:p w14:paraId="F43AA681">
      <w:pPr>
        <w:jc w:val="both"/>
      </w:pPr>
      <w:r>
        <w:rPr>
          <w:sz w:val="20"/>
          <w:szCs w:val="20"/>
        </w:rPr>
        <w:t>(TIP):</w:t>
      </w:r>
    </w:p>
    <w:p w14:paraId="567041B1">
      <w:pPr>
        <w:jc w:val="both"/>
      </w:pPr>
      <w:r>
        <w:rPr>
          <w:sz w:val="20"/>
          <w:szCs w:val="20"/>
        </w:rPr>
        <w:t>For Web3 executives: Build geopolitical scenarios into your risk models. Don't just track on-chain data. Analyze legislative actions, trade agreements, and international tensions. A shift in presidential war powers, as we just saw, can move your portfolio more than a tech upgrade. Proactive intelligence is your edge.</w:t>
      </w:r>
    </w:p>
    <w:p w14:paraId="AB33835E"/>
    <w:p w14:paraId="BAD7335B">
      <w:pPr>
        <w:spacing w:line="360" w:lineRule="auto"/>
        <w:jc w:val="both"/>
      </w:pPr>
      <w:r>
        <w:rPr>
          <w:rFonts w:ascii="Arial" w:hAnsi="Arial" w:eastAsia="Arial" w:cs="Arial"/>
          <w:b/>
          <w:bCs/>
          <w:color w:val="2D0A28"/>
        </w:rPr>
        <w:t>Slide 5</w:t>
      </w:r>
    </w:p>
    <w:p w14:paraId="74870B6E">
      <w:pPr>
        <w:jc w:val="both"/>
      </w:pPr>
      <w:r>
        <w:rPr>
          <w:sz w:val="20"/>
          <w:szCs w:val="20"/>
        </w:rPr>
        <w:t>(DISCOVER):</w:t>
      </w:r>
    </w:p>
    <w:p w14:paraId="A2465B50">
      <w:pPr>
        <w:jc w:val="both"/>
      </w:pPr>
      <w:r>
        <w:rPr>
          <w:sz w:val="20"/>
          <w:szCs w:val="20"/>
        </w:rPr>
        <w:t>Discovering Hidden Value: Bitwise calls Hyperliquid’s HYPE one of crypto’s most UNDUERVALUED assets. This insight isn't a fluke. It highlights that periods of broad market pessimism, when most investors are distracted by FEAR, often present the richest opportunities for firms with the foresight and analytics to spot true value.</w:t>
      </w:r>
    </w:p>
    <w:p w14:paraId="212DEA23"/>
    <w:p w14:paraId="80FC60F4">
      <w:pPr>
        <w:spacing w:line="360" w:lineRule="auto"/>
        <w:jc w:val="both"/>
      </w:pPr>
      <w:r>
        <w:rPr>
          <w:rFonts w:ascii="Arial" w:hAnsi="Arial" w:eastAsia="Arial" w:cs="Arial"/>
          <w:b/>
          <w:bCs/>
          <w:color w:val="2D0A28"/>
        </w:rPr>
        <w:t>Slide 6</w:t>
      </w:r>
    </w:p>
    <w:p w14:paraId="BC106B9B">
      <w:pPr>
        <w:jc w:val="both"/>
      </w:pPr>
      <w:r>
        <w:rPr>
          <w:sz w:val="20"/>
          <w:szCs w:val="20"/>
        </w:rPr>
        <w:t>Leaders don't guess. They know.</w:t>
      </w:r>
    </w:p>
    <w:p w14:paraId="085575C9">
      <w:pPr>
        <w:jc w:val="both"/>
      </w:pPr>
      <w:r>
        <w:rPr>
          <w:sz w:val="20"/>
          <w:szCs w:val="20"/>
        </w:rPr>
        <w:t>Equip your team with foresight.</w:t>
      </w:r>
    </w:p>
    <w:p w14:paraId="487624C2"/>
    <w:p w14:paraId="3F80617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04F8B9C8">
      <w:pPr>
        <w:rPr>
          <w:rFonts w:ascii="Arial" w:hAnsi="Arial" w:eastAsia="Arial" w:cs="Arial"/>
          <w:b/>
          <w:bCs/>
          <w:color w:val="7B3FA0"/>
          <w:spacing w:val="80"/>
          <w:sz w:val="16"/>
          <w:szCs w:val="16"/>
        </w:rPr>
      </w:pPr>
    </w:p>
    <w:p w14:paraId="1EAC0A31">
      <w:pPr>
        <w:shd w:val="clear" w:color="auto" w:fill="F5F3F8"/>
        <w:ind w:left="200" w:right="200"/>
        <w:rPr>
          <w:sz w:val="20"/>
          <w:szCs w:val="20"/>
        </w:rPr>
      </w:pPr>
    </w:p>
    <w:p w14:paraId="ED887E01">
      <w:pPr>
        <w:shd w:val="clear" w:color="auto" w:fill="F5F3F8"/>
        <w:ind w:left="200" w:right="200"/>
        <w:jc w:val="both"/>
        <w:rPr>
          <w:sz w:val="20"/>
          <w:szCs w:val="20"/>
        </w:rPr>
      </w:pPr>
      <w:r>
        <w:rPr>
          <w:sz w:val="20"/>
          <w:szCs w:val="20"/>
        </w:rPr>
        <w:t>Geopolitics isn't a side note anymore; it's a critical market mover for crypto. The US Senate's action on Iran proves it. While most see pessimism as a warning, K33 Research uncovers how "uniquely pessimistic" traders may actually limit Bitcoin's downside. This shifts how we assess risk and opportunity. It also means assets like Hyperliquid’s HYPE, noted by Bitwise, might be deeply undervalued. Ignore these macro-level shifts at your own peril. Your strategic playbook needs an immediate update to navigate these intertwined forces.</w:t>
      </w:r>
    </w:p>
    <w:p w14:paraId="9C5DA336">
      <w:pPr>
        <w:shd w:val="clear" w:color="auto" w:fill="F5F3F8"/>
        <w:ind w:left="200" w:right="200"/>
        <w:rPr>
          <w:sz w:val="20"/>
          <w:szCs w:val="20"/>
        </w:rPr>
      </w:pPr>
    </w:p>
    <w:p w14:paraId="7C87CF69">
      <w:pPr>
        <w:shd w:val="clear" w:color="auto" w:fill="F5F3F8"/>
        <w:ind w:left="200" w:right="200"/>
        <w:jc w:val="both"/>
        <w:rPr>
          <w:sz w:val="20"/>
          <w:szCs w:val="20"/>
        </w:rPr>
      </w:pPr>
      <w:r>
        <w:rPr>
          <w:sz w:val="20"/>
          <w:szCs w:val="20"/>
        </w:rPr>
        <w:t>This post is produced by Exoasia's Market Research and Strategic Insight. Leaders stay ahead as they receive Daily Insights. Ask us how.</w:t>
      </w:r>
    </w:p>
    <w:p w14:paraId="FE9F0D40">
      <w:pPr>
        <w:shd w:val="clear" w:color="auto" w:fill="F5F3F8"/>
        <w:ind w:left="200" w:right="200"/>
        <w:rPr>
          <w:sz w:val="20"/>
          <w:szCs w:val="20"/>
        </w:rPr>
      </w:pPr>
    </w:p>
    <w:p w14:paraId="B0C7FE6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0E0D3B6B">
      <w:pPr>
        <w:rPr>
          <w:rFonts w:ascii="Arial" w:hAnsi="Arial" w:eastAsia="Arial" w:cs="Arial"/>
          <w:b/>
          <w:bCs/>
          <w:color w:val="7B3FA0"/>
          <w:spacing w:val="80"/>
          <w:sz w:val="16"/>
          <w:szCs w:val="16"/>
        </w:rPr>
      </w:pPr>
    </w:p>
    <w:p w14:paraId="5E28AD80">
      <w:pPr>
        <w:shd w:val="clear" w:color="auto" w:fill="F5F3F8"/>
        <w:ind w:right="200"/>
        <w:jc w:val="both"/>
        <w:rPr>
          <w:sz w:val="20"/>
          <w:szCs w:val="20"/>
        </w:rPr>
      </w:pPr>
    </w:p>
    <w:p w14:paraId="CD9B70A6">
      <w:pPr>
        <w:shd w:val="clear" w:color="auto" w:fill="F5F3F8"/>
        <w:ind w:right="200"/>
        <w:jc w:val="both"/>
        <w:rPr>
          <w:sz w:val="20"/>
          <w:szCs w:val="20"/>
        </w:rPr>
      </w:pPr>
      <w:r>
        <w:rPr>
          <w:sz w:val="20"/>
          <w:szCs w:val="20"/>
        </w:rPr>
        <w:t>Optimal posting time is during lunch breaks (12-1 PM) or early evening (5-7 PM) for broad engagement. Each slide must be visually distinct and impactful for screenshotting. Use a dark background (e.g., #1A1A1A) with light, sans-serif fonts (e.g., Helvetica Neue, size 28pt for body, 48pt for titles). Consider a Story or poll using Slide 1's claim to drive engagement to the carousel post.</w:t>
      </w:r>
    </w:p>
    <w:p w14:paraId="DDCE1074">
      <w:pPr>
        <w:shd w:val="clear" w:color="auto" w:fill="F5F3F8"/>
        <w:ind w:right="200"/>
        <w:jc w:val="both"/>
        <w:rPr>
          <w:sz w:val="20"/>
          <w:szCs w:val="20"/>
        </w:rPr>
      </w:pPr>
      <w:r>
        <w:rPr>
          <w:sz w:val="20"/>
          <w:szCs w:val="20"/>
        </w:rPr>
        <w:t>Hashtags: #CryptoTrends #Web3Insights #MarketForesight #GeopoliticalImpact #DigitalAssetStrategy #InvestmentTips #ExoasiaMRSI</w:t>
      </w:r>
    </w:p>
    <w:p w14:paraId="E50B5A89"/>
    <w:p w14:paraId="E5597AE9"/>
    <w:p w14:paraId="AA70AEFD">
      <w:r>
        <w:t>COMMENTS:</w:t>
      </w:r>
    </w:p>
    <w:p w14:paraId="4A6F1631"/>
    <w:p w14:paraId="38BCE886"/>
    <w:p w14:paraId="8D0B1B03">
      <w:pPr>
        <w:rPr>
          <w:rFonts w:ascii="Arial" w:hAnsi="Arial" w:eastAsia="Arial" w:cs="Arial"/>
          <w:b/>
          <w:bCs/>
          <w:color w:val="D4C5E8"/>
          <w:sz w:val="56"/>
          <w:szCs w:val="56"/>
        </w:rPr>
      </w:pPr>
      <w:r>
        <w:rPr>
          <w:rFonts w:ascii="Arial" w:hAnsi="Arial" w:eastAsia="Arial" w:cs="Arial"/>
          <w:b/>
          <w:bCs/>
          <w:color w:val="D4C5E8"/>
          <w:sz w:val="56"/>
          <w:szCs w:val="56"/>
        </w:rPr>
        <w:br w:type="page"/>
      </w:r>
    </w:p>
    <w:p w14:paraId="954743A8">
      <w:pPr>
        <w:spacing w:before="360" w:after="80"/>
        <w:rPr>
          <w:rFonts w:ascii="Arial" w:hAnsi="Arial" w:eastAsia="Arial" w:cs="Arial"/>
          <w:b/>
          <w:bCs/>
          <w:color w:val="D4C5E8"/>
          <w:sz w:val="56"/>
          <w:szCs w:val="56"/>
        </w:rPr>
      </w:pPr>
      <w:r>
        <w:rPr>
          <w:rFonts w:ascii="Arial" w:hAnsi="Arial" w:eastAsia="Arial" w:cs="Arial"/>
          <w:b/>
          <w:bCs/>
          <w:color w:val="D4C5E8"/>
          <w:sz w:val="56"/>
          <w:szCs w:val="56"/>
        </w:rPr>
        <w:t>04</w:t>
      </w:r>
    </w:p>
    <w:p w14:paraId="886022C1">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Facebook · Storytelling/narrative arc</w:t>
      </w:r>
    </w:p>
    <w:p w14:paraId="357FACAA">
      <w:pPr>
        <w:pBdr>
          <w:bottom w:val="single" w:color="7B3FA0" w:sz="6" w:space="1"/>
        </w:pBdr>
        <w:spacing w:before="200" w:after="200"/>
      </w:pPr>
    </w:p>
    <w:p w14:paraId="DC0DBF0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2432A43D">
      <w:pPr>
        <w:rPr>
          <w:rFonts w:ascii="Arial" w:hAnsi="Arial" w:eastAsia="Arial" w:cs="Arial"/>
          <w:b/>
          <w:bCs/>
          <w:color w:val="7B3FA0"/>
          <w:spacing w:val="80"/>
          <w:sz w:val="16"/>
          <w:szCs w:val="16"/>
        </w:rPr>
      </w:pPr>
    </w:p>
    <w:p w14:paraId="D25582CB">
      <w:r>
        <w:rPr>
          <w:sz w:val="20"/>
          <w:szCs w:val="20"/>
        </w:rPr>
        <w:t>Standard post with a short narrative.</w:t>
      </w:r>
    </w:p>
    <w:p w14:paraId="813BEAEC"/>
    <w:p w14:paraId="347543A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B73E69C3">
      <w:pPr>
        <w:rPr>
          <w:rFonts w:ascii="Arial" w:hAnsi="Arial" w:eastAsia="Arial" w:cs="Arial"/>
          <w:b/>
          <w:bCs/>
          <w:color w:val="7B3FA0"/>
          <w:spacing w:val="80"/>
          <w:sz w:val="16"/>
          <w:szCs w:val="16"/>
        </w:rPr>
      </w:pPr>
    </w:p>
    <w:p w14:paraId="FC75B876">
      <w:r>
        <w:rPr>
          <w:sz w:val="20"/>
          <w:szCs w:val="20"/>
        </w:rPr>
        <w:t>To convey, through a concise narrative, how a specific geopolitical event fundamentally changed the perception of crypto market drivers, challenging the reader's assumptions.</w:t>
      </w:r>
    </w:p>
    <w:p w14:paraId="F255865B"/>
    <w:p w14:paraId="25CC7358">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7FF6775C">
      <w:pPr>
        <w:rPr>
          <w:rFonts w:ascii="Arial" w:hAnsi="Arial" w:eastAsia="Arial" w:cs="Arial"/>
          <w:b/>
          <w:bCs/>
          <w:color w:val="7B3FA0"/>
          <w:spacing w:val="80"/>
          <w:sz w:val="16"/>
          <w:szCs w:val="16"/>
        </w:rPr>
      </w:pPr>
    </w:p>
    <w:p w14:paraId="2A82FCA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6116" o:spt="75" type="#_x0000_t75" style="height:135.75pt;width:160.5pt;" filled="f" o:preferrelative="t" stroked="f" coordsize="21600,21600">
            <v:path/>
            <v:fill on="f" focussize="0,0"/>
            <v:stroke on="f" joinstyle="miter"/>
            <v:imagedata r:id="rId8" o:title="image"/>
            <o:lock v:ext="edit" aspectratio="t"/>
            <w10:wrap type="none"/>
            <w10:anchorlock/>
          </v:shape>
        </w:pict>
      </w:r>
    </w:p>
    <w:p w14:paraId="65789A5D"/>
    <w:p w14:paraId="71BCE063"/>
    <w:p w14:paraId="B20CC9E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CCC95366">
      <w:pPr>
        <w:rPr>
          <w:rFonts w:ascii="Arial" w:hAnsi="Arial" w:eastAsia="Arial" w:cs="Arial"/>
          <w:b/>
          <w:bCs/>
          <w:color w:val="7B3FA0"/>
          <w:spacing w:val="80"/>
          <w:sz w:val="16"/>
          <w:szCs w:val="16"/>
        </w:rPr>
      </w:pPr>
    </w:p>
    <w:p w14:paraId="258D6DA6">
      <w:pPr>
        <w:pBdr>
          <w:left w:val="single" w:color="7B3FA0" w:sz="8" w:space="8"/>
        </w:pBdr>
        <w:shd w:val="clear" w:color="auto" w:fill="F5F3F8"/>
        <w:ind w:left="202" w:right="202"/>
        <w:jc w:val="both"/>
        <w:rPr>
          <w:sz w:val="21"/>
          <w:szCs w:val="21"/>
        </w:rPr>
      </w:pPr>
    </w:p>
    <w:p w14:paraId="D5231C04">
      <w:pPr>
        <w:pBdr>
          <w:left w:val="single" w:color="7B3FA0" w:sz="8" w:space="8"/>
        </w:pBdr>
        <w:shd w:val="clear" w:color="auto" w:fill="F5F3F8"/>
        <w:ind w:left="202" w:right="202"/>
        <w:jc w:val="both"/>
        <w:rPr>
          <w:sz w:val="20"/>
          <w:szCs w:val="20"/>
        </w:rPr>
      </w:pPr>
      <w:r>
        <w:rPr>
          <w:sz w:val="20"/>
          <w:szCs w:val="20"/>
        </w:rPr>
        <w:t>Remember when crypto felt like its own universe? That changed this week. The U.S. Senate moved to limit presidential war powers concerning Iran, and almost immediately, Bitcoin, Ether, and XRP saw a distinct rebound. This wasn't a minor correlation; it was a direct consequence. The narrative that digital assets are isolated from global political shifts is now officially broken. This means simply tracking on-chain metrics is no longer enough. The Senate’s action calmed geopolitical tensions, reducing perceived global risk, which sent investors back into higher-beta assets like crypto. If your strategy doesn’t account for Washington’s debates, you’re missing half the story. Are you ready for politics to drive your portfolio?</w:t>
      </w:r>
    </w:p>
    <w:p w14:paraId="0DD51656">
      <w:pPr>
        <w:pBdr>
          <w:left w:val="single" w:color="7B3FA0" w:sz="8" w:space="8"/>
        </w:pBdr>
        <w:shd w:val="clear" w:color="auto" w:fill="F5F3F8"/>
        <w:ind w:left="202" w:right="202"/>
        <w:jc w:val="both"/>
        <w:rPr>
          <w:sz w:val="21"/>
          <w:szCs w:val="21"/>
        </w:rPr>
      </w:pPr>
    </w:p>
    <w:p w14:paraId="BFCA5706">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31F42BCD">
      <w:pPr>
        <w:pBdr>
          <w:left w:val="single" w:color="7B3FA0" w:sz="8" w:space="8"/>
        </w:pBdr>
        <w:shd w:val="clear" w:color="auto" w:fill="F5F3F8"/>
        <w:ind w:left="202" w:right="202"/>
        <w:jc w:val="both"/>
        <w:rPr>
          <w:sz w:val="21"/>
          <w:szCs w:val="21"/>
        </w:rPr>
      </w:pPr>
    </w:p>
    <w:p w14:paraId="AA32343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83359202">
      <w:pPr>
        <w:rPr>
          <w:rFonts w:ascii="Arial" w:hAnsi="Arial" w:eastAsia="Arial" w:cs="Arial"/>
          <w:b/>
          <w:bCs/>
          <w:color w:val="7B3FA0"/>
          <w:spacing w:val="80"/>
          <w:sz w:val="16"/>
          <w:szCs w:val="16"/>
        </w:rPr>
      </w:pPr>
    </w:p>
    <w:p w14:paraId="9F609575">
      <w:pPr>
        <w:shd w:val="clear" w:color="auto" w:fill="F5F3F8"/>
        <w:ind w:right="200"/>
        <w:jc w:val="both"/>
        <w:rPr>
          <w:sz w:val="20"/>
          <w:szCs w:val="20"/>
        </w:rPr>
      </w:pPr>
    </w:p>
    <w:p w14:paraId="C1D687DA">
      <w:pPr>
        <w:shd w:val="clear" w:color="auto" w:fill="F5F3F8"/>
        <w:ind w:right="200"/>
        <w:jc w:val="both"/>
        <w:rPr>
          <w:sz w:val="20"/>
          <w:szCs w:val="20"/>
        </w:rPr>
      </w:pPr>
      <w:r>
        <w:rPr>
          <w:sz w:val="20"/>
          <w:szCs w:val="20"/>
        </w:rPr>
        <w:t>Optimal posting is mid-day (1-3 PM) when a broad audience is active, often scrolling passively. The post should be presented as engaging, conversational, and thought-provoking. Consider boosting to a custom audience of business owners, investors, and tech professionals. Instruct community managers to pin a comment asking users to share their thoughts on the link between geopolitics and crypto.</w:t>
      </w:r>
    </w:p>
    <w:p w14:paraId="6AD2B5F1">
      <w:pPr>
        <w:shd w:val="clear" w:color="auto" w:fill="F5F3F8"/>
        <w:ind w:right="200"/>
        <w:jc w:val="both"/>
        <w:rPr>
          <w:sz w:val="20"/>
          <w:szCs w:val="20"/>
        </w:rPr>
      </w:pPr>
      <w:r>
        <w:rPr>
          <w:sz w:val="20"/>
          <w:szCs w:val="20"/>
        </w:rPr>
        <w:t>Hashtags: #CryptoPolitics #Web3Strategy #MarketInsight #GeopoliticalRisk #DigitalEconomy #FacebookForBusiness #ExoasiaMRSI</w:t>
      </w:r>
    </w:p>
    <w:p w14:paraId="E533AF61"/>
    <w:p w14:paraId="65F3DFC2"/>
    <w:p w14:paraId="AB5BBAC8">
      <w:r>
        <w:t>COMMENTS:</w:t>
      </w:r>
    </w:p>
    <w:p w14:paraId="4A15B8CD"/>
    <w:p w14:paraId="45820C86"/>
    <w:p w14:paraId="FCA8738A">
      <w:pPr>
        <w:rPr>
          <w:rFonts w:ascii="Arial" w:hAnsi="Arial" w:eastAsia="Arial" w:cs="Arial"/>
          <w:b/>
          <w:bCs/>
          <w:color w:val="D4C5E8"/>
          <w:sz w:val="56"/>
          <w:szCs w:val="56"/>
        </w:rPr>
      </w:pPr>
      <w:r>
        <w:rPr>
          <w:rFonts w:ascii="Arial" w:hAnsi="Arial" w:eastAsia="Arial" w:cs="Arial"/>
          <w:b/>
          <w:bCs/>
          <w:color w:val="D4C5E8"/>
          <w:sz w:val="56"/>
          <w:szCs w:val="56"/>
        </w:rPr>
        <w:br w:type="page"/>
      </w:r>
    </w:p>
    <w:p w14:paraId="75752411">
      <w:pPr>
        <w:spacing w:before="360" w:after="80"/>
        <w:rPr>
          <w:rFonts w:ascii="Arial" w:hAnsi="Arial" w:eastAsia="Arial" w:cs="Arial"/>
          <w:b/>
          <w:bCs/>
          <w:color w:val="D4C5E8"/>
          <w:sz w:val="56"/>
          <w:szCs w:val="56"/>
        </w:rPr>
      </w:pPr>
      <w:r>
        <w:rPr>
          <w:rFonts w:ascii="Arial" w:hAnsi="Arial" w:eastAsia="Arial" w:cs="Arial"/>
          <w:b/>
          <w:bCs/>
          <w:color w:val="D4C5E8"/>
          <w:sz w:val="56"/>
          <w:szCs w:val="56"/>
        </w:rPr>
        <w:t>05</w:t>
      </w:r>
    </w:p>
    <w:p w14:paraId="49402624">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TikTok · Hot take/contrarian opinion</w:t>
      </w:r>
    </w:p>
    <w:p w14:paraId="620AC004">
      <w:pPr>
        <w:pBdr>
          <w:bottom w:val="single" w:color="7B3FA0" w:sz="6" w:space="1"/>
        </w:pBdr>
        <w:spacing w:before="200" w:after="200"/>
      </w:pPr>
    </w:p>
    <w:p w14:paraId="183D0DC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9DE91B8C">
      <w:pPr>
        <w:rPr>
          <w:rFonts w:ascii="Arial" w:hAnsi="Arial" w:eastAsia="Arial" w:cs="Arial"/>
          <w:b/>
          <w:bCs/>
          <w:color w:val="7B3FA0"/>
          <w:spacing w:val="80"/>
          <w:sz w:val="16"/>
          <w:szCs w:val="16"/>
        </w:rPr>
      </w:pPr>
    </w:p>
    <w:p w14:paraId="C5075EDE">
      <w:r>
        <w:rPr>
          <w:sz w:val="20"/>
          <w:szCs w:val="20"/>
        </w:rPr>
        <w:t>9:16 aspect ratio, 30-45 seconds duration, direct camera address / energetic and concise.</w:t>
      </w:r>
    </w:p>
    <w:p w14:paraId="391C315A"/>
    <w:p w14:paraId="5AE70EA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1D3D5633">
      <w:pPr>
        <w:rPr>
          <w:rFonts w:ascii="Arial" w:hAnsi="Arial" w:eastAsia="Arial" w:cs="Arial"/>
          <w:b/>
          <w:bCs/>
          <w:color w:val="7B3FA0"/>
          <w:spacing w:val="80"/>
          <w:sz w:val="16"/>
          <w:szCs w:val="16"/>
        </w:rPr>
      </w:pPr>
    </w:p>
    <w:p w14:paraId="7F335D82">
      <w:r>
        <w:rPr>
          <w:sz w:val="20"/>
          <w:szCs w:val="20"/>
        </w:rPr>
        <w:t>To deliver a sharp, contrarian viewpoint on current Bitcoin market sentiment, providing a quick, actionable insight for decision-makers.</w:t>
      </w:r>
    </w:p>
    <w:p w14:paraId="1ACAF93A"/>
    <w:p w14:paraId="99A053E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0D6788FA">
      <w:pPr>
        <w:rPr>
          <w:rFonts w:ascii="Arial" w:hAnsi="Arial" w:eastAsia="Arial" w:cs="Arial"/>
          <w:b/>
          <w:bCs/>
          <w:color w:val="7B3FA0"/>
          <w:spacing w:val="80"/>
          <w:sz w:val="16"/>
          <w:szCs w:val="16"/>
        </w:rPr>
      </w:pPr>
    </w:p>
    <w:p w14:paraId="BB07C3D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462" o:spt="75" type="#_x0000_t75" style="height:187.5pt;width:113.25pt;" filled="f" o:preferrelative="t" stroked="f" coordsize="21600,21600">
            <v:path/>
            <v:fill on="f" focussize="0,0"/>
            <v:stroke on="f" joinstyle="miter"/>
            <v:imagedata r:id="rId9" o:title="image"/>
            <o:lock v:ext="edit" aspectratio="t"/>
            <w10:wrap type="none"/>
            <w10:anchorlock/>
          </v:shape>
        </w:pict>
      </w:r>
    </w:p>
    <w:p w14:paraId="60450E82"/>
    <w:p w14:paraId="A1F9F74C"/>
    <w:p w14:paraId="FE062096">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64D965EC">
      <w:pPr>
        <w:rPr>
          <w:rFonts w:ascii="Arial" w:hAnsi="Arial" w:eastAsia="Arial" w:cs="Arial"/>
          <w:b/>
          <w:bCs/>
          <w:color w:val="7B3FA0"/>
          <w:spacing w:val="80"/>
          <w:sz w:val="16"/>
          <w:szCs w:val="16"/>
        </w:rPr>
      </w:pPr>
    </w:p>
    <w:p w14:paraId="CEE3A4B8">
      <w:pPr>
        <w:pBdr>
          <w:left w:val="single" w:color="7B3FA0" w:sz="8" w:space="8"/>
        </w:pBdr>
        <w:shd w:val="clear" w:color="auto" w:fill="F5F3F8"/>
        <w:ind w:left="202" w:right="202"/>
        <w:jc w:val="both"/>
        <w:rPr>
          <w:sz w:val="21"/>
          <w:szCs w:val="21"/>
        </w:rPr>
      </w:pPr>
    </w:p>
    <w:p w14:paraId="540679CC">
      <w:pPr>
        <w:pBdr>
          <w:left w:val="single" w:color="7B3FA0" w:sz="8" w:space="8"/>
        </w:pBdr>
        <w:shd w:val="clear" w:color="auto" w:fill="F5F3F8"/>
        <w:ind w:left="202" w:right="202"/>
        <w:jc w:val="both"/>
        <w:rPr>
          <w:sz w:val="20"/>
          <w:szCs w:val="20"/>
        </w:rPr>
      </w:pPr>
      <w:r>
        <w:rPr>
          <w:sz w:val="20"/>
          <w:szCs w:val="20"/>
        </w:rPr>
        <w:t>The biggest mistake you’re making in Web3 right now? Believing extreme pessimism means the market has further to fall.</w:t>
      </w:r>
    </w:p>
    <w:p w14:paraId="0F5D1EAA">
      <w:pPr>
        <w:pBdr>
          <w:left w:val="single" w:color="7B3FA0" w:sz="8" w:space="8"/>
        </w:pBdr>
        <w:shd w:val="clear" w:color="auto" w:fill="F5F3F8"/>
        <w:ind w:left="202" w:right="202"/>
        <w:jc w:val="both"/>
        <w:rPr>
          <w:sz w:val="21"/>
          <w:szCs w:val="21"/>
        </w:rPr>
      </w:pPr>
    </w:p>
    <w:p w14:paraId="4B25EFA2">
      <w:pPr>
        <w:pBdr>
          <w:left w:val="single" w:color="7B3FA0" w:sz="8" w:space="8"/>
        </w:pBdr>
        <w:shd w:val="clear" w:color="auto" w:fill="F5F3F8"/>
        <w:ind w:left="202" w:right="202"/>
        <w:jc w:val="both"/>
        <w:rPr>
          <w:sz w:val="20"/>
          <w:szCs w:val="20"/>
        </w:rPr>
      </w:pPr>
      <w:r>
        <w:rPr>
          <w:sz w:val="20"/>
          <w:szCs w:val="20"/>
        </w:rPr>
        <w:t>K33 Research just confirmed Bitcoin traders are "uniquely pessimistic." Most people think that's terrible news. It’s not. It’s actually a contrarian signal. When everyone's already negative, who's left to sell?</w:t>
      </w:r>
    </w:p>
    <w:p w14:paraId="0E44AE23">
      <w:pPr>
        <w:pBdr>
          <w:left w:val="single" w:color="7B3FA0" w:sz="8" w:space="8"/>
        </w:pBdr>
        <w:shd w:val="clear" w:color="auto" w:fill="F5F3F8"/>
        <w:ind w:left="202" w:right="202"/>
        <w:jc w:val="both"/>
        <w:rPr>
          <w:sz w:val="21"/>
          <w:szCs w:val="21"/>
        </w:rPr>
      </w:pPr>
    </w:p>
    <w:p w14:paraId="9F9F40A7">
      <w:pPr>
        <w:pBdr>
          <w:left w:val="single" w:color="7B3FA0" w:sz="8" w:space="8"/>
        </w:pBdr>
        <w:shd w:val="clear" w:color="auto" w:fill="F5F3F8"/>
        <w:ind w:left="202" w:right="202"/>
        <w:jc w:val="both"/>
        <w:rPr>
          <w:sz w:val="20"/>
          <w:szCs w:val="20"/>
        </w:rPr>
      </w:pPr>
      <w:r>
        <w:rPr>
          <w:sz w:val="20"/>
          <w:szCs w:val="20"/>
        </w:rPr>
        <w:t>This isn't a sign of more capitulation; it’s exhaustion. The weak hands are gone. This deep pessimism naturally limits further downside. It creates a floor because the selling pressure is largely depleted.</w:t>
      </w:r>
    </w:p>
    <w:p w14:paraId="D1F171BE">
      <w:pPr>
        <w:pBdr>
          <w:left w:val="single" w:color="7B3FA0" w:sz="8" w:space="8"/>
        </w:pBdr>
        <w:shd w:val="clear" w:color="auto" w:fill="F5F3F8"/>
        <w:ind w:left="202" w:right="202"/>
        <w:jc w:val="both"/>
        <w:rPr>
          <w:sz w:val="21"/>
          <w:szCs w:val="21"/>
        </w:rPr>
      </w:pPr>
    </w:p>
    <w:p w14:paraId="1BFA78BB">
      <w:pPr>
        <w:pBdr>
          <w:left w:val="single" w:color="7B3FA0" w:sz="8" w:space="8"/>
        </w:pBdr>
        <w:shd w:val="clear" w:color="auto" w:fill="F5F3F8"/>
        <w:ind w:left="202" w:right="202"/>
        <w:jc w:val="both"/>
        <w:rPr>
          <w:sz w:val="20"/>
          <w:szCs w:val="20"/>
        </w:rPr>
      </w:pPr>
      <w:r>
        <w:rPr>
          <w:sz w:val="20"/>
          <w:szCs w:val="20"/>
        </w:rPr>
        <w:t>If you’ve been waiting for a clearer bottom, you're missing the strategic window. It's time to assess those undervalued projects, like Hyperliquid’s HYPE that Bitwise flagged. Don't wait for positive sentiment; capitalize on the current lack of sellers.</w:t>
      </w:r>
    </w:p>
    <w:p w14:paraId="7E1845C7">
      <w:pPr>
        <w:pBdr>
          <w:left w:val="single" w:color="7B3FA0" w:sz="8" w:space="8"/>
        </w:pBdr>
        <w:shd w:val="clear" w:color="auto" w:fill="F5F3F8"/>
        <w:ind w:left="202" w:right="202"/>
        <w:jc w:val="both"/>
        <w:rPr>
          <w:sz w:val="21"/>
          <w:szCs w:val="21"/>
        </w:rPr>
      </w:pPr>
    </w:p>
    <w:p w14:paraId="9E9932B0">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FC7D8EB0">
      <w:pPr>
        <w:pBdr>
          <w:left w:val="single" w:color="7B3FA0" w:sz="8" w:space="8"/>
        </w:pBdr>
        <w:shd w:val="clear" w:color="auto" w:fill="F5F3F8"/>
        <w:ind w:left="202" w:right="202"/>
        <w:jc w:val="both"/>
        <w:rPr>
          <w:sz w:val="21"/>
          <w:szCs w:val="21"/>
        </w:rPr>
      </w:pPr>
    </w:p>
    <w:p w14:paraId="9269DCD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B4ACD70F">
      <w:pPr>
        <w:rPr>
          <w:rFonts w:ascii="Arial" w:hAnsi="Arial" w:eastAsia="Arial" w:cs="Arial"/>
          <w:b/>
          <w:bCs/>
          <w:color w:val="7B3FA0"/>
          <w:spacing w:val="80"/>
          <w:sz w:val="16"/>
          <w:szCs w:val="16"/>
        </w:rPr>
      </w:pPr>
    </w:p>
    <w:p w14:paraId="E5FA3C77">
      <w:pPr>
        <w:shd w:val="clear" w:color="auto" w:fill="F5F3F8"/>
        <w:ind w:left="200" w:right="200"/>
        <w:rPr>
          <w:sz w:val="20"/>
          <w:szCs w:val="20"/>
        </w:rPr>
      </w:pPr>
    </w:p>
    <w:p w14:paraId="DC288C84">
      <w:pPr>
        <w:shd w:val="clear" w:color="auto" w:fill="F5F3F8"/>
        <w:ind w:left="200" w:right="200"/>
        <w:jc w:val="both"/>
        <w:rPr>
          <w:sz w:val="20"/>
          <w:szCs w:val="20"/>
        </w:rPr>
      </w:pPr>
      <w:r>
        <w:rPr>
          <w:sz w:val="20"/>
          <w:szCs w:val="20"/>
        </w:rPr>
        <w:t>Bitcoin market looking bleak? That's what they want you to think. K33 Research says traders are "uniquely pessimistic," but what if that's the real opportunity? Don't miss this hot take on why current market sentiment might be deceiving everyone. #Bitcoin #Crypto #Web3 #MarketAnalysis</w:t>
      </w:r>
    </w:p>
    <w:p w14:paraId="F4783DCE">
      <w:pPr>
        <w:shd w:val="clear" w:color="auto" w:fill="F5F3F8"/>
        <w:ind w:left="200" w:right="200"/>
        <w:rPr>
          <w:sz w:val="20"/>
          <w:szCs w:val="20"/>
        </w:rPr>
      </w:pPr>
    </w:p>
    <w:p w14:paraId="C1437BA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A8D19A32">
      <w:pPr>
        <w:rPr>
          <w:rFonts w:ascii="Arial" w:hAnsi="Arial" w:eastAsia="Arial" w:cs="Arial"/>
          <w:b/>
          <w:bCs/>
          <w:color w:val="7B3FA0"/>
          <w:spacing w:val="80"/>
          <w:sz w:val="16"/>
          <w:szCs w:val="16"/>
        </w:rPr>
      </w:pPr>
    </w:p>
    <w:p w14:paraId="A606FC61">
      <w:pPr>
        <w:shd w:val="clear" w:color="auto" w:fill="F5F3F8"/>
        <w:ind w:right="200"/>
        <w:jc w:val="both"/>
        <w:rPr>
          <w:sz w:val="20"/>
          <w:szCs w:val="20"/>
        </w:rPr>
      </w:pPr>
    </w:p>
    <w:p w14:paraId="4312CCDA">
      <w:pPr>
        <w:shd w:val="clear" w:color="auto" w:fill="F5F3F8"/>
        <w:ind w:right="200"/>
        <w:jc w:val="both"/>
        <w:rPr>
          <w:sz w:val="20"/>
          <w:szCs w:val="20"/>
        </w:rPr>
      </w:pPr>
      <w:r>
        <w:rPr>
          <w:sz w:val="20"/>
          <w:szCs w:val="20"/>
        </w:rPr>
        <w:t>Optimal posting for TikTok is generally evening hours (7-10 PM) for peak youth and professional engagement. The opening line must be delivered with maximum impact within the first 2 seconds to hook viewers. Maintain a fast, energetic pace throughout. Use trending, high-energy background music that doesn't distract from the spoken word. Ensure clear audio and good lighting for the talking head.</w:t>
      </w:r>
    </w:p>
    <w:p w14:paraId="E45C07B3">
      <w:pPr>
        <w:shd w:val="clear" w:color="auto" w:fill="F5F3F8"/>
        <w:ind w:right="200"/>
        <w:jc w:val="both"/>
        <w:rPr>
          <w:sz w:val="20"/>
          <w:szCs w:val="20"/>
        </w:rPr>
      </w:pPr>
      <w:r>
        <w:rPr>
          <w:sz w:val="20"/>
          <w:szCs w:val="20"/>
        </w:rPr>
        <w:t>Hashtags: #CryptoHotTake #BitcoinAnalysis #Web3Investment #MarketPessimism #TikTokForBusiness #ExoasiaMRSI</w:t>
      </w:r>
    </w:p>
    <w:p w14:paraId="B1361197"/>
    <w:p w14:paraId="2E995353"/>
    <w:p w14:paraId="72925FF7">
      <w:r>
        <w:t>COMMENTS:</w:t>
      </w:r>
    </w:p>
    <w:p w14:paraId="F87958E9"/>
    <w:p w14:paraId="60F54CA3"/>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6F71B">
    <w:pPr>
      <w:pBdr>
        <w:bottom w:val="single" w:color="7B3FA0" w:sz="6" w:space="1"/>
      </w:pBdr>
      <w:spacing w:before="200" w:after="200"/>
    </w:pPr>
  </w:p>
  <w:p w14:paraId="0E82E608">
    <w:pPr>
      <w:spacing w:before="600"/>
      <w:jc w:val="center"/>
    </w:pPr>
    <w:r>
      <w:rPr>
        <w:rFonts w:ascii="Arial" w:hAnsi="Arial" w:eastAsia="Arial" w:cs="Arial"/>
        <w:b/>
        <w:bCs/>
        <w:color w:val="7B3FA0"/>
        <w:spacing w:val="120"/>
        <w:sz w:val="20"/>
        <w:szCs w:val="20"/>
      </w:rPr>
      <w:t>EXOASIA INNOVATION HUB</w:t>
    </w:r>
  </w:p>
  <w:p w14:paraId="7A4A28BB">
    <w:pPr>
      <w:spacing w:after="40"/>
      <w:jc w:val="center"/>
    </w:pPr>
    <w:r>
      <w:rPr>
        <w:i/>
        <w:iCs/>
        <w:color w:val="8A8099"/>
        <w:sz w:val="20"/>
        <w:szCs w:val="20"/>
      </w:rPr>
      <w:t>Increasing Collective Uptake Towards a Sustainable Future</w:t>
    </w:r>
  </w:p>
  <w:p w14:paraId="277C6028">
    <w:pPr>
      <w:jc w:val="center"/>
    </w:pPr>
    <w:r>
      <w:rPr>
        <w:color w:val="B095C5"/>
        <w:sz w:val="18"/>
        <w:szCs w:val="18"/>
      </w:rPr>
      <w:t>exoasia.org  ·  MRSI Content Team  ·  May 2026</w:t>
    </w:r>
  </w:p>
  <w:p w14:paraId="0F57C26C">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374FC8"/>
    <w:rsid w:val="003F6B57"/>
    <w:rsid w:val="004735D2"/>
    <w:rsid w:val="004E55EC"/>
    <w:rsid w:val="005942D5"/>
    <w:rsid w:val="005973BD"/>
    <w:rsid w:val="006162F7"/>
    <w:rsid w:val="00741A44"/>
    <w:rsid w:val="0079480E"/>
    <w:rsid w:val="00795544"/>
    <w:rsid w:val="007B33F8"/>
    <w:rsid w:val="00816029"/>
    <w:rsid w:val="00883254"/>
    <w:rsid w:val="008A4C82"/>
    <w:rsid w:val="009044C3"/>
    <w:rsid w:val="00947E06"/>
    <w:rsid w:val="009932F9"/>
    <w:rsid w:val="00A11935"/>
    <w:rsid w:val="00A50DE5"/>
    <w:rsid w:val="00A91C97"/>
    <w:rsid w:val="00AA10AD"/>
    <w:rsid w:val="00B02C13"/>
    <w:rsid w:val="00B30BC1"/>
    <w:rsid w:val="00C912B7"/>
    <w:rsid w:val="00D2510C"/>
    <w:rsid w:val="00D631CA"/>
    <w:rsid w:val="00DB72E9"/>
    <w:rsid w:val="00F306FB"/>
    <w:rsid w:val="042D5861"/>
    <w:rsid w:val="0ABD2EA9"/>
    <w:rsid w:val="0B8C227D"/>
    <w:rsid w:val="12905384"/>
    <w:rsid w:val="13AF03A8"/>
    <w:rsid w:val="17CA23DD"/>
    <w:rsid w:val="21834515"/>
    <w:rsid w:val="26C55EA9"/>
    <w:rsid w:val="274D129A"/>
    <w:rsid w:val="28605909"/>
    <w:rsid w:val="293E30BA"/>
    <w:rsid w:val="381B569C"/>
    <w:rsid w:val="3B350DB1"/>
    <w:rsid w:val="4CE227D5"/>
    <w:rsid w:val="5C1A25B6"/>
    <w:rsid w:val="5EB55B71"/>
    <w:rsid w:val="65082203"/>
    <w:rsid w:val="65B06CE3"/>
    <w:rsid w:val="6B437609"/>
    <w:rsid w:val="6D446568"/>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2"/>
      <w:szCs w:val="22"/>
      <w:lang w:val="en-US" w:eastAsia="en-US" w:bidi="ar-SA"/>
    </w:rPr>
  </w:style>
  <w:style w:type="paragraph" w:styleId="2">
    <w:name w:val="heading 1"/>
    <w:next w:val="1"/>
    <w:qFormat/>
    <w:uiPriority w:val="0"/>
    <w:pPr>
      <w:spacing w:before="360" w:after="200"/>
      <w:outlineLvl w:val="0"/>
    </w:pPr>
    <w:rPr>
      <w:rFonts w:ascii="Arial" w:hAnsi="Arial" w:eastAsia="Arial" w:cs="Arial"/>
      <w:b/>
      <w:bCs/>
      <w:color w:val="2D0A28"/>
      <w:sz w:val="36"/>
      <w:szCs w:val="36"/>
      <w:lang w:val="en-US" w:eastAsia="en-US" w:bidi="ar-SA"/>
    </w:rPr>
  </w:style>
  <w:style w:type="paragraph" w:styleId="3">
    <w:name w:val="heading 2"/>
    <w:next w:val="1"/>
    <w:qFormat/>
    <w:uiPriority w:val="0"/>
    <w:pPr>
      <w:spacing w:before="240" w:after="160"/>
      <w:outlineLvl w:val="1"/>
    </w:pPr>
    <w:rPr>
      <w:rFonts w:ascii="Arial" w:hAnsi="Arial" w:eastAsia="Arial" w:cs="Arial"/>
      <w:b/>
      <w:bCs/>
      <w:color w:val="7B3FA0"/>
      <w:sz w:val="28"/>
      <w:szCs w:val="28"/>
      <w:lang w:val="en-US" w:eastAsia="en-US" w:bidi="ar-SA"/>
    </w:rPr>
  </w:style>
  <w:style w:type="paragraph" w:styleId="4">
    <w:name w:val="heading 3"/>
    <w:next w:val="1"/>
    <w:qFormat/>
    <w:uiPriority w:val="0"/>
    <w:pPr>
      <w:outlineLvl w:val="2"/>
    </w:pPr>
    <w:rPr>
      <w:rFonts w:ascii="Calibri" w:hAnsi="Calibri" w:eastAsia="Calibri" w:cs="Calibri"/>
      <w:color w:val="1F4D78"/>
      <w:sz w:val="24"/>
      <w:szCs w:val="24"/>
      <w:lang w:val="en-US" w:eastAsia="en-US" w:bidi="ar-SA"/>
    </w:rPr>
  </w:style>
  <w:style w:type="paragraph" w:styleId="5">
    <w:name w:val="heading 4"/>
    <w:next w:val="1"/>
    <w:qFormat/>
    <w:uiPriority w:val="0"/>
    <w:pPr>
      <w:outlineLvl w:val="3"/>
    </w:pPr>
    <w:rPr>
      <w:rFonts w:ascii="Calibri" w:hAnsi="Calibri" w:eastAsia="Calibri" w:cs="Calibri"/>
      <w:i/>
      <w:iCs/>
      <w:color w:val="2E74B5"/>
      <w:sz w:val="22"/>
      <w:szCs w:val="22"/>
      <w:lang w:val="en-US" w:eastAsia="en-US" w:bidi="ar-SA"/>
    </w:rPr>
  </w:style>
  <w:style w:type="paragraph" w:styleId="6">
    <w:name w:val="heading 5"/>
    <w:next w:val="1"/>
    <w:qFormat/>
    <w:uiPriority w:val="0"/>
    <w:pPr>
      <w:outlineLvl w:val="4"/>
    </w:pPr>
    <w:rPr>
      <w:rFonts w:ascii="Calibri" w:hAnsi="Calibri" w:eastAsia="Calibri" w:cs="Calibri"/>
      <w:color w:val="2E74B5"/>
      <w:sz w:val="22"/>
      <w:szCs w:val="22"/>
      <w:lang w:val="en-US" w:eastAsia="en-US" w:bidi="ar-SA"/>
    </w:rPr>
  </w:style>
  <w:style w:type="paragraph" w:styleId="7">
    <w:name w:val="heading 6"/>
    <w:next w:val="1"/>
    <w:qFormat/>
    <w:uiPriority w:val="0"/>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color w:val="1A1A2E"/>
      <w:lang w:val="en-US" w:eastAsia="en-US" w:bidi="ar-SA"/>
    </w:rPr>
  </w:style>
  <w:style w:type="paragraph" w:styleId="12">
    <w:name w:val="footer"/>
    <w:basedOn w:val="1"/>
    <w:qFormat/>
    <w:uiPriority w:val="0"/>
    <w:pPr>
      <w:tabs>
        <w:tab w:val="center" w:pos="4153"/>
        <w:tab w:val="right" w:pos="8306"/>
      </w:tabs>
      <w:snapToGrid w:val="0"/>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Calibri" w:hAnsi="Calibri" w:eastAsia="Calibri" w:cs="Calibri"/>
      <w:color w:val="1A1A2E"/>
      <w:lang w:val="en-US" w:eastAsia="en-US" w:bidi="ar-SA"/>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1A1A2E"/>
      <w:sz w:val="56"/>
      <w:szCs w:val="56"/>
      <w:lang w:val="en-US" w:eastAsia="en-US" w:bidi="ar-SA"/>
    </w:rPr>
  </w:style>
  <w:style w:type="paragraph" w:styleId="19">
    <w:name w:val="List Paragraph"/>
    <w:qFormat/>
    <w:uiPriority w:val="0"/>
    <w:rPr>
      <w:rFonts w:ascii="Calibri" w:hAnsi="Calibri" w:eastAsia="Calibri" w:cs="Calibri"/>
      <w:color w:val="1A1A2E"/>
      <w:sz w:val="22"/>
      <w:szCs w:val="22"/>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Relationships xmlns="http://schemas.openxmlformats.org/package/2006/relationships">
  <Relationship Id="rId4" Type="http://schemas.openxmlformats.org/officeDocument/2006/relationships/theme" Target="theme/theme1.xml"/>
  <Relationship Id="rId3" Type="http://schemas.openxmlformats.org/officeDocument/2006/relationships/footer" Target="footer1.xml"/>
  <Relationship Id="rId2" Type="http://schemas.openxmlformats.org/officeDocument/2006/relationships/settings" Target="settings.xml"/>
  <Relationship Id="rId10" Type="http://schemas.openxmlformats.org/officeDocument/2006/relationships/fontTable" Target="fontTable.xml"/>
  <Relationship Id="rId1" Type="http://schemas.openxmlformats.org/officeDocument/2006/relationships/styles" Target="styles.xml"/>
  <Relationship Id="rId5" Type="http://schemas.openxmlformats.org/officeDocument/2006/relationships/image" Target="media/image_piece01.png"/>
  <Relationship Id="rId6" Type="http://schemas.openxmlformats.org/officeDocument/2006/relationships/image" Target="media/image_piece02.png"/>
  <Relationship Id="rId7" Type="http://schemas.openxmlformats.org/officeDocument/2006/relationships/image" Target="media/image_piece03.png"/>
  <Relationship Id="rId8" Type="http://schemas.openxmlformats.org/officeDocument/2006/relationships/image" Target="media/image_piece04.png"/>
  <Relationship Id="rId9" Type="http://schemas.openxmlformats.org/officeDocument/2006/relationships/image" Target="media/image_piece05.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1704</Words>
  <Characters>9438</Characters>
  <Lines>113</Lines>
  <Paragraphs>31</Paragraphs>
  <TotalTime>1</TotalTime>
  <ScaleCrop>false</ScaleCrop>
  <LinksUpToDate>false</LinksUpToDate>
  <CharactersWithSpaces>11049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2026-03-06T04:46:00Z</dcterms:created>
  <dc:creator>Un-named</dc:creator>
  <cp:lastModifiedBy>Jodd Villegas</cp:lastModifiedBy>
  <dcterms:modified xsi:type="dcterms:W3CDTF">2026-03-12T13:41:30Z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