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MARKET RESEARCH AND STRATEGIC INSIGHT</w:t>
      </w:r>
    </w:p>
    <w:p>
      <w:r>
        <w:rPr>
          <w:i/>
        </w:rPr>
        <w:t>May 19, 2026</w:t>
      </w:r>
    </w:p>
    <w:p/>
    <w:p>
      <w:pPr>
        <w:pStyle w:val="Heading1"/>
      </w:pPr>
      <w:r>
        <w:t>Daily Technology Digest</w:t>
      </w:r>
    </w:p>
    <w:p>
      <w:pPr>
        <w:pStyle w:val="Heading2"/>
      </w:pPr>
      <w:r>
        <w:t>May 19, 2026</w:t>
      </w:r>
    </w:p>
    <w:p>
      <w:pPr>
        <w:pStyle w:val="Heading2"/>
      </w:pPr>
      <w:r>
        <w:t>ARTIFICIAL INTELLIGENCE</w:t>
      </w:r>
    </w:p>
    <w:p>
      <w:r>
        <w:t>The AI Sector: Legal Showdowns, Innovation Waves, and Security Threats</w:t>
      </w:r>
    </w:p>
    <w:p>
      <w:pPr>
        <w:pStyle w:val="Heading2"/>
      </w:pPr>
      <w:r>
        <w:t>AI Industry Briefing: May 19, 2026</w:t>
      </w:r>
    </w:p>
    <w:p>
      <w:pPr>
        <w:pStyle w:val="Heading3"/>
      </w:pPr>
      <w:r>
        <w:t>Executive Summary</w:t>
      </w:r>
    </w:p>
    <w:p>
      <w:r>
        <w:t>- **Legal Conflict:** A significant court battle is underway regarding OpenAI's future direction, involving key figures in the AI industry [1].</w:t>
      </w:r>
    </w:p>
    <w:p>
      <w:r>
        <w:t>- **Google Innovations:** Google is anticipated to unveil new developments and strategies this week, potentially impacting market trends [2].</w:t>
      </w:r>
    </w:p>
    <w:p>
      <w:r>
        <w:t>- **Supply Chain Security:** Recent incidents have highlighted critical vulnerabilities in AI supply chains, exposing release pipeline security gaps [3].</w:t>
      </w:r>
    </w:p>
    <w:p>
      <w:r>
        <w:t>Detailed Examination</w:t>
      </w:r>
    </w:p>
    <w:p>
      <w:r>
        <w:t>OpenAI's Foundational Dispute</w:t>
      </w:r>
    </w:p>
    <w:p>
      <w:r>
        <w:t>A high-profile legal dispute is currently unfolding, centering on the fundamental trajectory of OpenAI. This court battle involves prominent figures such as Elon Musk and Sam Altman, who are key players in the organization's past and present leadership [1]. The proceedings are providing live updates regarding the complex legal arguments and the future governance of the influential AI research firm [1].</w:t>
      </w:r>
    </w:p>
    <w:p>
      <w:r>
        <w:t>Google's Anticipated Announcements</w:t>
      </w:r>
    </w:p>
    <w:p>
      <w:r>
        <w:t>Industry observers are awaiting Google's announcements scheduled for this week, which are expected to include updates relevant to its AI initiatives. These developments could encompass new product features, platform enhancements, or strategic directions that may influence the competitive landscape for artificial intelligence technologies [2].</w:t>
      </w:r>
    </w:p>
    <w:p>
      <w:r>
        <w:t>Vulnerabilities in AI Supply Chains</w:t>
      </w:r>
    </w:p>
    <w:p>
      <w:r>
        <w:t>Over the past fifty days, four separate attacks have reportedly targeted AI supply chains, exposing significant vulnerabilities. These incidents indicate that current red team security protocols are not adequately addressing security gaps within release pipelines [3]. The recurring nature of these breaches underscores a critical need for enhanced security measures in the development and deployment of AI systems [3].</w:t>
      </w:r>
    </w:p>
    <w:p>
      <w:r>
        <w:t>5 Questions for Thought Leadership</w:t>
      </w:r>
    </w:p>
    <w:p>
      <w:pPr>
        <w:pStyle w:val="ListNumber"/>
      </w:pPr>
      <w:r>
        <w:t>1. How will the ongoing legal challenges at OpenAI impact its long-term strategy and industry partnerships?</w:t>
      </w:r>
    </w:p>
    <w:p>
      <w:pPr>
        <w:pStyle w:val="ListNumber"/>
      </w:pPr>
      <w:r>
        <w:t>2. What specific advancements from Google this week are likely to most significantly alter enterprise AI adoption strategies?</w:t>
      </w:r>
    </w:p>
    <w:p>
      <w:pPr>
        <w:pStyle w:val="ListNumber"/>
      </w:pPr>
      <w:r>
        <w:t>3. What immediate actions should executives take to address the identified vulnerabilities in their AI supply chain security?</w:t>
      </w:r>
    </w:p>
    <w:p>
      <w:pPr>
        <w:pStyle w:val="ListNumber"/>
      </w:pPr>
      <w:r>
        <w:t>4. Considering the increasing complexity of AI systems, how can organizations proactively develop more robust internal red team capabilities?</w:t>
      </w:r>
    </w:p>
    <w:p>
      <w:pPr>
        <w:pStyle w:val="ListNumber"/>
      </w:pPr>
      <w:r>
        <w:t>5. Beyond immediate legal and security concerns, what ethical considerations should guide leadership in navigating rapid AI evolution?</w:t>
      </w:r>
    </w:p>
    <w:p>
      <w:pPr>
        <w:pStyle w:val="Heading3"/>
      </w:pPr>
      <w:r>
        <w:t>Sources</w:t>
      </w:r>
    </w:p>
    <w:p>
      <w:r>
        <w:t>[1] Live updates from Elon Musk and Sam Altman’s court battle over the future of OpenAI - May 18, 2026</w:t>
      </w:r>
    </w:p>
    <w:p>
      <w:r>
        <w:t>[2] What to expect from Google this week - May 18, 2026</w:t>
      </w:r>
    </w:p>
    <w:p>
      <w:r>
        <w:t>[3] Four AI supply-chain attacks in 50 days exposed the release pipeline red teams aren't covering - May 18, 2026</w:t>
      </w:r>
    </w:p>
    <w:p>
      <w:r>
        <w:t>[4] LangSmith Engine closes the agent debugging loop automatically — but multi-model enterprises still need a neutral layer - May 18, 2026</w:t>
      </w:r>
    </w:p>
    <w:p>
      <w:pPr>
        <w:pStyle w:val="Heading2"/>
      </w:pPr>
      <w:r>
        <w:t>CYBERSECURITY</w:t>
      </w:r>
    </w:p>
    <w:p>
      <w:r>
        <w:t>Urgent Zero-Day Threats Target Enterprise Systems</w:t>
      </w:r>
    </w:p>
    <w:p>
      <w:pPr>
        <w:pStyle w:val="Heading2"/>
      </w:pPr>
      <w:r>
        <w:t>Cyber Security Briefing: May 19, 2026</w:t>
      </w:r>
    </w:p>
    <w:p>
      <w:pPr>
        <w:pStyle w:val="Heading3"/>
      </w:pPr>
      <w:r>
        <w:t>Executive Summary</w:t>
      </w:r>
    </w:p>
    <w:p>
      <w:r>
        <w:t>- **Exchange Under Attack:** A new zero-day vulnerability in Microsoft Exchange is currently being exploited, with no patch yet available to address the active attacks [3].</w:t>
      </w:r>
    </w:p>
    <w:p>
      <w:r>
        <w:t>- **Windows Privilege Escalation:** A newly discovered Windows 0-day permits SYSTEM-level privilege escalation even on fully updated systems [1].</w:t>
      </w:r>
    </w:p>
    <w:p>
      <w:r>
        <w:t>- **Linux Root Flaw:** An exploit has been released for the DirtyDecrypt flaw, enabling root privilege escalation on Linux systems [2].</w:t>
      </w:r>
    </w:p>
    <w:p>
      <w:r>
        <w:t>Detailed Examination</w:t>
      </w:r>
    </w:p>
    <w:p>
      <w:r>
        <w:t>Microsoft Exchange Zero-Day Exploitation</w:t>
      </w:r>
    </w:p>
    <w:p>
      <w:r>
        <w:t>A critical zero-day vulnerability impacting Microsoft Exchange servers is actively under attack. Threat actors are leveraging this flaw, and as of the current reporting, no official patch or mitigation from Microsoft has been released to secure affected systems [3]. Organizations running Exchange servers are advised to monitor for updates and potential indicators of compromise.</w:t>
      </w:r>
    </w:p>
    <w:p>
      <w:r>
        <w:t>New Windows Privilege Escalation Vulnerability</w:t>
      </w:r>
    </w:p>
    <w:p>
      <w:r>
        <w:t>A recent discovery has revealed a Windows 0-day vulnerability, named MiniPlasma, which allows for SYSTEM privilege escalation. This flaw poses a significant risk as it can be exploited on systems that are fully updated with the latest security patches, indicating its novelty and the potential for widespread impact [1]. System administrators should be aware of this newly identified threat.</w:t>
      </w:r>
    </w:p>
    <w:p>
      <w:r>
        <w:t>DirtyDecrypt Linux Root Escalation Exploit</w:t>
      </w:r>
    </w:p>
    <w:p>
      <w:r>
        <w:t>An exploit is now publicly available for the DirtyDecrypt vulnerability, which affects Linux operating systems. This flaw enables attackers to achieve root privilege escalation on compromised Linux machines, significantly increasing the potential for system control and data exfiltration [2]. Organizations managing Linux infrastructure should prioritize evaluating their exposure and preparing for remediation.</w:t>
      </w:r>
    </w:p>
    <w:p>
      <w:r>
        <w:t>5 Questions for Thought Leadership</w:t>
      </w:r>
    </w:p>
    <w:p>
      <w:pPr>
        <w:pStyle w:val="ListNumber"/>
      </w:pPr>
      <w:r>
        <w:t>1. What immediate actions are being taken to identify and mitigate exposure to the actively exploited Microsoft Exchange zero-day?</w:t>
      </w:r>
    </w:p>
    <w:p>
      <w:pPr>
        <w:pStyle w:val="ListNumber"/>
      </w:pPr>
      <w:r>
        <w:t>2. How will our patch management and vulnerability scanning processes be updated to detect and address novel zero-day vulnerabilities like the MiniPlasma Windows flaw?</w:t>
      </w:r>
    </w:p>
    <w:p>
      <w:pPr>
        <w:pStyle w:val="ListNumber"/>
      </w:pPr>
      <w:r>
        <w:t>3. What is the current status of our Linux infrastructure's vulnerability to the DirtyDecrypt root escalation exploit, and what is the remediation plan?</w:t>
      </w:r>
    </w:p>
    <w:p>
      <w:pPr>
        <w:pStyle w:val="ListNumber"/>
      </w:pPr>
      <w:r>
        <w:t>4. How are we assessing the broader supply chain risks highlighted by recent package manager attacks, even if not directly covered in this brief?</w:t>
      </w:r>
    </w:p>
    <w:p>
      <w:pPr>
        <w:pStyle w:val="ListNumber"/>
      </w:pPr>
      <w:r>
        <w:t>5. What communication strategy is in place to inform stakeholders about these critical vulnerabilities and our response efforts?</w:t>
      </w:r>
    </w:p>
    <w:p>
      <w:pPr>
        <w:pStyle w:val="Heading3"/>
      </w:pPr>
      <w:r>
        <w:t>Sources</w:t>
      </w:r>
    </w:p>
    <w:p>
      <w:r>
        <w:t>[1] MiniPlasma Windows 0-Day Enables SYSTEM Privilege Escalation on Fully Patched Systems - May 18, 2026</w:t>
      </w:r>
    </w:p>
    <w:p>
      <w:r>
        <w:t>[2] Exploit available for new DirtyDecrypt Linux root escalation flaw - May 18, 2026</w:t>
      </w:r>
    </w:p>
    <w:p>
      <w:r>
        <w:t>[3] Microsoft Exchange Zero-Day Under Attack, No Patch Available - May 18, 2026</w:t>
      </w:r>
    </w:p>
    <w:p>
      <w:pPr>
        <w:pStyle w:val="Heading2"/>
      </w:pPr>
      <w:r>
        <w:t>WEB3 / BLOCKCHAIN</w:t>
      </w:r>
    </w:p>
    <w:p>
      <w:r>
        <w:t>Navigating Market Shifts and Emerging Opportunities</w:t>
      </w:r>
    </w:p>
    <w:p>
      <w:pPr>
        <w:pStyle w:val="Heading2"/>
      </w:pPr>
      <w:r>
        <w:t>Crypto, Fintech, and Web3 Briefing: May 19, 2026</w:t>
      </w:r>
    </w:p>
    <w:p>
      <w:pPr>
        <w:pStyle w:val="Heading3"/>
      </w:pPr>
      <w:r>
        <w:t>Executive Summary</w:t>
      </w:r>
    </w:p>
    <w:p>
      <w:r>
        <w:t>- **Exchange Resilience:** Kraken's parent company, Payward, reported a rise in first-quarter revenue despite a general decline in the cryptocurrency market [1].</w:t>
      </w:r>
    </w:p>
    <w:p>
      <w:r>
        <w:t>- **Market Downturn:** Major cryptocurrencies, including XRP and Bitcoin Cash, experienced significant price drops amidst broader market challenges [2] [3].</w:t>
      </w:r>
    </w:p>
    <w:p>
      <w:r>
        <w:t>- **DeFi Expansion:** Standard Chartered projects that integrating traditional assets through tokenization could inject trillions of dollars into the decentralized finance sector [4].</w:t>
      </w:r>
    </w:p>
    <w:p>
      <w:r>
        <w:t>Detailed Examination</w:t>
      </w:r>
    </w:p>
    <w:p>
      <w:r>
        <w:t>Market Performance and Exchange Resilience</w:t>
      </w:r>
    </w:p>
    <w:p>
      <w:r>
        <w:t>Kraken's parent company, Payward, recorded a rise in first-quarter revenue, indicating resilience even amidst a general downturn in the cryptocurrency market [1]. Despite this, specific digital assets have faced downward pressure. XRP's value decreased, falling back under $1.40 due to reported profit-taking activities [2]. Similarly, Bitcoin Cash (BCH) saw a notable decline, dropping 13% as part of a broader trend where most assets experienced reductions [3].</w:t>
      </w:r>
    </w:p>
    <w:p>
      <w:r>
        <w:t>Tokenization and DeFi Potential</w:t>
      </w:r>
    </w:p>
    <w:p>
      <w:r>
        <w:t>Standard Chartered's analysis suggests that the widespread adoption of tokenization has the potential to channel several trillion dollars into the decentralized finance (DeFi) sector [4]. This projection highlights a significant growth vector for DeFi, potentially integrating traditional financial assets into blockchain-based systems and expanding the scope of their utility.</w:t>
      </w:r>
    </w:p>
    <w:p>
      <w:r>
        <w:t>Quantum Computing Risks</w:t>
      </w:r>
    </w:p>
    <w:p>
      <w:r>
        <w:t>A recent warning from Citi indicates that Bitcoin may face a greater risk from quantum computing advancements compared to Ethereum [5]. This assessment points to potential future vulnerabilities within cryptographic systems as quantum capabilities evolve, suggesting varying levels of inherent security for different blockchain networks in the long term.</w:t>
      </w:r>
    </w:p>
    <w:p>
      <w:r>
        <w:t>5 Questions for Thought Leadership</w:t>
      </w:r>
    </w:p>
    <w:p>
      <w:pPr>
        <w:pStyle w:val="ListNumber"/>
      </w:pPr>
      <w:r>
        <w:t>1. What strategic adjustments are necessary for blockchain exchanges to maintain revenue growth in fluctuating crypto market conditions?</w:t>
      </w:r>
    </w:p>
    <w:p>
      <w:pPr>
        <w:pStyle w:val="ListNumber"/>
      </w:pPr>
      <w:r>
        <w:t>2. How should blockchain enterprises assess and mitigate the risks associated with cryptocurrency price volatility for their treasury and operational assets?</w:t>
      </w:r>
    </w:p>
    <w:p>
      <w:pPr>
        <w:pStyle w:val="ListNumber"/>
      </w:pPr>
      <w:r>
        <w:t>3. What steps can be taken to capitalize on the projected multi-trillion-dollar inflow into DeFi via tokenization, and what regulatory frameworks might emerge to govern these new assets?</w:t>
      </w:r>
    </w:p>
    <w:p>
      <w:pPr>
        <w:pStyle w:val="ListNumber"/>
      </w:pPr>
      <w:r>
        <w:t>4. How are current blockchain security protocols evolving to address the long-term threat of quantum computing, and what implications does this hold for different blockchain architectures?</w:t>
      </w:r>
    </w:p>
    <w:p>
      <w:pPr>
        <w:pStyle w:val="ListNumber"/>
      </w:pPr>
      <w:r>
        <w:t>5. Beyond market performance, what underlying technological and adoption trends are most critical for blockchain executives to monitor in the coming quarters?</w:t>
      </w:r>
    </w:p>
    <w:p>
      <w:pPr>
        <w:pStyle w:val="Heading3"/>
      </w:pPr>
      <w:r>
        <w:t>Sources</w:t>
      </w:r>
    </w:p>
    <w:p>
      <w:r>
        <w:t>[1] Kraken parent Payward's Q1 revenue climbs despite crypto market slump - May 18, 2026</w:t>
      </w:r>
    </w:p>
    <w:p>
      <w:r>
        <w:t>[2] XRP slips 2% as profit-taking knocks token back below $1.40 - May 18, 2026</w:t>
      </w:r>
    </w:p>
    <w:p>
      <w:r>
        <w:t>[3] CoinDesk 20 performance update: Bitcoin Cash (BCH) drops 13% as all assets decline - May 18, 2026</w:t>
      </w:r>
    </w:p>
    <w:p>
      <w:r>
        <w:t>[4] Tokenization push could pull trillions of dollars into DeFi, StanChart says - May 18, 2026</w:t>
      </w:r>
    </w:p>
    <w:p>
      <w:r>
        <w:t>[5] Bitcoin Faces Greater Quantum Computing Risk Than Ethereum, Citi Warns - May 18, 2026</w:t>
      </w:r>
    </w:p>
    <w:p/>
    <w:p>
      <w:r>
        <w:rPr>
          <w:i/>
        </w:rPr>
        <w:t>Send your feedback to exoasia.joddgabrielvillegas@gmail.com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