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2A09A">
      <w:pPr>
        <w:pStyle w:val="5"/>
        <w:spacing w:before="5"/>
        <w:rPr>
          <w:rFonts w:ascii="Times New Roman"/>
          <w:sz w:val="5"/>
        </w:rPr>
      </w:pPr>
    </w:p>
    <w:p w14:paraId="7EDAEDFB">
      <w:pPr>
        <w:pStyle w:val="5"/>
        <w:spacing w:line="20" w:lineRule="exact"/>
        <w:ind w:left="180"/>
        <w:rPr>
          <w:rFonts w:ascii="Times New Roman"/>
          <w:sz w:val="2"/>
        </w:rPr>
      </w:pPr>
      <w:r>
        <w:rPr>
          <w:rFonts w:ascii="Times New Roman"/>
          <w:sz w:val="2"/>
        </w:rPr>
        <mc:AlternateContent>
          <mc:Choice Requires="wpg">
            <w:drawing>
              <wp:inline distT="0" distB="0" distL="0" distR="0">
                <wp:extent cx="6172200" cy="12700"/>
                <wp:effectExtent l="0" t="0" r="0" b="0"/>
                <wp:docPr id="5" name="Group 5"/>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 name="Graphic 6"/>
                        <wps:cNvSpPr/>
                        <wps:spPr>
                          <a:xfrm>
                            <a:off x="0" y="0"/>
                            <a:ext cx="6172200" cy="12700"/>
                          </a:xfrm>
                          <a:custGeom>
                            <a:avLst/>
                            <a:gdLst/>
                            <a:ahLst/>
                            <a:cxnLst/>
                            <a:rect l="l" t="t" r="r" b="b"/>
                            <a:pathLst>
                              <a:path w="6172200" h="12700">
                                <a:moveTo>
                                  <a:pt x="6172200" y="12191"/>
                                </a:moveTo>
                                <a:lnTo>
                                  <a:pt x="0" y="12191"/>
                                </a:lnTo>
                                <a:lnTo>
                                  <a:pt x="0" y="0"/>
                                </a:lnTo>
                                <a:lnTo>
                                  <a:pt x="6172200" y="0"/>
                                </a:lnTo>
                                <a:lnTo>
                                  <a:pt x="6172200" y="12191"/>
                                </a:lnTo>
                                <a:close/>
                              </a:path>
                            </a:pathLst>
                          </a:custGeom>
                          <a:solidFill>
                            <a:srgbClr val="AF94C5"/>
                          </a:solidFill>
                        </wps:spPr>
                        <wps:bodyPr wrap="square" lIns="0" tIns="0" rIns="0" bIns="0" rtlCol="0">
                          <a:noAutofit/>
                        </wps:bodyPr>
                      </wps:wsp>
                    </wpg:wgp>
                  </a:graphicData>
                </a:graphic>
              </wp:inline>
            </w:drawing>
          </mc:Choice>
          <mc:Fallback>
            <w:pict>
              <v:group id="_x0000_s1026" o:spid="_x0000_s1026" o:spt="203" style="height:1pt;width:486pt;" coordsize="6172200,12700" o:gfxdata="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sLc40wAAAAMBAAAPAAAAAAAAAAEAIAAAACIAAABkcnMvZG93bnJldi54bWxQSwECFAAU&#10;AAAACACHTuJAh6oHwWgCAAAQBgAADgAAAAAAAAABACAAAAAiAQAAZHJzL2Uyb0RvYy54bWxQSwUG&#10;AAAAAAYABgBZAQAA/AUAAAAA&#10;">
                <o:lock v:ext="edit" aspectratio="f"/>
                <v:shape id="Graphic 6" o:spid="_x0000_s1026" o:spt="100" style="position:absolute;left:0;top:0;height:12700;width:6172200;" fillcolor="#AF94C5" filled="t" stroked="f" coordsize="6172200,12700" o:gfxdata="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KvrsAAADa&#10;AAAADwAAAAAAAAABACAAAAAiAAAAZHJzL2Rvd25yZXYueG1sUEsBAhQAFAAAAAgAh07iQDMvBZ47&#10;AAAAOQAAABAAAAAAAAAAAQAgAAAACgEAAGRycy9zaGFwZXhtbC54bWxQSwUGAAAAAAYABgBbAQAA&#10;tAMAAAAA&#10;" path="m6172200,12191l0,12191,0,0,6172200,0,6172200,12191xe">
                  <v:fill on="t" focussize="0,0"/>
                  <v:stroke on="f"/>
                  <v:imagedata o:title=""/>
                  <o:lock v:ext="edit" aspectratio="f"/>
                  <v:textbox inset="0mm,0mm,0mm,0mm"/>
                </v:shape>
                <w10:wrap type="none"/>
                <w10:anchorlock/>
              </v:group>
            </w:pict>
          </mc:Fallback>
        </mc:AlternateContent>
      </w:r>
    </w:p>
    <w:p>
      <w:pPr>
        <w:spacing w:before="59"/>
        <w:ind w:left="180"/>
        <w:rPr>
          <w:rFonts w:ascii="Arial" w:hAnsi="Arial" w:eastAsia="Arial" w:cs="Arial"/>
          <w:b/>
          <w:bCs/>
          <w:color w:val="2C0928"/>
          <w:sz w:val="56"/>
          <w:szCs w:val="56"/>
        </w:rPr>
      </w:pPr>
      <w:r>
        <w:rPr>
          <w:rFonts w:ascii="Arial" w:hAnsi="Arial" w:eastAsia="Arial" w:cs="Arial"/>
          <w:b/>
          <w:bCs/>
          <w:color w:val="2C0928"/>
          <w:sz w:val="56"/>
          <w:szCs w:val="56"/>
        </w:rPr>
        <w:t>The AI Sector: Legal Showdowns, Innovation Waves, and Security Threats</w:t>
      </w:r>
    </w:p>
    <w:p>
      <w:pPr>
        <w:spacing w:before="59"/>
        <w:ind w:left="180"/>
        <w:rPr>
          <w:rFonts w:ascii="Arial"/>
          <w:b/>
          <w:sz w:val="26"/>
        </w:rPr>
      </w:pPr>
      <w:r>
        <w:rPr>
          <w:rFonts w:ascii="Arial"/>
          <w:b/>
          <w:color w:val="7A3E9F"/>
          <w:sz w:val="26"/>
        </w:rPr>
        <w:t>AI Industry Briefing: May 19, 2026</w:t>
      </w:r>
    </w:p>
    <w:p>
      <w:pPr>
        <w:pStyle w:val="2"/>
        <w:spacing w:before="242"/>
      </w:pPr>
      <w:r>
        <w:rPr>
          <w:color w:val="491040"/>
        </w:rPr>
        <w:t>Executive Summary</w:t>
      </w:r>
    </w:p>
    <w:p>
      <w:pPr>
        <w:pStyle w:val="9"/>
        <w:numPr>
          <w:ilvl w:val="0"/>
          <w:numId w:val="1"/>
        </w:numPr>
        <w:tabs>
          <w:tab w:val="left" w:pos="900"/>
        </w:tabs>
        <w:spacing w:before="118"/>
        <w:ind w:right="435"/>
      </w:pPr>
      <w:r>
        <w:rPr>
          <w:rFonts w:ascii="Arial" w:hAnsi="Arial"/>
          <w:b/>
          <w:color w:val="1A1A1A"/>
        </w:rPr>
        <w:t xml:space="preserve">Legal Conflict: </w:t>
      </w:r>
      <w:r>
        <w:rPr>
          <w:rFonts w:ascii="Arial" w:hAnsi="Arial"/>
          <w:color w:val="1A1A1A"/>
        </w:rPr>
        <w:t>A significant court battle is underway regarding OpenAI's future direction, involving key figures in the AI industry [1].</w:t>
      </w:r>
    </w:p>
    <w:p>
      <w:pPr>
        <w:pStyle w:val="9"/>
        <w:numPr>
          <w:ilvl w:val="0"/>
          <w:numId w:val="1"/>
        </w:numPr>
        <w:tabs>
          <w:tab w:val="left" w:pos="900"/>
        </w:tabs>
        <w:spacing w:before="118"/>
        <w:ind w:right="435"/>
      </w:pPr>
      <w:r>
        <w:rPr>
          <w:rFonts w:ascii="Arial" w:hAnsi="Arial"/>
          <w:b/>
          <w:color w:val="1A1A1A"/>
        </w:rPr>
        <w:t xml:space="preserve">Google Innovations: </w:t>
      </w:r>
      <w:r>
        <w:rPr>
          <w:rFonts w:ascii="Arial" w:hAnsi="Arial"/>
          <w:color w:val="1A1A1A"/>
        </w:rPr>
        <w:t>Google is anticipated to unveil new developments and strategies this week, potentially impacting market trends [2].</w:t>
      </w:r>
    </w:p>
    <w:p>
      <w:pPr>
        <w:pStyle w:val="9"/>
        <w:numPr>
          <w:ilvl w:val="0"/>
          <w:numId w:val="1"/>
        </w:numPr>
        <w:tabs>
          <w:tab w:val="left" w:pos="900"/>
        </w:tabs>
        <w:spacing w:before="118"/>
        <w:ind w:right="435"/>
      </w:pPr>
      <w:r>
        <w:rPr>
          <w:rFonts w:ascii="Arial" w:hAnsi="Arial"/>
          <w:b/>
          <w:color w:val="1A1A1A"/>
        </w:rPr>
        <w:t xml:space="preserve">Supply Chain Security: </w:t>
      </w:r>
      <w:r>
        <w:rPr>
          <w:rFonts w:ascii="Arial" w:hAnsi="Arial"/>
          <w:color w:val="1A1A1A"/>
        </w:rPr>
        <w:t>Recent incidents have highlighted critical vulnerabilities in AI supply chains, exposing release pipeline security gaps [3].</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OpenAI's Foundational Dispute</w:t>
      </w:r>
    </w:p>
    <w:p>
      <w:pPr>
        <w:pStyle w:val="5"/>
        <w:keepNext w:val="0"/>
        <w:widowControl w:val="0"/>
        <w:spacing w:after="120"/>
        <w:ind w:left="187" w:right="173"/>
        <w:jc w:val="both"/>
        <w:rPr>
          <w:color w:val="1A1A1A"/>
        </w:rPr>
      </w:pPr>
      <w:r>
        <w:rPr>
          <w:color w:val="1A1A1A"/>
        </w:rPr>
        <w:t>A high-profile legal dispute is currently unfolding, centering on the fundamental trajectory of OpenAI. This court battle involves prominent figures such as Elon Musk and Sam Altman, who are key players in the organization's past and present leadership [1]. The proceedings are providing live updates regarding the complex legal arguments and the future governance of the influential AI research firm [1].</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Google's Anticipated Announcements</w:t>
      </w:r>
    </w:p>
    <w:p>
      <w:pPr>
        <w:pStyle w:val="5"/>
        <w:keepNext w:val="0"/>
        <w:widowControl w:val="0"/>
        <w:spacing w:after="120"/>
        <w:ind w:left="187" w:right="173"/>
        <w:jc w:val="both"/>
        <w:rPr>
          <w:color w:val="1A1A1A"/>
        </w:rPr>
      </w:pPr>
      <w:r>
        <w:rPr>
          <w:color w:val="1A1A1A"/>
        </w:rPr>
        <w:t>Industry observers are awaiting Google's announcements scheduled for this week, which are expected to include updates relevant to its AI initiatives. These developments could encompass new product features, platform enhancements, or strategic directions that may influence the competitive landscape for artificial intelligence technologies [2].</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Vulnerabilities in AI Supply Chains</w:t>
      </w:r>
    </w:p>
    <w:p>
      <w:pPr>
        <w:pStyle w:val="5"/>
        <w:keepNext w:val="0"/>
        <w:widowControl w:val="0"/>
        <w:spacing w:after="120"/>
        <w:ind w:left="187" w:right="173"/>
        <w:jc w:val="both"/>
        <w:rPr>
          <w:color w:val="1A1A1A"/>
        </w:rPr>
      </w:pPr>
      <w:r>
        <w:rPr>
          <w:color w:val="1A1A1A"/>
        </w:rPr>
        <w:t>Over the past fifty days, four separate attacks have reportedly targeted AI supply chains, exposing significant vulnerabilities. These incidents indicate that current red team security protocols are not adequately addressing security gaps within release pipelines [3]. The recurring nature of these breaches underscores a critical need for enhanced security measures in the development and deployment of AI systems [3].</w:t>
      </w:r>
    </w:p>
    <w:p>
      <w:pPr>
        <w:pStyle w:val="2"/>
        <w:spacing w:before="242"/>
      </w:pPr>
      <w:r>
        <w:rPr>
          <w:color w:val="491040"/>
        </w:rPr>
        <w:t>5 Questions for Thought Leadership</w:t>
      </w:r>
    </w:p>
    <w:p>
      <w:pPr>
        <w:pStyle w:val="9"/>
        <w:numPr>
          <w:ilvl w:val="0"/>
          <w:numId w:val="2"/>
        </w:numPr>
        <w:tabs>
          <w:tab w:val="left" w:pos="898"/>
          <w:tab w:val="left" w:pos="900"/>
        </w:tabs>
        <w:spacing w:before="162"/>
        <w:ind w:right="237"/>
      </w:pPr>
      <w:r>
        <w:rPr>
          <w:color w:val="1A1A1A"/>
        </w:rPr>
        <w:t>How will the ongoing legal challenges at OpenAI impact its long-term strategy and industry partnerships?</w:t>
      </w:r>
    </w:p>
    <w:p>
      <w:pPr>
        <w:pStyle w:val="9"/>
        <w:numPr>
          <w:ilvl w:val="0"/>
          <w:numId w:val="2"/>
        </w:numPr>
        <w:tabs>
          <w:tab w:val="left" w:pos="898"/>
          <w:tab w:val="left" w:pos="900"/>
        </w:tabs>
        <w:spacing w:before="162"/>
        <w:ind w:right="237"/>
      </w:pPr>
      <w:r>
        <w:rPr>
          <w:color w:val="1A1A1A"/>
        </w:rPr>
        <w:t>What specific advancements from Google this week are likely to most significantly alter enterprise AI adoption strategies?</w:t>
      </w:r>
    </w:p>
    <w:p>
      <w:pPr>
        <w:pStyle w:val="9"/>
        <w:numPr>
          <w:ilvl w:val="0"/>
          <w:numId w:val="2"/>
        </w:numPr>
        <w:tabs>
          <w:tab w:val="left" w:pos="898"/>
          <w:tab w:val="left" w:pos="900"/>
        </w:tabs>
        <w:spacing w:before="162"/>
        <w:ind w:right="237"/>
      </w:pPr>
      <w:r>
        <w:rPr>
          <w:color w:val="1A1A1A"/>
        </w:rPr>
        <w:t>What immediate actions should executives take to address the identified vulnerabilities in their AI supply chain security?</w:t>
      </w:r>
    </w:p>
    <w:p>
      <w:pPr>
        <w:pStyle w:val="9"/>
        <w:numPr>
          <w:ilvl w:val="0"/>
          <w:numId w:val="2"/>
        </w:numPr>
        <w:tabs>
          <w:tab w:val="left" w:pos="898"/>
          <w:tab w:val="left" w:pos="900"/>
        </w:tabs>
        <w:spacing w:before="162"/>
        <w:ind w:right="237"/>
      </w:pPr>
      <w:r>
        <w:rPr>
          <w:color w:val="1A1A1A"/>
        </w:rPr>
        <w:t>Considering the increasing complexity of AI systems, how can organizations proactively develop more robust internal red team capabilities?</w:t>
      </w:r>
    </w:p>
    <w:p>
      <w:pPr>
        <w:pStyle w:val="9"/>
        <w:numPr>
          <w:ilvl w:val="0"/>
          <w:numId w:val="2"/>
        </w:numPr>
        <w:tabs>
          <w:tab w:val="left" w:pos="898"/>
          <w:tab w:val="left" w:pos="900"/>
        </w:tabs>
        <w:spacing w:before="162"/>
        <w:ind w:right="237"/>
      </w:pPr>
      <w:r>
        <w:rPr>
          <w:color w:val="1A1A1A"/>
        </w:rPr>
        <w:t>Beyond immediate legal and security concerns, what ethical considerations should guide leadership in navigating rapid AI evolution?</w:t>
      </w:r>
    </w:p>
    <w:p>
      <w:pPr>
        <w:pStyle w:val="2"/>
        <w:spacing w:before="242"/>
      </w:pPr>
      <w:r>
        <w:rPr>
          <w:color w:val="491040"/>
        </w:rPr>
        <w:t>Sources</w:t>
      </w:r>
    </w:p>
    <w:p>
      <w:pPr>
        <w:pStyle w:val="9"/>
        <w:tabs>
          <w:tab w:val="left" w:pos="482"/>
        </w:tabs>
        <w:spacing w:before="120"/>
        <w:ind w:left="180" w:right="180" w:firstLine="0"/>
        <w:rPr>
          <w:sz w:val="20"/>
        </w:rPr>
      </w:pPr>
      <w:r>
        <w:rPr>
          <w:color w:val="666666"/>
          <w:sz w:val="20"/>
        </w:rPr>
        <w:t>[1] Live updates from Elon Musk and Sam Altman’s court battle over the future of OpenAI - May 18, 2026</w:t>
      </w:r>
    </w:p>
    <w:p>
      <w:pPr>
        <w:pStyle w:val="9"/>
        <w:tabs>
          <w:tab w:val="left" w:pos="482"/>
        </w:tabs>
        <w:spacing w:before="120"/>
        <w:ind w:left="180" w:right="180" w:firstLine="0"/>
        <w:rPr>
          <w:sz w:val="20"/>
        </w:rPr>
      </w:pPr>
      <w:r>
        <w:rPr>
          <w:color w:val="666666"/>
          <w:sz w:val="20"/>
        </w:rPr>
        <w:t>[2] What to expect from Google this week - May 18, 2026</w:t>
      </w:r>
    </w:p>
    <w:p>
      <w:pPr>
        <w:pStyle w:val="9"/>
        <w:tabs>
          <w:tab w:val="left" w:pos="482"/>
        </w:tabs>
        <w:spacing w:before="120"/>
        <w:ind w:left="180" w:right="180" w:firstLine="0"/>
        <w:rPr>
          <w:sz w:val="20"/>
        </w:rPr>
      </w:pPr>
      <w:r>
        <w:rPr>
          <w:color w:val="666666"/>
          <w:sz w:val="20"/>
        </w:rPr>
        <w:t>[3] Four AI supply-chain attacks in 50 days exposed the release pipeline red teams aren't covering - May 18, 2026</w:t>
      </w:r>
    </w:p>
    <w:p>
      <w:pPr>
        <w:pStyle w:val="9"/>
        <w:tabs>
          <w:tab w:val="left" w:pos="482"/>
        </w:tabs>
        <w:spacing w:before="120"/>
        <w:ind w:left="180" w:right="180" w:firstLine="0"/>
        <w:rPr>
          <w:sz w:val="20"/>
        </w:rPr>
      </w:pPr>
      <w:r>
        <w:rPr>
          <w:color w:val="666666"/>
          <w:sz w:val="20"/>
        </w:rPr>
        <w:t>[4] LangSmith Engine closes the agent debugging loop automatically — but multi-model enterprises still need a neutral layer - May 18, 2026</w:t>
      </w:r>
    </w:p>
    <w:p/>
    <w:p>
      <w:pPr>
        <w:spacing w:before="202"/>
        <w:ind w:right="1"/>
        <w:jc w:val="center"/>
        <w:rPr>
          <w:sz w:val="20"/>
        </w:rPr>
      </w:pPr>
      <w:r>
        <w:rPr>
          <w:color w:val="666666"/>
          <w:sz w:val="20"/>
        </w:rPr>
        <w:t xml:space="preserve">Produced by </w:t>
      </w:r>
      <w:r>
        <w:rPr>
          <w:rFonts w:ascii="Arial" w:hAnsi="Arial"/>
          <w:b/>
          <w:color w:val="491040"/>
          <w:sz w:val="20"/>
        </w:rPr>
        <w:t xml:space="preserve">Exoasia Innovation Hub</w:t>
      </w:r>
      <w:r>
        <w:rPr>
          <w:color w:val="666666"/>
          <w:sz w:val="20"/>
        </w:rPr>
        <w:t xml:space="preserve"> — Market Research and Strategic Insight (MRSI)</w:t>
      </w:r>
    </w:p>
    <w:p>
      <w:pPr>
        <w:spacing w:before="39"/>
        <w:ind w:left="1" w:right="1"/>
        <w:jc w:val="center"/>
        <w:rPr>
          <w:rFonts w:ascii="Arial" w:hAnsi="Arial"/>
          <w:b/>
          <w:i/>
          <w:sz w:val="20"/>
        </w:rPr>
      </w:pPr>
      <w:r>
        <w:rPr>
          <w:rFonts w:ascii="Arial" w:hAnsi="Arial"/>
          <w:i/>
          <w:color w:val="666666"/>
          <w:sz w:val="20"/>
        </w:rPr>
        <w:t xml:space="preserve">For thought leadership, custom research, and position papers — </w:t>
      </w:r>
      <w:r>
        <w:rPr>
          <w:rFonts w:ascii="Arial" w:hAnsi="Arial"/>
          <w:b/>
          <w:i/>
          <w:color w:val="491040"/>
          <w:sz w:val="20"/>
        </w:rPr>
        <w:t>contact our team.</w:t>
      </w:r>
    </w:p>
    <w:sectPr>
      <w:headerReference r:id="rId5" w:type="first"/>
      <w:footerReference r:id="rId8" w:type="first"/>
      <w:headerReference r:id="rId3" w:type="default"/>
      <w:footerReference r:id="rId6" w:type="default"/>
      <w:headerReference r:id="rId4" w:type="even"/>
      <w:footerReference r:id="rId7" w:type="even"/>
      <w:type w:val="continuous"/>
      <w:pgSz w:w="12240" w:h="15840"/>
      <w:pgMar w:top="1360" w:right="1080" w:bottom="1200" w:left="1080" w:header="714" w:footer="100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D19B7">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ge">
                <wp:posOffset>9244965</wp:posOffset>
              </wp:positionV>
              <wp:extent cx="6172200" cy="6350"/>
              <wp:effectExtent l="0" t="0" r="0" b="0"/>
              <wp:wrapNone/>
              <wp:docPr id="3" name="Graphic 3"/>
              <wp:cNvGraphicFramePr/>
              <a:graphic xmlns:a="http://schemas.openxmlformats.org/drawingml/2006/main">
                <a:graphicData uri="http://schemas.microsoft.com/office/word/2010/wordprocessingShape">
                  <wps:wsp>
                    <wps:cNvSpPr/>
                    <wps:spPr>
                      <a:xfrm>
                        <a:off x="0" y="0"/>
                        <a:ext cx="6172200" cy="6350"/>
                      </a:xfrm>
                      <a:custGeom>
                        <a:avLst/>
                        <a:gdLst/>
                        <a:ahLst/>
                        <a:cxnLst/>
                        <a:rect l="l" t="t" r="r" b="b"/>
                        <a:pathLst>
                          <a:path w="6172200" h="6350">
                            <a:moveTo>
                              <a:pt x="6172200" y="6096"/>
                            </a:moveTo>
                            <a:lnTo>
                              <a:pt x="0" y="6096"/>
                            </a:lnTo>
                            <a:lnTo>
                              <a:pt x="0" y="0"/>
                            </a:lnTo>
                            <a:lnTo>
                              <a:pt x="6172200" y="0"/>
                            </a:lnTo>
                            <a:lnTo>
                              <a:pt x="6172200" y="6096"/>
                            </a:lnTo>
                            <a:close/>
                          </a:path>
                        </a:pathLst>
                      </a:custGeom>
                      <a:solidFill>
                        <a:srgbClr val="AF94C5"/>
                      </a:solidFill>
                    </wps:spPr>
                    <wps:bodyPr wrap="square" lIns="0" tIns="0" rIns="0" bIns="0" rtlCol="0">
                      <a:noAutofit/>
                    </wps:bodyPr>
                  </wps:wsp>
                </a:graphicData>
              </a:graphic>
            </wp:anchor>
          </w:drawing>
        </mc:Choice>
        <mc:Fallback>
          <w:pict>
            <v:shape id="Graphic 3" o:spid="_x0000_s1026" o:spt="100" style="position:absolute;left:0pt;margin-left:63pt;margin-top:727.95pt;height:0.5pt;width:486pt;mso-position-horizontal-relative:page;mso-position-vertical-relative:page;z-index:-251655168;mso-width-relative:page;mso-height-relative:page;" fillcolor="#AF94C5" filled="t" stroked="f" coordsize="6172200,6350" o:gfxdata="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Rz2d1wAA&#10;AA4BAAAPAAAAAAAAAAEAIAAAACIAAABkcnMvZG93bnJldi54bWxQSwECFAAUAAAACACHTuJA7QSU&#10;pB8CAADfBAAADgAAAAAAAAABACAAAAAmAQAAZHJzL2Uyb0RvYy54bWxQSwUGAAAAAAYABgBZAQAA&#10;twUAAAAA&#10;" path="m6172200,6096l0,6096,0,0,6172200,0,6172200,6096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2094865</wp:posOffset>
              </wp:positionH>
              <wp:positionV relativeFrom="page">
                <wp:posOffset>9445625</wp:posOffset>
              </wp:positionV>
              <wp:extent cx="3620135" cy="173990"/>
              <wp:effectExtent l="0" t="0" r="0" b="0"/>
              <wp:wrapNone/>
              <wp:docPr id="4" name="Textbox 4"/>
              <wp:cNvGraphicFramePr/>
              <a:graphic xmlns:a="http://schemas.openxmlformats.org/drawingml/2006/main">
                <a:graphicData uri="http://schemas.microsoft.com/office/word/2010/wordprocessingShape">
                  <wps:wsp>
                    <wps:cNvSpPr txBox="1"/>
                    <wps:spPr>
                      <a:xfrm>
                        <a:off x="0" y="0"/>
                        <a:ext cx="3620135" cy="173990"/>
                      </a:xfrm>
                      <a:prstGeom prst="rect">
                        <a:avLst/>
                      </a:prstGeom>
                    </wps:spPr>
                    <wps:txbx>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164.95pt;margin-top:743.75pt;height:13.7pt;width:285.05pt;mso-position-horizontal-relative:page;mso-position-vertical-relative:page;z-index:-251654144;mso-width-relative:page;mso-height-relative:page;" filled="f" stroked="f" coordsize="21600,21600" o:gfxdata="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NwustsAAAANAQAADwAAAAAAAAABACAAAAAiAAAAZHJzL2Rvd25yZXYueG1sUEsBAhQAFAAA&#10;AAgAh07iQGhkcGyzAQAAdAMAAA4AAAAAAAAAAQAgAAAAKgEAAGRycy9lMm9Eb2MueG1sUEsFBgAA&#10;AAAGAAYAWQEAAE8FAAAAAA==&#10;">
              <v:fill on="f" focussize="0,0"/>
              <v:stroke on="f"/>
              <v:imagedata o:title=""/>
              <o:lock v:ext="edit" aspectratio="f"/>
              <v:textbox inset="0mm,0mm,0mm,0mm">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2EB0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714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38500">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787400</wp:posOffset>
              </wp:positionH>
              <wp:positionV relativeFrom="page">
                <wp:posOffset>440690</wp:posOffset>
              </wp:positionV>
              <wp:extent cx="2654300" cy="284480"/>
              <wp:effectExtent l="0" t="0" r="0" b="0"/>
              <wp:wrapNone/>
              <wp:docPr id="1" name="Textbox 1"/>
              <wp:cNvGraphicFramePr/>
              <a:graphic xmlns:a="http://schemas.openxmlformats.org/drawingml/2006/main">
                <a:graphicData uri="http://schemas.microsoft.com/office/word/2010/wordprocessingShape">
                  <wps:wsp>
                    <wps:cNvSpPr txBox="1"/>
                    <wps:spPr>
                      <a:xfrm>
                        <a:off x="0" y="0"/>
                        <a:ext cx="2654300" cy="284480"/>
                      </a:xfrm>
                      <a:prstGeom prst="rect">
                        <a:avLst/>
                      </a:prstGeom>
                    </wps:spPr>
                    <wps:txbx>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May</w:t>
                          </w:r>
                          <w:r>
                            <w:rPr>
                              <w:color w:val="2C0928"/>
                              <w:spacing w:val="-5"/>
                              <w:sz w:val="18"/>
                            </w:rPr>
                            <w:t xml:space="preserve"> </w:t>
                          </w:r>
                          <w:r>
                            <w:rPr>
                              <w:color w:val="2C0928"/>
                              <w:sz w:val="18"/>
                            </w:rPr>
                            <w:t>19,</w:t>
                          </w:r>
                          <w:r>
                            <w:rPr>
                              <w:color w:val="2C0928"/>
                              <w:spacing w:val="-2"/>
                              <w:sz w:val="18"/>
                            </w:rPr>
                            <w:t xml:space="preserve"> </w:t>
                          </w:r>
                          <w:r>
                            <w:rPr>
                              <w:color w:val="2C0928"/>
                              <w:spacing w:val="-4"/>
                              <w:sz w:val="18"/>
                            </w:rPr>
                            <w:t>2026</w:t>
                          </w:r>
                        </w:p>
                      </w:txbxContent>
                    </wps:txbx>
                    <wps:bodyPr wrap="square" lIns="0" tIns="0" rIns="0" bIns="0" rtlCol="0">
                      <a:noAutofit/>
                    </wps:bodyPr>
                  </wps:wsp>
                </a:graphicData>
              </a:graphic>
            </wp:anchor>
          </w:drawing>
        </mc:Choice>
        <mc:Fallback>
          <w:pict>
            <v:shape id="Textbox 1" o:spid="_x0000_s1026" o:spt="202" type="#_x0000_t202" style="position:absolute;left:0pt;margin-left:62pt;margin-top:34.7pt;height:22.4pt;width:209pt;mso-position-horizontal-relative:page;mso-position-vertical-relative:page;z-index:-251656192;mso-width-relative:page;mso-height-relative:page;" filled="f" stroked="f" coordsize="21600,21600" o:gfxdata="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AG6G2AAAAAoBAAAPAAAAAAAAAAEAIAAAACIAAABkcnMvZG93bnJldi54bWxQSwECFAAUAAAACACH&#10;TuJA0iZgY7IBAAB0AwAADgAAAAAAAAABACAAAAAnAQAAZHJzL2Uyb0RvYy54bWxQSwUGAAAAAAYA&#10;BgBZAQAASwUAAAAA&#10;">
              <v:fill on="f" focussize="0,0"/>
              <v:stroke on="f"/>
              <v:imagedata o:title=""/>
              <o:lock v:ext="edit" aspectratio="f"/>
              <v:textbox inset="0mm,0mm,0mm,0mm">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May</w:t>
                    </w:r>
                    <w:r>
                      <w:rPr>
                        <w:color w:val="2C0928"/>
                        <w:spacing w:val="-5"/>
                        <w:sz w:val="18"/>
                      </w:rPr>
                      <w:t xml:space="preserve"> </w:t>
                    </w:r>
                    <w:r>
                      <w:rPr>
                        <w:color w:val="2C0928"/>
                        <w:sz w:val="18"/>
                      </w:rPr>
                      <w:t>19,</w:t>
                    </w:r>
                    <w:r>
                      <w:rPr>
                        <w:color w:val="2C0928"/>
                        <w:spacing w:val="-2"/>
                        <w:sz w:val="18"/>
                      </w:rPr>
                      <w:t xml:space="preserve"> </w:t>
                    </w:r>
                    <w:r>
                      <w:rPr>
                        <w:color w:val="2C0928"/>
                        <w:spacing w:val="-4"/>
                        <w:sz w:val="18"/>
                      </w:rPr>
                      <w:t>2026</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4975225</wp:posOffset>
              </wp:positionH>
              <wp:positionV relativeFrom="page">
                <wp:posOffset>440690</wp:posOffset>
              </wp:positionV>
              <wp:extent cx="1568450" cy="153670"/>
              <wp:effectExtent l="0" t="0" r="0" b="0"/>
              <wp:wrapNone/>
              <wp:docPr id="2" name="Textbox 2"/>
              <wp:cNvGraphicFramePr/>
              <a:graphic xmlns:a="http://schemas.openxmlformats.org/drawingml/2006/main">
                <a:graphicData uri="http://schemas.microsoft.com/office/word/2010/wordprocessingShape">
                  <wps:wsp>
                    <wps:cNvSpPr txBox="1"/>
                    <wps:spPr>
                      <a:xfrm>
                        <a:off x="0" y="0"/>
                        <a:ext cx="1568450" cy="153670"/>
                      </a:xfrm>
                      <a:prstGeom prst="rect">
                        <a:avLst/>
                      </a:prstGeom>
                    </wps:spPr>
                    <wps:txbx>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wps:txbx>
                    <wps:bodyPr wrap="square" lIns="0" tIns="0" rIns="0" bIns="0" rtlCol="0">
                      <a:noAutofit/>
                    </wps:bodyPr>
                  </wps:wsp>
                </a:graphicData>
              </a:graphic>
            </wp:anchor>
          </w:drawing>
        </mc:Choice>
        <mc:Fallback>
          <w:pict>
            <v:shape id="Textbox 2" o:spid="_x0000_s1026" o:spt="202" type="#_x0000_t202" style="position:absolute;left:0pt;margin-left:391.75pt;margin-top:34.7pt;height:12.1pt;width:123.5pt;mso-position-horizontal-relative:page;mso-position-vertical-relative:page;z-index:-251655168;mso-width-relative:page;mso-height-relative:page;" filled="f" stroked="f" coordsize="21600,21600" o:gfxdata="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10;F3ir2AAAAAoBAAAPAAAAAAAAAAEAIAAAACIAAABkcnMvZG93bnJldi54bWxQSwECFAAUAAAACACH&#10;TuJAOgdrMbIBAAB0AwAADgAAAAAAAAABACAAAAAnAQAAZHJzL2Uyb0RvYy54bWxQSwUGAAAAAAYA&#10;BgBZAQAASwUAAAAA&#10;">
              <v:fill on="f" focussize="0,0"/>
              <v:stroke on="f"/>
              <v:imagedata o:title=""/>
              <o:lock v:ext="edit" aspectratio="f"/>
              <v:textbox inset="0mm,0mm,0mm,0mm">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BA09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7D6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A600D"/>
    <w:multiLevelType w:val="multilevel"/>
    <w:tmpl w:val="429A600D"/>
    <w:lvl w:ilvl="0" w:tentative="0">
      <w:start w:val="0"/>
      <w:numFmt w:val="bullet"/>
      <w:lvlText w:val="•"/>
      <w:lvlJc w:val="left"/>
      <w:pPr>
        <w:ind w:left="900" w:hanging="360"/>
      </w:pPr>
      <w:rPr>
        <w:rFonts w:hint="default" w:ascii="Arial MT" w:hAnsi="Arial MT" w:eastAsia="Arial MT" w:cs="Arial MT"/>
        <w:b w:val="0"/>
        <w:bCs w:val="0"/>
        <w:i w:val="0"/>
        <w:iCs w:val="0"/>
        <w:color w:val="1A1A1A"/>
        <w:spacing w:val="0"/>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abstractNum w:abstractNumId="1">
    <w:nsid w:val="5A467BFF"/>
    <w:multiLevelType w:val="multilevel"/>
    <w:tmpl w:val="5A467BFF"/>
    <w:lvl w:ilvl="0" w:tentative="0">
      <w:start w:val="1"/>
      <w:numFmt w:val="decimal"/>
      <w:lvlText w:val="%1."/>
      <w:lvlJc w:val="left"/>
      <w:pPr>
        <w:ind w:left="900" w:hanging="360"/>
      </w:pPr>
      <w:rPr>
        <w:rFonts w:hint="default" w:ascii="Arial MT" w:hAnsi="Arial MT" w:eastAsia="Arial MT" w:cs="Arial MT"/>
        <w:b w:val="0"/>
        <w:bCs w:val="0"/>
        <w:i w:val="0"/>
        <w:iCs w:val="0"/>
        <w:color w:val="1A1A1A"/>
        <w:spacing w:val="-1"/>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03CF9"/>
    <w:rsid w:val="00031219"/>
    <w:rsid w:val="00225B73"/>
    <w:rsid w:val="00413E22"/>
    <w:rsid w:val="00746B0E"/>
    <w:rsid w:val="00774C45"/>
    <w:rsid w:val="008875E1"/>
    <w:rsid w:val="009B3438"/>
    <w:rsid w:val="009C7946"/>
    <w:rsid w:val="00A8379D"/>
    <w:rsid w:val="00AD2472"/>
    <w:rsid w:val="00B03CF9"/>
    <w:rsid w:val="00CC55D1"/>
    <w:rsid w:val="00EA780A"/>
    <w:rsid w:val="00F43AC3"/>
    <w:rsid w:val="3D622C7D"/>
    <w:rsid w:val="40962182"/>
    <w:rsid w:val="58D24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ind w:left="180"/>
      <w:outlineLvl w:val="0"/>
    </w:pPr>
    <w:rPr>
      <w:rFonts w:ascii="Arial" w:hAnsi="Arial" w:eastAsia="Arial" w:cs="Arial"/>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
    <w:pPr>
      <w:spacing w:before="1"/>
      <w:ind w:left="180" w:right="179"/>
    </w:pPr>
    <w:rPr>
      <w:rFonts w:ascii="Arial" w:hAnsi="Arial" w:eastAsia="Arial" w:cs="Arial"/>
      <w:b/>
      <w:bCs/>
      <w:sz w:val="56"/>
      <w:szCs w:val="56"/>
    </w:rPr>
  </w:style>
  <w:style w:type="paragraph" w:styleId="9">
    <w:name w:val="List Paragraph"/>
    <w:basedOn w:val="1"/>
    <w:qFormat/>
    <w:uiPriority w:val="1"/>
    <w:pPr>
      <w:spacing w:before="61"/>
      <w:ind w:left="900" w:hanging="360"/>
    </w:pPr>
  </w:style>
  <w:style w:type="paragraph" w:customStyle="1" w:styleId="10">
    <w:name w:val="Table Paragraph"/>
    <w:basedOn w:val="1"/>
    <w:qFormat/>
    <w:uiPriority w:val="1"/>
  </w:style>
  <w:style w:type="character" w:customStyle="1" w:styleId="11">
    <w:name w:val="Header Char"/>
    <w:basedOn w:val="3"/>
    <w:link w:val="7"/>
    <w:qFormat/>
    <w:uiPriority w:val="99"/>
    <w:rPr>
      <w:rFonts w:ascii="Arial MT" w:hAnsi="Arial MT" w:eastAsia="Arial MT" w:cs="Arial MT"/>
    </w:rPr>
  </w:style>
  <w:style w:type="character" w:customStyle="1" w:styleId="12">
    <w:name w:val="Footer Char"/>
    <w:basedOn w:val="3"/>
    <w:link w:val="6"/>
    <w:uiPriority w:val="99"/>
    <w:rPr>
      <w:rFonts w:ascii="Arial MT" w:hAnsi="Arial MT" w:eastAsia="Arial MT" w:cs="Arial MT"/>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622</Words>
  <Characters>3747</Characters>
  <Lines>31</Lines>
  <Paragraphs>8</Paragraphs>
  <TotalTime>0</TotalTime>
  <ScaleCrop>false</ScaleCrop>
  <LinksUpToDate>false</LinksUpToDate>
  <CharactersWithSpaces>4339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2026-03-09T06:02:00Z</dcterms:created>
  <dc:creator>Un-named</dc:creator>
  <cp:lastModifiedBy>Jodd Villegas</cp:lastModifiedBy>
  <dcterms:modified xsi:type="dcterms:W3CDTF">2026-03-09T08:09:45Z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WPS Docs</vt:lpwstr>
  </property>
  <property fmtid="{D5CDD505-2E9C-101B-9397-08002B2CF9AE}" pid="4" name="LastSaved">
    <vt:filetime>2026-03-09T00:00:00Z</vt:filetime>
  </property>
  <property fmtid="{D5CDD505-2E9C-101B-9397-08002B2CF9AE}" pid="5" name="SourceModified">
    <vt:lpwstr>D:20260306151820+08'00'</vt:lpwstr>
  </property>
  <property fmtid="{D5CDD505-2E9C-101B-9397-08002B2CF9AE}" pid="6" name="KSOTemplateDocerSaveRecord">
    <vt:lpwstr>eyJoZGlkIjoiOTkwN2M4MWFmZGZkNzg2NzZjZmM0Y2U1NzNhYWJiMmMiLCJ1c2VySWQiOiI3MDQ2MjE3NzU2NDkifQ==</vt:lpwstr>
  </property>
  <property fmtid="{D5CDD505-2E9C-101B-9397-08002B2CF9AE}" pid="7" name="KSOProductBuildVer">
    <vt:lpwstr>1033-12.1.0.25242</vt:lpwstr>
  </property>
  <property fmtid="{D5CDD505-2E9C-101B-9397-08002B2CF9AE}" pid="8" name="ICV">
    <vt:lpwstr>743AD864B14E471681662A7AC0831345_13</vt:lpwstr>
  </property>
</Properties>
</file>