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2A09A">
      <w:pPr>
        <w:pStyle w:val="5"/>
        <w:spacing w:before="5"/>
        <w:rPr>
          <w:rFonts w:ascii="Times New Roman"/>
          <w:sz w:val="5"/>
        </w:rPr>
      </w:pPr>
    </w:p>
    <w:p w14:paraId="7EDAEDFB">
      <w:pPr>
        <w:pStyle w:val="5"/>
        <w:spacing w:line="20" w:lineRule="exact"/>
        <w:ind w:left="18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g">
            <w:drawing>
              <wp:inline distT="0" distB="0" distL="0" distR="0">
                <wp:extent cx="6172200" cy="1270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12700"/>
                          <a:chOff x="0" y="0"/>
                          <a:chExt cx="6172200" cy="12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172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2700">
                                <a:moveTo>
                                  <a:pt x="6172200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6172200" y="0"/>
                                </a:lnTo>
                                <a:lnTo>
                                  <a:pt x="6172200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94C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pt;width:486pt;" coordsize="6172200,12700" o:gfxdata="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osLc40wAAAAMBAAAPAAAAAAAAAAEAIAAAACIAAABkcnMvZG93bnJldi54bWxQSwECFAAU&#10;AAAACACHTuJAh6oHwWgCAAAQBgAADgAAAAAAAAABACAAAAAiAQAAZHJzL2Uyb0RvYy54bWxQSwUG&#10;AAAAAAYABgBZAQAA/AUAAAAA&#10;">
                <o:lock v:ext="edit" aspectratio="f"/>
                <v:shape id="Graphic 6" o:spid="_x0000_s1026" o:spt="100" style="position:absolute;left:0;top:0;height:12700;width:6172200;" fillcolor="#AF94C5" filled="t" stroked="f" coordsize="6172200,12700" o:gfxdata="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ztKvrsAAADa&#10;AAAADwAAAAAAAAABACAAAAAiAAAAZHJzL2Rvd25yZXYueG1sUEsBAhQAFAAAAAgAh07iQDMvBZ47&#10;AAAAOQAAABAAAAAAAAAAAQAgAAAACgEAAGRycy9zaGFwZXhtbC54bWxQSwUGAAAAAAYABgBbAQAA&#10;tAMAAAAA&#10;" path="m6172200,12191l0,12191,0,0,6172200,0,6172200,1219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59"/>
        <w:ind w:left="180"/>
        <w:rPr>
          <w:rFonts w:ascii="Arial" w:hAnsi="Arial" w:eastAsia="Arial" w:cs="Arial"/>
          <w:b/>
          <w:bCs/>
          <w:color w:val="2C0928"/>
          <w:sz w:val="56"/>
          <w:szCs w:val="56"/>
        </w:rPr>
      </w:pPr>
      <w:r>
        <w:rPr>
          <w:rFonts w:ascii="Arial" w:hAnsi="Arial" w:eastAsia="Arial" w:cs="Arial"/>
          <w:b/>
          <w:bCs/>
          <w:color w:val="2C0928"/>
          <w:sz w:val="56"/>
          <w:szCs w:val="56"/>
        </w:rPr>
        <w:t>Navigating Market Shifts and Emerging Opportunities</w:t>
      </w:r>
    </w:p>
    <w:p>
      <w:pPr>
        <w:spacing w:before="59"/>
        <w:ind w:left="180"/>
        <w:rPr>
          <w:rFonts w:ascii="Arial"/>
          <w:b/>
          <w:sz w:val="26"/>
        </w:rPr>
      </w:pPr>
      <w:r>
        <w:rPr>
          <w:rFonts w:ascii="Arial"/>
          <w:b/>
          <w:color w:val="7A3E9F"/>
          <w:sz w:val="26"/>
        </w:rPr>
        <w:t>Crypto, Fintech, and Web3 Briefing: May 19, 2026</w:t>
      </w:r>
    </w:p>
    <w:p>
      <w:pPr>
        <w:pStyle w:val="2"/>
        <w:spacing w:before="242"/>
      </w:pPr>
      <w:r>
        <w:rPr>
          <w:color w:val="491040"/>
        </w:rPr>
        <w:t>Executive Summary</w:t>
      </w:r>
    </w:p>
    <w:p>
      <w:pPr>
        <w:pStyle w:val="9"/>
        <w:numPr>
          <w:ilvl w:val="0"/>
          <w:numId w:val="1"/>
        </w:numPr>
        <w:tabs>
          <w:tab w:val="left" w:pos="900"/>
        </w:tabs>
        <w:spacing w:before="118"/>
        <w:ind w:right="435"/>
      </w:pPr>
      <w:r>
        <w:rPr>
          <w:rFonts w:ascii="Arial" w:hAnsi="Arial"/>
          <w:b/>
          <w:color w:val="1A1A1A"/>
        </w:rPr>
        <w:t xml:space="preserve">Exchange Resilience: </w:t>
      </w:r>
      <w:r>
        <w:rPr>
          <w:rFonts w:ascii="Arial" w:hAnsi="Arial"/>
          <w:color w:val="1A1A1A"/>
        </w:rPr>
        <w:t>Kraken's parent company, Payward, reported a rise in first-quarter revenue despite a general decline in the cryptocurrency market [1].</w:t>
      </w:r>
    </w:p>
    <w:p>
      <w:pPr>
        <w:pStyle w:val="9"/>
        <w:numPr>
          <w:ilvl w:val="0"/>
          <w:numId w:val="1"/>
        </w:numPr>
        <w:tabs>
          <w:tab w:val="left" w:pos="900"/>
        </w:tabs>
        <w:spacing w:before="118"/>
        <w:ind w:right="435"/>
      </w:pPr>
      <w:r>
        <w:rPr>
          <w:rFonts w:ascii="Arial" w:hAnsi="Arial"/>
          <w:b/>
          <w:color w:val="1A1A1A"/>
        </w:rPr>
        <w:t xml:space="preserve">Market Downturn: </w:t>
      </w:r>
      <w:r>
        <w:rPr>
          <w:rFonts w:ascii="Arial" w:hAnsi="Arial"/>
          <w:color w:val="1A1A1A"/>
        </w:rPr>
        <w:t>Major cryptocurrencies, including XRP and Bitcoin Cash, experienced significant price drops amidst broader market challenges [2] [3].</w:t>
      </w:r>
    </w:p>
    <w:p>
      <w:pPr>
        <w:pStyle w:val="9"/>
        <w:numPr>
          <w:ilvl w:val="0"/>
          <w:numId w:val="1"/>
        </w:numPr>
        <w:tabs>
          <w:tab w:val="left" w:pos="900"/>
        </w:tabs>
        <w:spacing w:before="118"/>
        <w:ind w:right="435"/>
      </w:pPr>
      <w:r>
        <w:rPr>
          <w:rFonts w:ascii="Arial" w:hAnsi="Arial"/>
          <w:b/>
          <w:color w:val="1A1A1A"/>
        </w:rPr>
        <w:t xml:space="preserve">DeFi Expansion: </w:t>
      </w:r>
      <w:r>
        <w:rPr>
          <w:rFonts w:ascii="Arial" w:hAnsi="Arial"/>
          <w:color w:val="1A1A1A"/>
        </w:rPr>
        <w:t>Standard Chartered projects that integrating traditional assets through tokenization could inject trillions of dollars into the decentralized finance sector [4].</w:t>
      </w:r>
    </w:p>
    <w:p>
      <w:pPr>
        <w:pStyle w:val="5"/>
        <w:keepNext w:val="0"/>
        <w:widowControl w:val="0"/>
        <w:spacing w:before="298" w:after="120"/>
        <w:ind w:left="187" w:right="173"/>
        <w:jc w:val="both"/>
        <w:rPr>
          <w:rFonts w:ascii="Arial" w:hAnsi="Arial" w:eastAsia="Arial" w:cs="Arial"/>
          <w:b/>
          <w:bCs/>
          <w:color w:val="491040"/>
          <w:sz w:val="28"/>
          <w:szCs w:val="28"/>
        </w:rPr>
      </w:pPr>
      <w:r>
        <w:rPr>
          <w:rFonts w:ascii="Arial" w:hAnsi="Arial" w:eastAsia="Arial" w:cs="Arial"/>
          <w:b/>
          <w:bCs/>
          <w:color w:val="491040"/>
          <w:sz w:val="28"/>
          <w:szCs w:val="28"/>
        </w:rPr>
        <w:t>Market Performance and Exchange Resilience</w:t>
      </w:r>
    </w:p>
    <w:p>
      <w:pPr>
        <w:pStyle w:val="5"/>
        <w:keepNext w:val="0"/>
        <w:widowControl w:val="0"/>
        <w:spacing w:after="120"/>
        <w:ind w:left="187" w:right="173"/>
        <w:jc w:val="both"/>
        <w:rPr>
          <w:color w:val="1A1A1A"/>
        </w:rPr>
      </w:pPr>
      <w:r>
        <w:rPr>
          <w:color w:val="1A1A1A"/>
        </w:rPr>
        <w:t>Kraken's parent company, Payward, recorded a rise in first-quarter revenue, indicating resilience even amidst a general downturn in the cryptocurrency market [1]. Despite this, specific digital assets have faced downward pressure. XRP's value decreased, falling back under $1.40 due to reported profit-taking activities [2]. Similarly, Bitcoin Cash (BCH) saw a notable decline, dropping 13% as part of a broader trend where most assets experienced reductions [3].</w:t>
      </w:r>
    </w:p>
    <w:p>
      <w:pPr>
        <w:pStyle w:val="5"/>
        <w:keepNext w:val="0"/>
        <w:widowControl w:val="0"/>
        <w:spacing w:before="298" w:after="120"/>
        <w:ind w:left="187" w:right="173"/>
        <w:jc w:val="both"/>
        <w:rPr>
          <w:rFonts w:ascii="Arial" w:hAnsi="Arial" w:eastAsia="Arial" w:cs="Arial"/>
          <w:b/>
          <w:bCs/>
          <w:color w:val="491040"/>
          <w:sz w:val="28"/>
          <w:szCs w:val="28"/>
        </w:rPr>
      </w:pPr>
      <w:r>
        <w:rPr>
          <w:rFonts w:ascii="Arial" w:hAnsi="Arial" w:eastAsia="Arial" w:cs="Arial"/>
          <w:b/>
          <w:bCs/>
          <w:color w:val="491040"/>
          <w:sz w:val="28"/>
          <w:szCs w:val="28"/>
        </w:rPr>
        <w:t>Tokenization and DeFi Potential</w:t>
      </w:r>
    </w:p>
    <w:p>
      <w:pPr>
        <w:pStyle w:val="5"/>
        <w:keepNext w:val="0"/>
        <w:widowControl w:val="0"/>
        <w:spacing w:after="120"/>
        <w:ind w:left="187" w:right="173"/>
        <w:jc w:val="both"/>
        <w:rPr>
          <w:color w:val="1A1A1A"/>
        </w:rPr>
      </w:pPr>
      <w:r>
        <w:rPr>
          <w:color w:val="1A1A1A"/>
        </w:rPr>
        <w:t>Standard Chartered's analysis suggests that the widespread adoption of tokenization has the potential to channel several trillion dollars into the decentralized finance (DeFi) sector [4]. This projection highlights a significant growth vector for DeFi, potentially integrating traditional financial assets into blockchain-based systems and expanding the scope of their utility.</w:t>
      </w:r>
    </w:p>
    <w:p>
      <w:pPr>
        <w:pStyle w:val="5"/>
        <w:keepNext w:val="0"/>
        <w:widowControl w:val="0"/>
        <w:spacing w:before="298" w:after="120"/>
        <w:ind w:left="187" w:right="173"/>
        <w:jc w:val="both"/>
        <w:rPr>
          <w:rFonts w:ascii="Arial" w:hAnsi="Arial" w:eastAsia="Arial" w:cs="Arial"/>
          <w:b/>
          <w:bCs/>
          <w:color w:val="491040"/>
          <w:sz w:val="28"/>
          <w:szCs w:val="28"/>
        </w:rPr>
      </w:pPr>
      <w:r>
        <w:rPr>
          <w:rFonts w:ascii="Arial" w:hAnsi="Arial" w:eastAsia="Arial" w:cs="Arial"/>
          <w:b/>
          <w:bCs/>
          <w:color w:val="491040"/>
          <w:sz w:val="28"/>
          <w:szCs w:val="28"/>
        </w:rPr>
        <w:t>Quantum Computing Risks</w:t>
      </w:r>
    </w:p>
    <w:p>
      <w:pPr>
        <w:pStyle w:val="5"/>
        <w:keepNext w:val="0"/>
        <w:widowControl w:val="0"/>
        <w:spacing w:after="120"/>
        <w:ind w:left="187" w:right="173"/>
        <w:jc w:val="both"/>
        <w:rPr>
          <w:color w:val="1A1A1A"/>
        </w:rPr>
      </w:pPr>
      <w:r>
        <w:rPr>
          <w:color w:val="1A1A1A"/>
        </w:rPr>
        <w:t>A recent warning from Citi indicates that Bitcoin may face a greater risk from quantum computing advancements compared to Ethereum [5]. This assessment points to potential future vulnerabilities within cryptographic systems as quantum capabilities evolve, suggesting varying levels of inherent security for different blockchain networks in the long term.</w:t>
      </w:r>
    </w:p>
    <w:p>
      <w:pPr>
        <w:pStyle w:val="2"/>
        <w:spacing w:before="242"/>
      </w:pPr>
      <w:r>
        <w:rPr>
          <w:color w:val="491040"/>
        </w:rPr>
        <w:t>5 Questions for Thought Leadership</w:t>
      </w:r>
    </w:p>
    <w:p>
      <w:pPr>
        <w:pStyle w:val="9"/>
        <w:numPr>
          <w:ilvl w:val="0"/>
          <w:numId w:val="2"/>
        </w:numPr>
        <w:tabs>
          <w:tab w:val="left" w:pos="898"/>
          <w:tab w:val="left" w:pos="900"/>
        </w:tabs>
        <w:spacing w:before="162"/>
        <w:ind w:right="237"/>
      </w:pPr>
      <w:r>
        <w:rPr>
          <w:color w:val="1A1A1A"/>
        </w:rPr>
        <w:t>What strategic adjustments are necessary for blockchain exchanges to maintain revenue growth in fluctuating crypto market conditions?</w:t>
      </w:r>
    </w:p>
    <w:p>
      <w:pPr>
        <w:pStyle w:val="9"/>
        <w:numPr>
          <w:ilvl w:val="0"/>
          <w:numId w:val="2"/>
        </w:numPr>
        <w:tabs>
          <w:tab w:val="left" w:pos="898"/>
          <w:tab w:val="left" w:pos="900"/>
        </w:tabs>
        <w:spacing w:before="162"/>
        <w:ind w:right="237"/>
      </w:pPr>
      <w:r>
        <w:rPr>
          <w:color w:val="1A1A1A"/>
        </w:rPr>
        <w:t>How should blockchain enterprises assess and mitigate the risks associated with cryptocurrency price volatility for their treasury and operational assets?</w:t>
      </w:r>
    </w:p>
    <w:p>
      <w:pPr>
        <w:pStyle w:val="9"/>
        <w:numPr>
          <w:ilvl w:val="0"/>
          <w:numId w:val="2"/>
        </w:numPr>
        <w:tabs>
          <w:tab w:val="left" w:pos="898"/>
          <w:tab w:val="left" w:pos="900"/>
        </w:tabs>
        <w:spacing w:before="162"/>
        <w:ind w:right="237"/>
      </w:pPr>
      <w:r>
        <w:rPr>
          <w:color w:val="1A1A1A"/>
        </w:rPr>
        <w:t>What steps can be taken to capitalize on the projected multi-trillion-dollar inflow into DeFi via tokenization, and what regulatory frameworks might emerge to govern these new assets?</w:t>
      </w:r>
    </w:p>
    <w:p>
      <w:pPr>
        <w:pStyle w:val="9"/>
        <w:numPr>
          <w:ilvl w:val="0"/>
          <w:numId w:val="2"/>
        </w:numPr>
        <w:tabs>
          <w:tab w:val="left" w:pos="898"/>
          <w:tab w:val="left" w:pos="900"/>
        </w:tabs>
        <w:spacing w:before="162"/>
        <w:ind w:right="237"/>
      </w:pPr>
      <w:r>
        <w:rPr>
          <w:color w:val="1A1A1A"/>
        </w:rPr>
        <w:t>How are current blockchain security protocols evolving to address the long-term threat of quantum computing, and what implications does this hold for different blockchain architectures?</w:t>
      </w:r>
    </w:p>
    <w:p>
      <w:pPr>
        <w:pStyle w:val="9"/>
        <w:numPr>
          <w:ilvl w:val="0"/>
          <w:numId w:val="2"/>
        </w:numPr>
        <w:tabs>
          <w:tab w:val="left" w:pos="898"/>
          <w:tab w:val="left" w:pos="900"/>
        </w:tabs>
        <w:spacing w:before="162"/>
        <w:ind w:right="237"/>
      </w:pPr>
      <w:r>
        <w:rPr>
          <w:color w:val="1A1A1A"/>
        </w:rPr>
        <w:t>Beyond market performance, what underlying technological and adoption trends are most critical for blockchain executives to monitor in the coming quarters?</w:t>
      </w:r>
    </w:p>
    <w:p>
      <w:pPr>
        <w:pStyle w:val="2"/>
        <w:spacing w:before="242"/>
      </w:pPr>
      <w:r>
        <w:rPr>
          <w:color w:val="491040"/>
        </w:rPr>
        <w:t>Sources</w:t>
      </w:r>
    </w:p>
    <w:p>
      <w:pPr>
        <w:pStyle w:val="9"/>
        <w:tabs>
          <w:tab w:val="left" w:pos="482"/>
        </w:tabs>
        <w:spacing w:before="120"/>
        <w:ind w:left="180" w:right="180" w:firstLine="0"/>
        <w:rPr>
          <w:sz w:val="20"/>
        </w:rPr>
      </w:pPr>
      <w:r>
        <w:rPr>
          <w:color w:val="666666"/>
          <w:sz w:val="20"/>
        </w:rPr>
        <w:t>[1] Kraken parent Payward's Q1 revenue climbs despite crypto market slump - May 18, 2026</w:t>
      </w:r>
    </w:p>
    <w:p>
      <w:pPr>
        <w:pStyle w:val="9"/>
        <w:tabs>
          <w:tab w:val="left" w:pos="482"/>
        </w:tabs>
        <w:spacing w:before="120"/>
        <w:ind w:left="180" w:right="180" w:firstLine="0"/>
        <w:rPr>
          <w:sz w:val="20"/>
        </w:rPr>
      </w:pPr>
      <w:r>
        <w:rPr>
          <w:color w:val="666666"/>
          <w:sz w:val="20"/>
        </w:rPr>
        <w:t>[2] XRP slips 2% as profit-taking knocks token back below $1.40 - May 18, 2026</w:t>
      </w:r>
    </w:p>
    <w:p>
      <w:pPr>
        <w:pStyle w:val="9"/>
        <w:tabs>
          <w:tab w:val="left" w:pos="482"/>
        </w:tabs>
        <w:spacing w:before="120"/>
        <w:ind w:left="180" w:right="180" w:firstLine="0"/>
        <w:rPr>
          <w:sz w:val="20"/>
        </w:rPr>
      </w:pPr>
      <w:r>
        <w:rPr>
          <w:color w:val="666666"/>
          <w:sz w:val="20"/>
        </w:rPr>
        <w:t>[3] CoinDesk 20 performance update: Bitcoin Cash (BCH) drops 13% as all assets decline - May 18, 2026</w:t>
      </w:r>
    </w:p>
    <w:p>
      <w:pPr>
        <w:pStyle w:val="9"/>
        <w:tabs>
          <w:tab w:val="left" w:pos="482"/>
        </w:tabs>
        <w:spacing w:before="120"/>
        <w:ind w:left="180" w:right="180" w:firstLine="0"/>
        <w:rPr>
          <w:sz w:val="20"/>
        </w:rPr>
      </w:pPr>
      <w:r>
        <w:rPr>
          <w:color w:val="666666"/>
          <w:sz w:val="20"/>
        </w:rPr>
        <w:t>[4] Tokenization push could pull trillions of dollars into DeFi, StanChart says - May 18, 2026</w:t>
      </w:r>
    </w:p>
    <w:p>
      <w:pPr>
        <w:pStyle w:val="9"/>
        <w:tabs>
          <w:tab w:val="left" w:pos="482"/>
        </w:tabs>
        <w:spacing w:before="120"/>
        <w:ind w:left="180" w:right="180" w:firstLine="0"/>
        <w:rPr>
          <w:sz w:val="20"/>
        </w:rPr>
      </w:pPr>
      <w:r>
        <w:rPr>
          <w:color w:val="666666"/>
          <w:sz w:val="20"/>
        </w:rPr>
        <w:t>[5] Bitcoin Faces Greater Quantum Computing Risk Than Ethereum, Citi Warns - May 18, 2026</w:t>
      </w:r>
    </w:p>
    <w:p/>
    <w:p>
      <w:pPr>
        <w:spacing w:before="202"/>
        <w:ind w:right="1"/>
        <w:jc w:val="center"/>
        <w:rPr>
          <w:sz w:val="20"/>
        </w:rPr>
      </w:pPr>
      <w:r>
        <w:rPr>
          <w:color w:val="666666"/>
          <w:sz w:val="20"/>
        </w:rPr>
        <w:t xml:space="preserve">Produced by </w:t>
      </w:r>
      <w:r>
        <w:rPr>
          <w:rFonts w:ascii="Arial" w:hAnsi="Arial"/>
          <w:b/>
          <w:color w:val="491040"/>
          <w:sz w:val="20"/>
        </w:rPr>
        <w:t xml:space="preserve">Exoasia Innovation Hub</w:t>
      </w:r>
      <w:r>
        <w:rPr>
          <w:color w:val="666666"/>
          <w:sz w:val="20"/>
        </w:rPr>
        <w:t xml:space="preserve"> — Market Research and Strategic Insight (MRSI)</w:t>
      </w:r>
    </w:p>
    <w:p>
      <w:pPr>
        <w:spacing w:before="39"/>
        <w:ind w:left="1" w:right="1"/>
        <w:jc w:val="center"/>
        <w:rPr>
          <w:rFonts w:ascii="Arial" w:hAnsi="Arial"/>
          <w:b/>
          <w:i/>
          <w:sz w:val="20"/>
        </w:rPr>
      </w:pPr>
      <w:r>
        <w:rPr>
          <w:rFonts w:ascii="Arial" w:hAnsi="Arial"/>
          <w:i/>
          <w:color w:val="666666"/>
          <w:sz w:val="20"/>
        </w:rPr>
        <w:t xml:space="preserve">For thought leadership, custom research, and position papers — </w:t>
      </w:r>
      <w:r>
        <w:rPr>
          <w:rFonts w:ascii="Arial" w:hAnsi="Arial"/>
          <w:b/>
          <w:i/>
          <w:color w:val="491040"/>
          <w:sz w:val="20"/>
        </w:rPr>
        <w:t>contact our team.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type w:val="continuous"/>
      <w:pgSz w:w="12240" w:h="15840"/>
      <w:pgMar w:top="1360" w:right="1080" w:bottom="1200" w:left="1080" w:header="714" w:footer="100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BD19B7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800100</wp:posOffset>
              </wp:positionH>
              <wp:positionV relativeFrom="page">
                <wp:posOffset>9244965</wp:posOffset>
              </wp:positionV>
              <wp:extent cx="6172200" cy="6350"/>
              <wp:effectExtent l="0" t="0" r="0" b="0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722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 h="6350">
                            <a:moveTo>
                              <a:pt x="6172200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6172200" y="0"/>
                            </a:lnTo>
                            <a:lnTo>
                              <a:pt x="6172200" y="6096"/>
                            </a:lnTo>
                            <a:close/>
                          </a:path>
                        </a:pathLst>
                      </a:custGeom>
                      <a:solidFill>
                        <a:srgbClr val="AF94C5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3" o:spid="_x0000_s1026" o:spt="100" style="position:absolute;left:0pt;margin-left:63pt;margin-top:727.95pt;height:0.5pt;width:486pt;mso-position-horizontal-relative:page;mso-position-vertical-relative:page;z-index:-251655168;mso-width-relative:page;mso-height-relative:page;" fillcolor="#AF94C5" filled="t" stroked="f" coordsize="6172200,6350" o:gfxdata="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SRz2d1wAA&#10;AA4BAAAPAAAAAAAAAAEAIAAAACIAAABkcnMvZG93bnJldi54bWxQSwECFAAUAAAACACHTuJA7QSU&#10;pB8CAADfBAAADgAAAAAAAAABACAAAAAmAQAAZHJzL2Uyb0RvYy54bWxQSwUGAAAAAAYABgBZAQAA&#10;twUAAAAA&#10;" path="m6172200,6096l0,6096,0,0,6172200,0,6172200,6096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2094865</wp:posOffset>
              </wp:positionH>
              <wp:positionV relativeFrom="page">
                <wp:posOffset>9445625</wp:posOffset>
              </wp:positionV>
              <wp:extent cx="3620135" cy="17399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201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EB58E4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91040"/>
                              <w:sz w:val="18"/>
                            </w:rPr>
                            <w:t>Send</w:t>
                          </w:r>
                          <w:r>
                            <w:rPr>
                              <w:color w:val="49104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your</w:t>
                          </w:r>
                          <w:r>
                            <w:rPr>
                              <w:color w:val="49104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feedback</w:t>
                          </w:r>
                          <w:r>
                            <w:rPr>
                              <w:color w:val="49104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to</w:t>
                          </w:r>
                          <w:r>
                            <w:rPr>
                              <w:color w:val="49104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HYPERLINK "mailto:mackcomandante@exoasia.org" \h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491040"/>
                              <w:sz w:val="21"/>
                              <w:u w:val="single" w:color="491040"/>
                            </w:rPr>
                            <w:t>mackcomandante@exoasia.org</w:t>
                          </w:r>
                          <w:r>
                            <w:rPr>
                              <w:color w:val="491040"/>
                              <w:sz w:val="21"/>
                              <w:u w:val="single" w:color="491040"/>
                            </w:rPr>
                            <w:fldChar w:fldCharType="end"/>
                          </w:r>
                          <w:r>
                            <w:rPr>
                              <w:color w:val="491040"/>
                              <w:spacing w:val="-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•</w:t>
                          </w:r>
                          <w:r>
                            <w:rPr>
                              <w:color w:val="491040"/>
                              <w:spacing w:val="4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49104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164.95pt;margin-top:743.75pt;height:13.7pt;width:285.05pt;mso-position-horizontal-relative:page;mso-position-vertical-relative:page;z-index:-251654144;mso-width-relative:page;mso-height-relative:page;" filled="f" stroked="f" coordsize="21600,21600" o:gfxdata="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ENwustsAAAANAQAADwAAAAAAAAABACAAAAAiAAAAZHJzL2Rvd25yZXYueG1sUEsBAhQAFAAA&#10;AAgAh07iQGhkcGyzAQAAdA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EB58E4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91040"/>
                        <w:sz w:val="18"/>
                      </w:rPr>
                      <w:t>Send</w:t>
                    </w:r>
                    <w:r>
                      <w:rPr>
                        <w:color w:val="49104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your</w:t>
                    </w:r>
                    <w:r>
                      <w:rPr>
                        <w:color w:val="49104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feedback</w:t>
                    </w:r>
                    <w:r>
                      <w:rPr>
                        <w:color w:val="49104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to</w:t>
                    </w:r>
                    <w:r>
                      <w:rPr>
                        <w:color w:val="491040"/>
                        <w:spacing w:val="-4"/>
                        <w:sz w:val="1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HYPERLINK "mailto:mackcomandante@exoasia.org" \h </w:instrText>
                    </w:r>
                    <w:r>
                      <w:fldChar w:fldCharType="separate"/>
                    </w:r>
                    <w:r>
                      <w:rPr>
                        <w:color w:val="491040"/>
                        <w:sz w:val="21"/>
                        <w:u w:val="single" w:color="491040"/>
                      </w:rPr>
                      <w:t>mackcomandante@exoasia.org</w:t>
                    </w:r>
                    <w:r>
                      <w:rPr>
                        <w:color w:val="491040"/>
                        <w:sz w:val="21"/>
                        <w:u w:val="single" w:color="491040"/>
                      </w:rPr>
                      <w:fldChar w:fldCharType="end"/>
                    </w:r>
                    <w:r>
                      <w:rPr>
                        <w:color w:val="491040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•</w:t>
                    </w:r>
                    <w:r>
                      <w:rPr>
                        <w:color w:val="491040"/>
                        <w:spacing w:val="42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Page</w:t>
                    </w:r>
                    <w:r>
                      <w:rPr>
                        <w:color w:val="49104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t>2</w:t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2EB05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41714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38500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787400</wp:posOffset>
              </wp:positionH>
              <wp:positionV relativeFrom="page">
                <wp:posOffset>440690</wp:posOffset>
              </wp:positionV>
              <wp:extent cx="2654300" cy="28448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54300" cy="284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A98C4B">
                          <w:pPr>
                            <w:spacing w:before="14" w:line="207" w:lineRule="exact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MARKET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RESEARCH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AND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STRATEGIC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2"/>
                              <w:sz w:val="18"/>
                            </w:rPr>
                            <w:t>INSIGHT</w:t>
                          </w:r>
                        </w:p>
                        <w:p w14:paraId="339C516E">
                          <w:pPr>
                            <w:spacing w:line="207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2C0928"/>
                              <w:sz w:val="18"/>
                            </w:rPr>
                            <w:t>May</w:t>
                          </w:r>
                          <w:r>
                            <w:rPr>
                              <w:color w:val="2C0928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C0928"/>
                              <w:sz w:val="18"/>
                            </w:rPr>
                            <w:t>19,</w:t>
                          </w:r>
                          <w:r>
                            <w:rPr>
                              <w:color w:val="2C0928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C0928"/>
                              <w:spacing w:val="-4"/>
                              <w:sz w:val="18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62pt;margin-top:34.7pt;height:22.4pt;width:209pt;mso-position-horizontal-relative:page;mso-position-vertical-relative:page;z-index:-251656192;mso-width-relative:page;mso-height-relative:page;" filled="f" stroked="f" coordsize="21600,21600" o:gfxdata="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L&#10;AG6G2AAAAAoBAAAPAAAAAAAAAAEAIAAAACIAAABkcnMvZG93bnJldi54bWxQSwECFAAUAAAACACH&#10;TuJA0iZgY7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A98C4B">
                    <w:pPr>
                      <w:spacing w:before="14" w:line="207" w:lineRule="exact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MARKET</w:t>
                    </w:r>
                    <w:r>
                      <w:rPr>
                        <w:rFonts w:ascii="Arial"/>
                        <w:b/>
                        <w:color w:val="2C0928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RESEARCH</w:t>
                    </w:r>
                    <w:r>
                      <w:rPr>
                        <w:rFonts w:ascii="Arial"/>
                        <w:b/>
                        <w:color w:val="2C092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AND</w:t>
                    </w:r>
                    <w:r>
                      <w:rPr>
                        <w:rFonts w:ascii="Arial"/>
                        <w:b/>
                        <w:color w:val="2C092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STRATEGIC</w:t>
                    </w:r>
                    <w:r>
                      <w:rPr>
                        <w:rFonts w:ascii="Arial"/>
                        <w:b/>
                        <w:color w:val="2C0928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pacing w:val="-2"/>
                        <w:sz w:val="18"/>
                      </w:rPr>
                      <w:t>INSIGHT</w:t>
                    </w:r>
                  </w:p>
                  <w:p w14:paraId="339C516E">
                    <w:pPr>
                      <w:spacing w:line="207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2C0928"/>
                        <w:sz w:val="18"/>
                      </w:rPr>
                      <w:t>May</w:t>
                    </w:r>
                    <w:r>
                      <w:rPr>
                        <w:color w:val="2C0928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2C0928"/>
                        <w:sz w:val="18"/>
                      </w:rPr>
                      <w:t>19,</w:t>
                    </w:r>
                    <w:r>
                      <w:rPr>
                        <w:color w:val="2C0928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2C0928"/>
                        <w:spacing w:val="-4"/>
                        <w:sz w:val="18"/>
                      </w:rPr>
                      <w:t>2026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4975225</wp:posOffset>
              </wp:positionH>
              <wp:positionV relativeFrom="page">
                <wp:posOffset>440690</wp:posOffset>
              </wp:positionV>
              <wp:extent cx="1568450" cy="15367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845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C80C48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EXOASIA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INNOVATION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5"/>
                              <w:sz w:val="18"/>
                            </w:rPr>
                            <w:t xml:space="preserve"> HUB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391.75pt;margin-top:34.7pt;height:12.1pt;width:123.5pt;mso-position-horizontal-relative:page;mso-position-vertical-relative:page;z-index:-251655168;mso-width-relative:page;mso-height-relative:page;" filled="f" stroked="f" coordsize="21600,21600" o:gfxdata="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/&#10;F3ir2AAAAAoBAAAPAAAAAAAAAAEAIAAAACIAAABkcnMvZG93bnJldi54bWxQSwECFAAUAAAACACH&#10;TuJAOgdrMb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C80C48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EXOASIA</w:t>
                    </w:r>
                    <w:r>
                      <w:rPr>
                        <w:rFonts w:ascii="Arial"/>
                        <w:b/>
                        <w:color w:val="2C0928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INNOVATION</w:t>
                    </w:r>
                    <w:r>
                      <w:rPr>
                        <w:rFonts w:ascii="Arial"/>
                        <w:b/>
                        <w:color w:val="2C0928"/>
                        <w:spacing w:val="-5"/>
                        <w:sz w:val="18"/>
                      </w:rPr>
                      <w:t xml:space="preserve"> HUB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DBA09B">
    <w:pPr>
      <w:pStyle w:val="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377D6A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9A600D"/>
    <w:multiLevelType w:val="multilevel"/>
    <w:tmpl w:val="429A600D"/>
    <w:lvl w:ilvl="0" w:tentative="0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">
    <w:nsid w:val="5A467BFF"/>
    <w:multiLevelType w:val="multilevel"/>
    <w:tmpl w:val="5A467BFF"/>
    <w:lvl w:ilvl="0" w:tentative="0">
      <w:start w:val="1"/>
      <w:numFmt w:val="decimal"/>
      <w:lvlText w:val="%1.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A1A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03CF9"/>
    <w:rsid w:val="00031219"/>
    <w:rsid w:val="00225B73"/>
    <w:rsid w:val="00413E22"/>
    <w:rsid w:val="00746B0E"/>
    <w:rsid w:val="00774C45"/>
    <w:rsid w:val="008875E1"/>
    <w:rsid w:val="009B3438"/>
    <w:rsid w:val="009C7946"/>
    <w:rsid w:val="00A8379D"/>
    <w:rsid w:val="00AD2472"/>
    <w:rsid w:val="00B03CF9"/>
    <w:rsid w:val="00CC55D1"/>
    <w:rsid w:val="00EA780A"/>
    <w:rsid w:val="00F43AC3"/>
    <w:rsid w:val="3D622C7D"/>
    <w:rsid w:val="40962182"/>
    <w:rsid w:val="58D2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80"/>
      <w:outlineLvl w:val="0"/>
    </w:pPr>
    <w:rPr>
      <w:rFonts w:ascii="Arial" w:hAnsi="Arial" w:eastAsia="Arial" w:cs="Arial"/>
      <w:b/>
      <w:bCs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</w:style>
  <w:style w:type="paragraph" w:styleId="6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</w:pPr>
  </w:style>
  <w:style w:type="paragraph" w:styleId="8">
    <w:name w:val="Title"/>
    <w:basedOn w:val="1"/>
    <w:qFormat/>
    <w:uiPriority w:val="1"/>
    <w:pPr>
      <w:spacing w:before="1"/>
      <w:ind w:left="180" w:right="179"/>
    </w:pPr>
    <w:rPr>
      <w:rFonts w:ascii="Arial" w:hAnsi="Arial" w:eastAsia="Arial" w:cs="Arial"/>
      <w:b/>
      <w:bCs/>
      <w:sz w:val="56"/>
      <w:szCs w:val="56"/>
    </w:rPr>
  </w:style>
  <w:style w:type="paragraph" w:styleId="9">
    <w:name w:val="List Paragraph"/>
    <w:basedOn w:val="1"/>
    <w:qFormat/>
    <w:uiPriority w:val="1"/>
    <w:pPr>
      <w:spacing w:before="61"/>
      <w:ind w:left="900" w:hanging="360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Header Char"/>
    <w:basedOn w:val="3"/>
    <w:link w:val="7"/>
    <w:qFormat/>
    <w:uiPriority w:val="99"/>
    <w:rPr>
      <w:rFonts w:ascii="Arial MT" w:hAnsi="Arial MT" w:eastAsia="Arial MT" w:cs="Arial MT"/>
    </w:rPr>
  </w:style>
  <w:style w:type="character" w:customStyle="1" w:styleId="12">
    <w:name w:val="Footer Char"/>
    <w:basedOn w:val="3"/>
    <w:link w:val="6"/>
    <w:uiPriority w:val="99"/>
    <w:rPr>
      <w:rFonts w:ascii="Arial MT" w:hAnsi="Arial MT" w:eastAsia="Arial MT" w:cs="Arial M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622</Words>
  <Characters>3747</Characters>
  <Lines>31</Lines>
  <Paragraphs>8</Paragraphs>
  <TotalTime>0</TotalTime>
  <ScaleCrop>false</ScaleCrop>
  <LinksUpToDate>false</LinksUpToDate>
  <CharactersWithSpaces>4339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2026-03-09T06:02:00Z</dcterms:created>
  <dc:creator>Un-named</dc:creator>
  <cp:lastModifiedBy>Jodd Villegas</cp:lastModifiedBy>
  <dcterms:modified xsi:type="dcterms:W3CDTF">2026-03-09T08:09:45Z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WPS Docs</vt:lpwstr>
  </property>
  <property fmtid="{D5CDD505-2E9C-101B-9397-08002B2CF9AE}" pid="4" name="LastSaved">
    <vt:filetime>2026-03-09T00:00:00Z</vt:filetime>
  </property>
  <property fmtid="{D5CDD505-2E9C-101B-9397-08002B2CF9AE}" pid="5" name="SourceModified">
    <vt:lpwstr>D:20260306151820+08'00'</vt:lpwstr>
  </property>
  <property fmtid="{D5CDD505-2E9C-101B-9397-08002B2CF9AE}" pid="6" name="KSOTemplateDocerSaveRecord">
    <vt:lpwstr>eyJoZGlkIjoiOTkwN2M4MWFmZGZkNzg2NzZjZmM0Y2U1NzNhYWJiMmMiLCJ1c2VySWQiOiI3MDQ2MjE3NzU2NDkifQ==</vt:lpwstr>
  </property>
  <property fmtid="{D5CDD505-2E9C-101B-9397-08002B2CF9AE}" pid="7" name="KSOProductBuildVer">
    <vt:lpwstr>1033-12.1.0.25242</vt:lpwstr>
  </property>
  <property fmtid="{D5CDD505-2E9C-101B-9397-08002B2CF9AE}" pid="8" name="ICV">
    <vt:lpwstr>743AD864B14E471681662A7AC0831345_13</vt:lpwstr>
  </property>
</Properties>
</file>