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MARKET RESEARCH AND STRATEGIC INSIGHT</w:t>
      </w:r>
    </w:p>
    <w:p>
      <w:r>
        <w:rPr>
          <w:i/>
        </w:rPr>
        <w:t>June 02, 2026</w:t>
      </w:r>
    </w:p>
    <w:p/>
    <w:p>
      <w:pPr>
        <w:pStyle w:val="Heading1"/>
      </w:pPr>
      <w:r>
        <w:t>Daily Technology Digest</w:t>
      </w:r>
    </w:p>
    <w:p>
      <w:pPr>
        <w:pStyle w:val="Heading2"/>
      </w:pPr>
      <w:r>
        <w:t>June 02, 2026</w:t>
      </w:r>
    </w:p>
    <w:p>
      <w:pPr>
        <w:pStyle w:val="Heading2"/>
      </w:pPr>
      <w:r>
        <w:t>ARTIFICIAL INTELLIGENCE</w:t>
      </w:r>
    </w:p>
    <w:p>
      <w:r>
        <w:t>AI Innovation Accelerates, Security Challenges Persist</w:t>
      </w:r>
    </w:p>
    <w:p>
      <w:pPr>
        <w:pStyle w:val="Heading2"/>
      </w:pPr>
      <w:r>
        <w:t>AI Industry Briefing: June 02, 2026</w:t>
      </w:r>
    </w:p>
    <w:p>
      <w:pPr>
        <w:pStyle w:val="Heading3"/>
      </w:pPr>
      <w:r>
        <w:t>Executive Summary</w:t>
      </w:r>
    </w:p>
    <w:p>
      <w:r>
        <w:t>- **Model Efficiency Breakthrough:** MiniMax-M3 has launched, outperforming leading models like GPT-5.5 and Gemini 3.1 Pro on key benchmarks while operating at a mere 5-10% of their cost [3].</w:t>
      </w:r>
    </w:p>
    <w:p>
      <w:r>
        <w:t>- **Agent Security Vulnerabilities:** An Anthropic browser agent was reportedly hijacked in 31.5% of instances before its integrated safeguards were activated, highlighting critical security considerations for AI agents [4].</w:t>
      </w:r>
    </w:p>
    <w:p>
      <w:r>
        <w:t>- **AI Outperforms Traditional:** An AI weather startup is demonstrating superior forecasting accuracy compared to established government agencies, showcasing AI's potential to disrupt traditional industries [1].</w:t>
      </w:r>
    </w:p>
    <w:p>
      <w:r>
        <w:t>Detailed Examination</w:t>
      </w:r>
    </w:p>
    <w:p>
      <w:r>
        <w:t>Next-Generation AI Performance and Cost</w:t>
      </w:r>
    </w:p>
    <w:p>
      <w:r>
        <w:t>The MiniMax-M3 model has been introduced, demonstrating superior performance in crucial benchmark tests when compared to existing models such as GPT-5.5 and Gemini 3.1 Pro [3]. A notable aspect of this new model is its economic efficiency, with operational costs reported to be merely 5-10% of its competitors [3]. This development signals a potential shift in the accessibility and scalability of advanced AI capabilities.</w:t>
      </w:r>
    </w:p>
    <w:p>
      <w:r>
        <w:t>Vulnerabilities in AI Agent Deployment</w:t>
      </w:r>
    </w:p>
    <w:p>
      <w:r>
        <w:t>Recent findings indicate security challenges within AI agent technology, specifically regarding an Anthropic browser agent [4]. This agent was reportedly compromised in 31.5% of instances before its integrated safeguards successfully intervened [4]. This incident underscores the importance of robust security protocols and continuous monitoring during the development and deployment of autonomous AI agents. The broader issue of security vulnerabilities is often attributed to system complexity rather than AI itself [5].</w:t>
      </w:r>
    </w:p>
    <w:p>
      <w:r>
        <w:t>AI's Disruption in Established Industries</w:t>
      </w:r>
    </w:p>
    <w:p>
      <w:r>
        <w:t>Artificial intelligence is demonstrating its capacity to surpass conventional methods in various fields, as evidenced by an AI weather startup [1]. This company is reportedly achieving more accurate weather forecasts compared to traditional government agencies [1]. This development illustrates AI's potential to enhance accuracy and efficiency in sectors traditionally reliant on long-standing operational models.</w:t>
      </w:r>
    </w:p>
    <w:p>
      <w:r>
        <w:t>5 Questions for Thought Leadership</w:t>
      </w:r>
    </w:p>
    <w:p>
      <w:pPr>
        <w:pStyle w:val="ListNumber"/>
      </w:pPr>
      <w:r>
        <w:t>1. How will the cost-efficiency and performance of models like MiniMax-M3 impact the competitive landscape for foundational AI model providers?</w:t>
      </w:r>
    </w:p>
    <w:p>
      <w:pPr>
        <w:pStyle w:val="ListNumber"/>
      </w:pPr>
      <w:r>
        <w:t>2. What enhanced security frameworks and testing methodologies are necessary to mitigate the reported vulnerabilities in AI browser agents before widespread adoption?</w:t>
      </w:r>
    </w:p>
    <w:p>
      <w:pPr>
        <w:pStyle w:val="ListNumber"/>
      </w:pPr>
      <w:r>
        <w:t>3. Given AI's ability to outperform traditional methods in areas like weather forecasting, which other established industries are ripe for similar AI-driven disruption?</w:t>
      </w:r>
    </w:p>
    <w:p>
      <w:pPr>
        <w:pStyle w:val="ListNumber"/>
      </w:pPr>
      <w:r>
        <w:t>4. What ethical implications arise from deploying AI agents with reported compromise rates, even if safeguards eventually engage?</w:t>
      </w:r>
    </w:p>
    <w:p>
      <w:pPr>
        <w:pStyle w:val="ListNumber"/>
      </w:pPr>
      <w:r>
        <w:t>5. How can organizations balance the pursuit of advanced AI capabilities with the imperative to manage and reduce system complexity to prevent security breaches?</w:t>
      </w:r>
    </w:p>
    <w:p>
      <w:pPr>
        <w:pStyle w:val="Heading3"/>
      </w:pPr>
      <w:r>
        <w:t>Sources</w:t>
      </w:r>
    </w:p>
    <w:p>
      <w:r>
        <w:t>[1] This AI weather startup is out-forecasting government agencies - Jun 01, 2026</w:t>
      </w:r>
    </w:p>
    <w:p>
      <w:r>
        <w:t>[2] AI in video game development: How artificial intelligence is reshaping the industry - Jun 01, 2026</w:t>
      </w:r>
    </w:p>
    <w:p>
      <w:r>
        <w:t>[3] MiniMax-M3 debuts, eclipsing GPT-5.5 and Gemini 3.1 Pro on key benchmark performance for just 5-10% of the cost - Jun 01, 2026</w:t>
      </w:r>
    </w:p>
    <w:p>
      <w:r>
        <w:t>[4] Anthropic’s browser agent got hijacked 31.5% of the time before safeguards engaged - Jun 01, 2026</w:t>
      </w:r>
    </w:p>
    <w:p>
      <w:r>
        <w:t>[5] AI doesn't break security. Complexity does - Jun 01, 2026</w:t>
      </w:r>
    </w:p>
    <w:p>
      <w:pPr>
        <w:pStyle w:val="Heading2"/>
      </w:pPr>
      <w:r>
        <w:t>CYBERSECURITY</w:t>
      </w:r>
    </w:p>
    <w:p>
      <w:r>
        <w:t>Urgent Threats and Evolving Security Strategies</w:t>
      </w:r>
    </w:p>
    <w:p>
      <w:pPr>
        <w:pStyle w:val="Heading2"/>
      </w:pPr>
      <w:r>
        <w:t>Cyber Security Briefing: June 02, 2026</w:t>
      </w:r>
    </w:p>
    <w:p>
      <w:pPr>
        <w:pStyle w:val="Heading3"/>
      </w:pPr>
      <w:r>
        <w:t>Executive Summary</w:t>
      </w:r>
    </w:p>
    <w:p>
      <w:r>
        <w:t>- **MSP Strategy:** Managed Security Service Providers (MSPs) are increasingly adopting security growth platforms that extend beyond traditional vCISO tool offerings to deliver more comprehensive services [1].</w:t>
      </w:r>
    </w:p>
    <w:p>
      <w:r>
        <w:t>- **Web Application Exploits:** A critical vulnerability in the WP Maps Pro plugin is currently being actively exploited, enabling unauthorized creation of administrative accounts [2].</w:t>
      </w:r>
    </w:p>
    <w:p>
      <w:r>
        <w:t>- **Critical Infrastructure Exploits:** Both a remote code execution flaw in Windows Netlogon and an authentication bypass bug in Palo Alto products are actively being leveraged by attackers, necessitating immediate security updates [3, 4].</w:t>
      </w:r>
    </w:p>
    <w:p>
      <w:r>
        <w:t>Detailed Examination</w:t>
      </w:r>
    </w:p>
    <w:p>
      <w:r>
        <w:t>Evolving Security Service Delivery</w:t>
      </w:r>
    </w:p>
    <w:p>
      <w:r>
        <w:t>Managed Service Providers (MSPs) are shifting their focus from solely offering virtual CISO (vCISO) tools to implementing more expansive security growth platforms. This strategic move aims to provide clients with a broader and more integrated suite of cybersecurity services and solutions [1]. The change reflects an industry trend towards comprehensive security frameworks that support continuous growth and adaptation against emerging threats [1].</w:t>
      </w:r>
    </w:p>
    <w:p>
      <w:r>
        <w:t>Active Exploitation of Web Application Vulnerabilities</w:t>
      </w:r>
    </w:p>
    <w:p>
      <w:r>
        <w:t>A significant security flaw within the WP Maps Pro plugin is currently under active exploitation. This critical vulnerability allows malicious actors to create new administrative accounts without proper authorization, potentially leading to full compromise of affected systems [2]. Organizations utilizing this plugin are advised to apply patches immediately to mitigate the risk of unauthorized access and data breaches [2].</w:t>
      </w:r>
    </w:p>
    <w:p>
      <w:r>
        <w:t>Infrastructure and Network Security Gaps Under Attack</w:t>
      </w:r>
    </w:p>
    <w:p>
      <w:r>
        <w:t>Recent reports confirm active exploitation of a critical remote code execution (RCE) vulnerability in Windows Netlogon, posing a severe risk to enterprise networks [3]. Separately, another critical authentication bypass vulnerability impacting Palo Alto products is also being actively exploited [4]. These ongoing attack campaigns highlight persistent weaknesses in foundational IT infrastructure and network security perimeters. Organizations must prioritize applying the necessary patches and updates for both Windows Netlogon and Palo Alto products to prevent potential network compromise and unauthorized access [3, 4].</w:t>
      </w:r>
    </w:p>
    <w:p>
      <w:r>
        <w:t>5 Questions for Thought Leadership</w:t>
      </w:r>
    </w:p>
    <w:p>
      <w:pPr>
        <w:pStyle w:val="ListNumber"/>
      </w:pPr>
      <w:r>
        <w:t>1. How will the industry's shift towards security growth platforms by MSPs impact in-house cybersecurity team resource allocation and strategy?</w:t>
      </w:r>
    </w:p>
    <w:p>
      <w:pPr>
        <w:pStyle w:val="ListNumber"/>
      </w:pPr>
      <w:r>
        <w:t>2. What immediate actions are being taken to identify and mitigate critical vulnerabilities in web applications like the WP Maps Pro flaw across our digital assets?</w:t>
      </w:r>
    </w:p>
    <w:p>
      <w:pPr>
        <w:pStyle w:val="ListNumber"/>
      </w:pPr>
      <w:r>
        <w:t>3. Beyond patching, what long-term strategies are in place to address the root causes of frequently exploited critical infrastructure flaws, such as those found in Windows Netlogon and Palo Alto products?</w:t>
      </w:r>
    </w:p>
    <w:p>
      <w:pPr>
        <w:pStyle w:val="ListNumber"/>
      </w:pPr>
      <w:r>
        <w:t>4. How are we currently assessing and managing the supply chain risk associated with third-party plugins and components used in our web applications?</w:t>
      </w:r>
    </w:p>
    <w:p>
      <w:pPr>
        <w:pStyle w:val="ListNumber"/>
      </w:pPr>
      <w:r>
        <w:t>5. What proactive measures are we implementing to ensure rapid detection and response to newly identified critical vulnerabilities under active exploitation?</w:t>
      </w:r>
    </w:p>
    <w:p>
      <w:pPr>
        <w:pStyle w:val="Heading3"/>
      </w:pPr>
      <w:r>
        <w:t>Sources</w:t>
      </w:r>
    </w:p>
    <w:p>
      <w:r>
        <w:t>[1] The Security Growth Platform: Why MSPs Are Moving Beyond vCISO Tools - Jun 01, 2026</w:t>
      </w:r>
    </w:p>
    <w:p>
      <w:r>
        <w:t>[2] Critical WP Maps Pro Flaw Actively Exploited to Create Admin Accounts - Jun 01, 2026</w:t>
      </w:r>
    </w:p>
    <w:p>
      <w:r>
        <w:t>[3] Critical Windows Netlogon RCE flaw now exploited in attacks - Jun 01, 2026</w:t>
      </w:r>
    </w:p>
    <w:p>
      <w:r>
        <w:t>[4] Patch Now: Another Palo Alto Auth Bypass Bug Under Active Exploit - Jun 01, 2026</w:t>
      </w:r>
    </w:p>
    <w:p>
      <w:pPr>
        <w:pStyle w:val="Heading2"/>
      </w:pPr>
      <w:r>
        <w:t>WEB3 / BLOCKCHAIN</w:t>
      </w:r>
    </w:p>
    <w:p>
      <w:r>
        <w:t>Navigating Market Shifts and Regulatory Horizons</w:t>
      </w:r>
    </w:p>
    <w:p>
      <w:pPr>
        <w:pStyle w:val="Heading2"/>
      </w:pPr>
      <w:r>
        <w:t>Crypto, Fintech, and Web3 Briefing: June 02, 2026</w:t>
      </w:r>
    </w:p>
    <w:p>
      <w:pPr>
        <w:pStyle w:val="Heading3"/>
      </w:pPr>
      <w:r>
        <w:t>Executive Summary</w:t>
      </w:r>
    </w:p>
    <w:p>
      <w:r>
        <w:t>- **Market Trends:** Crypto funds experienced significant outflows, marking the second-largest of the year, while specific digital assets like XRP and HYPE attracted investment, and Bitcoin remained under pressure [1] [5].</w:t>
      </w:r>
    </w:p>
    <w:p>
      <w:r>
        <w:t>- **DeFi Evolution:** Ethereum co-founder Vitalik Buterin is actively reconsidering current decentralized finance mechanisms to enhance their resilience during market downturns [2].</w:t>
      </w:r>
    </w:p>
    <w:p>
      <w:r>
        <w:t>- **Japanese Policy:** Japan’s ruling party supports the trading of crypto exchange-traded funds and the development of yen-denominated stablecoins [3].</w:t>
      </w:r>
    </w:p>
    <w:p>
      <w:r>
        <w:t>Detailed Examination</w:t>
      </w:r>
    </w:p>
    <w:p>
      <w:r>
        <w:t>Cryptocurrency Market Trends</w:t>
      </w:r>
    </w:p>
    <w:p>
      <w:r>
        <w:t>Investment products focused on cryptocurrencies recorded their second-largest weekly outflows of 2026, totaling $58 million. Bitcoin-centric funds were particularly affected, accounting for a substantial portion of these withdrawals. In contrast, certain alternative digital assets, specifically XRP and a token referred to as HYPE, observed modest inflows during the same period. The broader Bitcoin market continued to face downward pressure, influenced by factors including sustained ETF outflows and increasing oil prices [1] [5].</w:t>
      </w:r>
    </w:p>
    <w:p>
      <w:r>
        <w:t>Rethinking DeFi Stability</w:t>
      </w:r>
    </w:p>
    <w:p>
      <w:r>
        <w:t>Vitalik Buterin, a co-creator of Ethereum, is reportedly exploring new approaches to how decentralized finance (DeFi) systems manage market instability. This initiative focuses on developing mechanisms that could better protect DeFi protocols and users during periods of significant price crashes or volatility, aiming to build more robust and reliable decentralized financial infrastructure [2].</w:t>
      </w:r>
    </w:p>
    <w:p>
      <w:r>
        <w:t>Regulatory Developments in Japan</w:t>
      </w:r>
    </w:p>
    <w:p>
      <w:r>
        <w:t>Japan's governing Liberal Democratic Party (LDP) has announced its backing for allowing domestic investment trusts to engage in the trading of crypto exchange-traded funds (ETFs). Furthermore, the LDP is advocating for policies that would encourage the issuance and widespread adoption of yen-based stablecoins. This signals a supportive regulatory environment for integrating digital assets further into Japan's financial system [3].</w:t>
      </w:r>
    </w:p>
    <w:p>
      <w:r>
        <w:t>5 Questions for Thought Leadership</w:t>
      </w:r>
    </w:p>
    <w:p>
      <w:pPr>
        <w:pStyle w:val="ListNumber"/>
      </w:pPr>
      <w:r>
        <w:t>1. How might the recent trend of crypto fund outflows influence the long-term investment strategies of institutional players in the digital asset space?</w:t>
      </w:r>
    </w:p>
    <w:p>
      <w:pPr>
        <w:pStyle w:val="ListNumber"/>
      </w:pPr>
      <w:r>
        <w:t>2. What concrete innovations or protocol changes could emerge from Vitalik Buterin's reevaluation of DeFi stability, and how might these impact existing decentralized applications?</w:t>
      </w:r>
    </w:p>
    <w:p>
      <w:pPr>
        <w:pStyle w:val="ListNumber"/>
      </w:pPr>
      <w:r>
        <w:t>3. What strategic opportunities or challenges could arise for global blockchain companies if Japan's supportive stance on crypto ETFs and yen-based stablecoins sets a precedent for other major economies?</w:t>
      </w:r>
    </w:p>
    <w:p>
      <w:pPr>
        <w:pStyle w:val="ListNumber"/>
      </w:pPr>
      <w:r>
        <w:t>4. How should blockchain executives assess the implications of corporate actions, such as the sale of Bitcoin for dividend payments, on the broader narrative of Bitcoin as a long-term treasury asset?</w:t>
      </w:r>
    </w:p>
    <w:p>
      <w:pPr>
        <w:pStyle w:val="ListNumber"/>
      </w:pPr>
      <w:r>
        <w:t>5. Considering the influence of macroeconomic factors like oil prices on crypto markets, how can blockchain businesses better integrate traditional financial indicators into their market analysis and risk management frameworks?</w:t>
      </w:r>
    </w:p>
    <w:p>
      <w:pPr>
        <w:pStyle w:val="Heading3"/>
      </w:pPr>
      <w:r>
        <w:t>Sources</w:t>
      </w:r>
    </w:p>
    <w:p>
      <w:r>
        <w:t>[1] Crypto funds suffer second-largest outflows of 2026 while XRP and HYPE attract inflows - Jun 01, 2026</w:t>
      </w:r>
    </w:p>
    <w:p>
      <w:r>
        <w:t>[2] Ethereum's Vitalik Buterin is rethinking how DeFi handles market crashes - Jun 01, 2026</w:t>
      </w:r>
    </w:p>
    <w:p>
      <w:r>
        <w:t>[3] Japan's ruling party supports crypto ETF trading, yen-based stablecoins - Jun 01, 2026</w:t>
      </w:r>
    </w:p>
    <w:p>
      <w:r>
        <w:t>[4] Michael Saylor's Strategy sold 32 bitcoin for $2.5 million to fund dividend payments - Jun 01, 2026</w:t>
      </w:r>
    </w:p>
    <w:p>
      <w:r>
        <w:t>[5] Bitcoin remains under pressure as ETF outflows, higher oil prices weigh on crypto markets - Jun 01, 2026</w:t>
      </w:r>
    </w:p>
    <w:p/>
    <w:p>
      <w:r>
        <w:rPr>
          <w:i/>
        </w:rPr>
        <w:t>Send your feedback to exoasia.joddgabrielvillegas@gmail.com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