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B5528E59">
      <w:pPr>
        <w:spacing w:before="2400"/>
      </w:pPr>
    </w:p>
    <w:p w14:paraId="DC904BD7">
      <w:pPr>
        <w:spacing w:after="40"/>
      </w:pPr>
      <w:r>
        <w:rPr>
          <w:rFonts w:ascii="Arial" w:hAnsi="Arial" w:eastAsia="Arial" w:cs="Arial"/>
          <w:b/>
          <w:bCs/>
          <w:color w:val="7B3FA0"/>
          <w:spacing w:val="120"/>
          <w:sz w:val="20"/>
          <w:szCs w:val="20"/>
        </w:rPr>
        <w:t>EXOASIA INNOVATION HUB</w:t>
      </w:r>
    </w:p>
    <w:p w14:paraId="3E4A72A6">
      <w:pPr>
        <w:pBdr>
          <w:bottom w:val="single" w:color="7B3FA0" w:sz="8" w:space="1"/>
        </w:pBdr>
        <w:spacing w:after="20"/>
      </w:pPr>
      <w:r>
        <w:rPr>
          <w:color w:val="8A8099"/>
        </w:rPr>
        <w:t>Market Research &amp; Strategic Insight</w:t>
      </w:r>
    </w:p>
    <w:p w14:paraId="7780C5A4">
      <w:pPr>
        <w:spacing w:before="600" w:after="80"/>
      </w:pPr>
      <w:r>
        <w:rPr>
          <w:rFonts w:ascii="Arial" w:hAnsi="Arial" w:eastAsia="Arial" w:cs="Arial"/>
          <w:b/>
          <w:bCs/>
          <w:color w:val="2D0A28"/>
          <w:sz w:val="48"/>
          <w:szCs w:val="48"/>
        </w:rPr>
        <w:t>Thought Leadership Content Pack</w:t>
      </w:r>
    </w:p>
    <w:p w14:paraId="162DDBA8">
      <w:pPr>
        <w:spacing w:before="80" w:after="40"/>
        <w:rPr>
          <w:rFonts w:ascii="Arial" w:hAnsi="Arial" w:eastAsia="Arial" w:cs="Arial"/>
          <w:color w:val="7B3FA0"/>
          <w:sz w:val="28"/>
          <w:szCs w:val="28"/>
        </w:rPr>
      </w:pPr>
      <w:r>
        <w:rPr>
          <w:rFonts w:ascii="Arial" w:hAnsi="Arial" w:eastAsia="Arial" w:cs="Arial"/>
          <w:color w:val="7B3FA0"/>
          <w:sz w:val="28"/>
          <w:szCs w:val="28"/>
        </w:rPr>
        <w:t>Crypto, Fintech &amp; Web3 Briefing</w:t>
      </w:r>
    </w:p>
    <w:p w14:paraId="20CF7689">
      <w:pPr>
        <w:spacing w:before="80" w:after="40"/>
        <w:rPr>
          <w:rFonts w:ascii="Arial" w:hAnsi="Arial" w:eastAsia="Arial" w:cs="Arial"/>
          <w:color w:val="7B3FA0"/>
          <w:sz w:val="28"/>
          <w:szCs w:val="28"/>
        </w:rPr>
      </w:pPr>
      <w:r>
        <w:rPr>
          <w:color w:val="8A8099"/>
        </w:rPr>
        <w:t>Based on MRSI Daily Insight — June 01, 2026</w:t>
      </w:r>
    </w:p>
    <w:p w14:paraId="A6F06751">
      <w:r>
        <w:rPr>
          <w:color w:val="B095C5"/>
        </w:rPr>
        <w:t>5 Platforms  ·  5 Content Pieces  ·  Ready to Publish</w:t>
      </w:r>
    </w:p>
    <w:p w14:paraId="163C9270">
      <w:pPr>
        <w:spacing w:before="1200"/>
      </w:pPr>
      <w:r>
        <w:rPr>
          <w:color w:val="8A8099"/>
          <w:sz w:val="20"/>
          <w:szCs w:val="20"/>
        </w:rPr>
        <w:t>Prepared by MRSI Content Team</w:t>
      </w:r>
    </w:p>
    <w:p w14:paraId="93C3CC78">
      <w:r>
        <w:br w:type="page"/>
      </w:r>
    </w:p>
    <w:p w14:paraId="324AD9C7">
      <w:pPr>
        <w:pStyle w:val="2"/>
      </w:pPr>
      <w:r>
        <w:t>Content Overview</w:t>
      </w:r>
    </w:p>
    <w:p w14:paraId="F53139DF">
      <w:pPr>
        <w:pBdr>
          <w:bottom w:val="single" w:color="7B3FA0" w:sz="6" w:space="1"/>
        </w:pBdr>
        <w:spacing w:before="200" w:after="2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200"/>
        <w:gridCol w:w="3560"/>
        <w:gridCol w:w="3000"/>
      </w:tblGrid>
      <w:tr w14:paraId="D0C18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single" w:color="7B3FA0" w:sz="4" w:space="0"/>
              <w:right w:val="nil"/>
            </w:tcBorders>
            <w:shd w:val="clear" w:color="auto" w:fill="2D0A28"/>
            <w:tcMar>
              <w:top w:w="80" w:type="dxa"/>
              <w:left w:w="120" w:type="dxa"/>
              <w:bottom w:w="80" w:type="dxa"/>
              <w:right w:w="120" w:type="dxa"/>
            </w:tcMar>
          </w:tcPr>
          <w:p w14:paraId="00850BE9">
            <w:r>
              <w:rPr>
                <w:rFonts w:ascii="Arial" w:hAnsi="Arial" w:eastAsia="Arial" w:cs="Arial"/>
                <w:b/>
                <w:bCs/>
                <w:color w:val="FFFFFF"/>
                <w:sz w:val="18"/>
                <w:szCs w:val="18"/>
              </w:rPr>
              <w:t>#</w:t>
            </w:r>
          </w:p>
        </w:tc>
        <w:tc>
          <w:tcPr>
            <w:tcW w:w="2200" w:type="dxa"/>
            <w:tcBorders>
              <w:top w:val="nil"/>
              <w:left w:val="nil"/>
              <w:bottom w:val="single" w:color="7B3FA0" w:sz="4" w:space="0"/>
              <w:right w:val="nil"/>
            </w:tcBorders>
            <w:shd w:val="clear" w:color="auto" w:fill="2D0A28"/>
            <w:tcMar>
              <w:top w:w="80" w:type="dxa"/>
              <w:left w:w="120" w:type="dxa"/>
              <w:bottom w:w="80" w:type="dxa"/>
              <w:right w:w="120" w:type="dxa"/>
            </w:tcMar>
          </w:tcPr>
          <w:p w14:paraId="C72AA9FF">
            <w:r>
              <w:rPr>
                <w:rFonts w:ascii="Arial" w:hAnsi="Arial" w:eastAsia="Arial" w:cs="Arial"/>
                <w:b/>
                <w:bCs/>
                <w:color w:val="FFFFFF"/>
                <w:sz w:val="18"/>
                <w:szCs w:val="18"/>
              </w:rPr>
              <w:t>PLATFORM</w:t>
            </w:r>
          </w:p>
        </w:tc>
        <w:tc>
          <w:tcPr>
            <w:tcW w:w="3560" w:type="dxa"/>
            <w:tcBorders>
              <w:top w:val="nil"/>
              <w:left w:val="nil"/>
              <w:bottom w:val="single" w:color="7B3FA0" w:sz="4" w:space="0"/>
              <w:right w:val="nil"/>
            </w:tcBorders>
            <w:shd w:val="clear" w:color="auto" w:fill="2D0A28"/>
            <w:tcMar>
              <w:top w:w="80" w:type="dxa"/>
              <w:left w:w="120" w:type="dxa"/>
              <w:bottom w:w="80" w:type="dxa"/>
              <w:right w:w="120" w:type="dxa"/>
            </w:tcMar>
          </w:tcPr>
          <w:p w14:paraId="7B7BFE97">
            <w:r>
              <w:rPr>
                <w:rFonts w:ascii="Arial" w:hAnsi="Arial" w:eastAsia="Arial" w:cs="Arial"/>
                <w:b/>
                <w:bCs/>
                <w:color w:val="FFFFFF"/>
                <w:sz w:val="18"/>
                <w:szCs w:val="18"/>
              </w:rPr>
              <w:t>FORMAT</w:t>
            </w:r>
          </w:p>
        </w:tc>
        <w:tc>
          <w:tcPr>
            <w:tcW w:w="3000" w:type="dxa"/>
            <w:tcBorders>
              <w:top w:val="nil"/>
              <w:left w:val="nil"/>
              <w:bottom w:val="single" w:color="7B3FA0" w:sz="4" w:space="0"/>
              <w:right w:val="nil"/>
            </w:tcBorders>
            <w:shd w:val="clear" w:color="auto" w:fill="2D0A28"/>
            <w:tcMar>
              <w:top w:w="80" w:type="dxa"/>
              <w:left w:w="120" w:type="dxa"/>
              <w:bottom w:w="80" w:type="dxa"/>
              <w:right w:w="120" w:type="dxa"/>
            </w:tcMar>
          </w:tcPr>
          <w:p w14:paraId="409F0F38">
            <w:r>
              <w:rPr>
                <w:rFonts w:ascii="Arial" w:hAnsi="Arial" w:eastAsia="Arial" w:cs="Arial"/>
                <w:b/>
                <w:bCs/>
                <w:color w:val="FFFFFF"/>
                <w:sz w:val="18"/>
                <w:szCs w:val="18"/>
              </w:rPr>
              <w:t>BASED ON QUESTION</w:t>
            </w:r>
          </w:p>
        </w:tc>
      </w:tr>
      <w:tr w14:paraId="CC3C3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single" w:color="D4C5E8" w:sz="0" w:space="0"/>
              <w:right w:val="nil"/>
            </w:tcBorders>
            <w:shd w:val="clear" w:color="auto" w:fill="F5F3F8"/>
            <w:tcMar>
              <w:top w:w="60" w:type="dxa"/>
              <w:left w:w="120" w:type="dxa"/>
              <w:bottom w:w="60" w:type="dxa"/>
              <w:right w:w="120" w:type="dxa"/>
            </w:tcMar>
          </w:tcPr>
          <w:p w14:paraId="37561D79">
            <w:r>
              <w:rPr>
                <w:sz w:val="20"/>
                <w:szCs w:val="20"/>
              </w:rPr>
              <w:t>01</w:t>
            </w:r>
          </w:p>
        </w:tc>
        <w:tc>
          <w:tcPr>
            <w:tcW w:w="2200" w:type="dxa"/>
            <w:tcBorders>
              <w:top w:val="nil"/>
              <w:left w:val="nil"/>
              <w:bottom w:val="single" w:color="D4C5E8" w:sz="0" w:space="0"/>
              <w:right w:val="nil"/>
            </w:tcBorders>
            <w:shd w:val="clear" w:color="auto" w:fill="F5F3F8"/>
            <w:tcMar>
              <w:top w:w="60" w:type="dxa"/>
              <w:left w:w="120" w:type="dxa"/>
              <w:bottom w:w="60" w:type="dxa"/>
              <w:right w:w="120" w:type="dxa"/>
            </w:tcMar>
          </w:tcPr>
          <w:p w14:paraId="1AE469EC">
            <w:r>
              <w:rPr>
                <w:sz w:val="20"/>
                <w:szCs w:val="20"/>
              </w:rPr>
              <w:t>LinkedIn</w:t>
            </w:r>
          </w:p>
        </w:tc>
        <w:tc>
          <w:tcPr>
            <w:tcW w:w="3560" w:type="dxa"/>
            <w:tcBorders>
              <w:top w:val="nil"/>
              <w:left w:val="nil"/>
              <w:bottom w:val="single" w:color="D4C5E8" w:sz="0" w:space="0"/>
              <w:right w:val="nil"/>
            </w:tcBorders>
            <w:shd w:val="clear" w:color="auto" w:fill="F5F3F8"/>
            <w:tcMar>
              <w:top w:w="60" w:type="dxa"/>
              <w:left w:w="120" w:type="dxa"/>
              <w:bottom w:w="60" w:type="dxa"/>
              <w:right w:w="120" w:type="dxa"/>
            </w:tcMar>
          </w:tcPr>
          <w:p w14:paraId="AE2ED3B1">
            <w:r>
              <w:rPr>
                <w:sz w:val="20"/>
                <w:szCs w:val="20"/>
              </w:rPr>
              <w:t>Text-only post. Link to full report in first comment. 150-250 words.</w:t>
            </w:r>
          </w:p>
        </w:tc>
        <w:tc>
          <w:tcPr>
            <w:tcW w:w="3000" w:type="dxa"/>
            <w:tcBorders>
              <w:top w:val="nil"/>
              <w:left w:val="nil"/>
              <w:bottom w:val="single" w:color="D4C5E8" w:sz="0" w:space="0"/>
              <w:right w:val="nil"/>
            </w:tcBorders>
            <w:shd w:val="clear" w:color="auto" w:fill="F5F3F8"/>
            <w:tcMar>
              <w:top w:w="60" w:type="dxa"/>
              <w:left w:w="120" w:type="dxa"/>
              <w:bottom w:w="60" w:type="dxa"/>
              <w:right w:w="120" w:type="dxa"/>
            </w:tcMar>
          </w:tcPr>
          <w:p w14:paraId="05A63F7A">
            <w:r>
              <w:rPr>
                <w:sz w:val="20"/>
                <w:szCs w:val="20"/>
              </w:rPr>
              <w:t>All 5 Questions</w:t>
            </w:r>
          </w:p>
        </w:tc>
      </w:tr>
      <w:tr w14:paraId="F0523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single" w:color="D4C5E8" w:sz="0" w:space="0"/>
              <w:right w:val="nil"/>
            </w:tcBorders>
            <w:shd w:val="clear" w:color="auto" w:fill="FFFFFF"/>
            <w:tcMar>
              <w:top w:w="60" w:type="dxa"/>
              <w:left w:w="120" w:type="dxa"/>
              <w:bottom w:w="60" w:type="dxa"/>
              <w:right w:w="120" w:type="dxa"/>
            </w:tcMar>
          </w:tcPr>
          <w:p w14:paraId="103636C1">
            <w:r>
              <w:rPr>
                <w:sz w:val="20"/>
                <w:szCs w:val="20"/>
              </w:rPr>
              <w:t>02</w:t>
            </w:r>
          </w:p>
        </w:tc>
        <w:tc>
          <w:tcPr>
            <w:tcW w:w="2200" w:type="dxa"/>
            <w:tcBorders>
              <w:top w:val="nil"/>
              <w:left w:val="nil"/>
              <w:bottom w:val="single" w:color="D4C5E8" w:sz="0" w:space="0"/>
              <w:right w:val="nil"/>
            </w:tcBorders>
            <w:shd w:val="clear" w:color="auto" w:fill="FFFFFF"/>
            <w:tcMar>
              <w:top w:w="60" w:type="dxa"/>
              <w:left w:w="120" w:type="dxa"/>
              <w:bottom w:w="60" w:type="dxa"/>
              <w:right w:w="120" w:type="dxa"/>
            </w:tcMar>
          </w:tcPr>
          <w:p w14:paraId="EDD89CBE">
            <w:r>
              <w:rPr>
                <w:sz w:val="20"/>
                <w:szCs w:val="20"/>
              </w:rPr>
              <w:t>YouTube / Video Script</w:t>
            </w:r>
          </w:p>
        </w:tc>
        <w:tc>
          <w:tcPr>
            <w:tcW w:w="3560" w:type="dxa"/>
            <w:tcBorders>
              <w:top w:val="nil"/>
              <w:left w:val="nil"/>
              <w:bottom w:val="single" w:color="D4C5E8" w:sz="0" w:space="0"/>
              <w:right w:val="nil"/>
            </w:tcBorders>
            <w:shd w:val="clear" w:color="auto" w:fill="FFFFFF"/>
            <w:tcMar>
              <w:top w:w="60" w:type="dxa"/>
              <w:left w:w="120" w:type="dxa"/>
              <w:bottom w:w="60" w:type="dxa"/>
              <w:right w:w="120" w:type="dxa"/>
            </w:tcMar>
          </w:tcPr>
          <w:p w14:paraId="AE9B45C0">
            <w:r>
              <w:rPr>
                <w:sz w:val="20"/>
                <w:szCs w:val="20"/>
              </w:rPr>
              <w:t>16:9 aspect ratio. 90-second duration. Direct address, confident, fast-paced delivery.</w:t>
            </w:r>
          </w:p>
        </w:tc>
        <w:tc>
          <w:tcPr>
            <w:tcW w:w="3000" w:type="dxa"/>
            <w:tcBorders>
              <w:top w:val="nil"/>
              <w:left w:val="nil"/>
              <w:bottom w:val="single" w:color="D4C5E8" w:sz="0" w:space="0"/>
              <w:right w:val="nil"/>
            </w:tcBorders>
            <w:shd w:val="clear" w:color="auto" w:fill="FFFFFF"/>
            <w:tcMar>
              <w:top w:w="60" w:type="dxa"/>
              <w:left w:w="120" w:type="dxa"/>
              <w:bottom w:w="60" w:type="dxa"/>
              <w:right w:w="120" w:type="dxa"/>
            </w:tcMar>
          </w:tcPr>
          <w:p w14:paraId="9BFBF67E">
            <w:r>
              <w:rPr>
                <w:sz w:val="20"/>
                <w:szCs w:val="20"/>
              </w:rPr>
              <w:t>All 5 Questions</w:t>
            </w:r>
          </w:p>
        </w:tc>
      </w:tr>
      <w:tr w14:paraId="F91A3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single" w:color="D4C5E8" w:sz="0" w:space="0"/>
              <w:right w:val="nil"/>
            </w:tcBorders>
            <w:shd w:val="clear" w:color="auto" w:fill="F5F3F8"/>
            <w:tcMar>
              <w:top w:w="60" w:type="dxa"/>
              <w:left w:w="120" w:type="dxa"/>
              <w:bottom w:w="60" w:type="dxa"/>
              <w:right w:w="120" w:type="dxa"/>
            </w:tcMar>
          </w:tcPr>
          <w:p w14:paraId="55D62F3A">
            <w:r>
              <w:rPr>
                <w:sz w:val="20"/>
                <w:szCs w:val="20"/>
              </w:rPr>
              <w:t>03</w:t>
            </w:r>
          </w:p>
        </w:tc>
        <w:tc>
          <w:tcPr>
            <w:tcW w:w="2200" w:type="dxa"/>
            <w:tcBorders>
              <w:top w:val="nil"/>
              <w:left w:val="nil"/>
              <w:bottom w:val="single" w:color="D4C5E8" w:sz="0" w:space="0"/>
              <w:right w:val="nil"/>
            </w:tcBorders>
            <w:shd w:val="clear" w:color="auto" w:fill="F5F3F8"/>
            <w:tcMar>
              <w:top w:w="60" w:type="dxa"/>
              <w:left w:w="120" w:type="dxa"/>
              <w:bottom w:w="60" w:type="dxa"/>
              <w:right w:w="120" w:type="dxa"/>
            </w:tcMar>
          </w:tcPr>
          <w:p w14:paraId="D3825FC1">
            <w:r>
              <w:rPr>
                <w:sz w:val="20"/>
                <w:szCs w:val="20"/>
              </w:rPr>
              <w:t>Instagram Carousel</w:t>
            </w:r>
          </w:p>
        </w:tc>
        <w:tc>
          <w:tcPr>
            <w:tcW w:w="3560" w:type="dxa"/>
            <w:tcBorders>
              <w:top w:val="nil"/>
              <w:left w:val="nil"/>
              <w:bottom w:val="single" w:color="D4C5E8" w:sz="0" w:space="0"/>
              <w:right w:val="nil"/>
            </w:tcBorders>
            <w:shd w:val="clear" w:color="auto" w:fill="F5F3F8"/>
            <w:tcMar>
              <w:top w:w="60" w:type="dxa"/>
              <w:left w:w="120" w:type="dxa"/>
              <w:bottom w:w="60" w:type="dxa"/>
              <w:right w:w="120" w:type="dxa"/>
            </w:tcMar>
          </w:tcPr>
          <w:p w14:paraId="1252FB5F">
            <w:r>
              <w:rPr>
                <w:sz w:val="20"/>
                <w:szCs w:val="20"/>
              </w:rPr>
              <w:t>6-slide carousel. 1080x1080 pixels. Shareable content designed for screenshots.</w:t>
            </w:r>
          </w:p>
        </w:tc>
        <w:tc>
          <w:tcPr>
            <w:tcW w:w="3000" w:type="dxa"/>
            <w:tcBorders>
              <w:top w:val="nil"/>
              <w:left w:val="nil"/>
              <w:bottom w:val="single" w:color="D4C5E8" w:sz="0" w:space="0"/>
              <w:right w:val="nil"/>
            </w:tcBorders>
            <w:shd w:val="clear" w:color="auto" w:fill="F5F3F8"/>
            <w:tcMar>
              <w:top w:w="60" w:type="dxa"/>
              <w:left w:w="120" w:type="dxa"/>
              <w:bottom w:w="60" w:type="dxa"/>
              <w:right w:w="120" w:type="dxa"/>
            </w:tcMar>
          </w:tcPr>
          <w:p w14:paraId="66512722">
            <w:r>
              <w:rPr>
                <w:sz w:val="20"/>
                <w:szCs w:val="20"/>
              </w:rPr>
              <w:t>All 5 Questions</w:t>
            </w:r>
          </w:p>
        </w:tc>
      </w:tr>
      <w:tr w14:paraId="D290F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single" w:color="D4C5E8" w:sz="0" w:space="0"/>
              <w:right w:val="nil"/>
            </w:tcBorders>
            <w:shd w:val="clear" w:color="auto" w:fill="FFFFFF"/>
            <w:tcMar>
              <w:top w:w="60" w:type="dxa"/>
              <w:left w:w="120" w:type="dxa"/>
              <w:bottom w:w="60" w:type="dxa"/>
              <w:right w:w="120" w:type="dxa"/>
            </w:tcMar>
          </w:tcPr>
          <w:p w14:paraId="3B9FD332">
            <w:r>
              <w:rPr>
                <w:sz w:val="20"/>
                <w:szCs w:val="20"/>
              </w:rPr>
              <w:t>04</w:t>
            </w:r>
          </w:p>
        </w:tc>
        <w:tc>
          <w:tcPr>
            <w:tcW w:w="2200" w:type="dxa"/>
            <w:tcBorders>
              <w:top w:val="nil"/>
              <w:left w:val="nil"/>
              <w:bottom w:val="single" w:color="D4C5E8" w:sz="0" w:space="0"/>
              <w:right w:val="nil"/>
            </w:tcBorders>
            <w:shd w:val="clear" w:color="auto" w:fill="FFFFFF"/>
            <w:tcMar>
              <w:top w:w="60" w:type="dxa"/>
              <w:left w:w="120" w:type="dxa"/>
              <w:bottom w:w="60" w:type="dxa"/>
              <w:right w:w="120" w:type="dxa"/>
            </w:tcMar>
          </w:tcPr>
          <w:p w14:paraId="A233BA66">
            <w:r>
              <w:rPr>
                <w:sz w:val="20"/>
                <w:szCs w:val="20"/>
              </w:rPr>
              <w:t>Facebook</w:t>
            </w:r>
          </w:p>
        </w:tc>
        <w:tc>
          <w:tcPr>
            <w:tcW w:w="3560" w:type="dxa"/>
            <w:tcBorders>
              <w:top w:val="nil"/>
              <w:left w:val="nil"/>
              <w:bottom w:val="single" w:color="D4C5E8" w:sz="0" w:space="0"/>
              <w:right w:val="nil"/>
            </w:tcBorders>
            <w:shd w:val="clear" w:color="auto" w:fill="FFFFFF"/>
            <w:tcMar>
              <w:top w:w="60" w:type="dxa"/>
              <w:left w:w="120" w:type="dxa"/>
              <w:bottom w:w="60" w:type="dxa"/>
              <w:right w:w="120" w:type="dxa"/>
            </w:tcMar>
          </w:tcPr>
          <w:p w14:paraId="CF69323A">
            <w:r>
              <w:rPr>
                <w:sz w:val="20"/>
                <w:szCs w:val="20"/>
              </w:rPr>
              <w:t>Short, conversational post. Max 100 words.</w:t>
            </w:r>
          </w:p>
        </w:tc>
        <w:tc>
          <w:tcPr>
            <w:tcW w:w="3000" w:type="dxa"/>
            <w:tcBorders>
              <w:top w:val="nil"/>
              <w:left w:val="nil"/>
              <w:bottom w:val="single" w:color="D4C5E8" w:sz="0" w:space="0"/>
              <w:right w:val="nil"/>
            </w:tcBorders>
            <w:shd w:val="clear" w:color="auto" w:fill="FFFFFF"/>
            <w:tcMar>
              <w:top w:w="60" w:type="dxa"/>
              <w:left w:w="120" w:type="dxa"/>
              <w:bottom w:w="60" w:type="dxa"/>
              <w:right w:w="120" w:type="dxa"/>
            </w:tcMar>
          </w:tcPr>
          <w:p w14:paraId="59284E0D">
            <w:r>
              <w:rPr>
                <w:sz w:val="20"/>
                <w:szCs w:val="20"/>
              </w:rPr>
              <w:t>All 5 Questions</w:t>
            </w:r>
          </w:p>
        </w:tc>
      </w:tr>
      <w:tr w14:paraId="8B29E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nil"/>
              <w:right w:val="nil"/>
            </w:tcBorders>
            <w:shd w:val="clear" w:color="auto" w:fill="F5F3F8"/>
            <w:tcMar>
              <w:top w:w="60" w:type="dxa"/>
              <w:left w:w="120" w:type="dxa"/>
              <w:bottom w:w="60" w:type="dxa"/>
              <w:right w:w="120" w:type="dxa"/>
            </w:tcMar>
          </w:tcPr>
          <w:p w14:paraId="8CB872A7">
            <w:r>
              <w:rPr>
                <w:sz w:val="20"/>
                <w:szCs w:val="20"/>
              </w:rPr>
              <w:t>05</w:t>
            </w:r>
          </w:p>
        </w:tc>
        <w:tc>
          <w:tcPr>
            <w:tcW w:w="2200" w:type="dxa"/>
            <w:tcBorders>
              <w:top w:val="nil"/>
              <w:left w:val="nil"/>
              <w:bottom w:val="nil"/>
              <w:right w:val="nil"/>
            </w:tcBorders>
            <w:shd w:val="clear" w:color="auto" w:fill="F5F3F8"/>
            <w:tcMar>
              <w:top w:w="60" w:type="dxa"/>
              <w:left w:w="120" w:type="dxa"/>
              <w:bottom w:w="60" w:type="dxa"/>
              <w:right w:w="120" w:type="dxa"/>
            </w:tcMar>
          </w:tcPr>
          <w:p w14:paraId="27CF6CFF">
            <w:r>
              <w:rPr>
                <w:sz w:val="20"/>
                <w:szCs w:val="20"/>
              </w:rPr>
              <w:t>TikTok</w:t>
            </w:r>
          </w:p>
        </w:tc>
        <w:tc>
          <w:tcPr>
            <w:tcW w:w="3560" w:type="dxa"/>
            <w:tcBorders>
              <w:top w:val="nil"/>
              <w:left w:val="nil"/>
              <w:bottom w:val="nil"/>
              <w:right w:val="nil"/>
            </w:tcBorders>
            <w:shd w:val="clear" w:color="auto" w:fill="F5F3F8"/>
            <w:tcMar>
              <w:top w:w="60" w:type="dxa"/>
              <w:left w:w="120" w:type="dxa"/>
              <w:bottom w:w="60" w:type="dxa"/>
              <w:right w:w="120" w:type="dxa"/>
            </w:tcMar>
          </w:tcPr>
          <w:p w14:paraId="55985051">
            <w:r>
              <w:rPr>
                <w:sz w:val="20"/>
                <w:szCs w:val="20"/>
              </w:rPr>
              <w:t>Vertical 9:16 aspect ratio. Max 150 words. Talking-head style, direct and energetic.</w:t>
            </w:r>
          </w:p>
        </w:tc>
        <w:tc>
          <w:tcPr>
            <w:tcW w:w="3000" w:type="dxa"/>
            <w:tcBorders>
              <w:top w:val="nil"/>
              <w:left w:val="nil"/>
              <w:bottom w:val="nil"/>
              <w:right w:val="nil"/>
            </w:tcBorders>
            <w:shd w:val="clear" w:color="auto" w:fill="F5F3F8"/>
            <w:tcMar>
              <w:top w:w="60" w:type="dxa"/>
              <w:left w:w="120" w:type="dxa"/>
              <w:bottom w:w="60" w:type="dxa"/>
              <w:right w:w="120" w:type="dxa"/>
            </w:tcMar>
          </w:tcPr>
          <w:p w14:paraId="41E54F81">
            <w:r>
              <w:rPr>
                <w:sz w:val="20"/>
                <w:szCs w:val="20"/>
              </w:rPr>
              <w:t>All 5 Questions</w:t>
            </w:r>
          </w:p>
        </w:tc>
      </w:tr>
    </w:tbl>
    <w:p w14:paraId="801CC1FF">
      <w:r>
        <w:br w:type="page"/>
      </w:r>
    </w:p>
    <w:p w14:paraId="ED5BF30C">
      <w:pPr>
        <w:spacing w:before="360" w:after="80"/>
        <w:rPr>
          <w:rFonts w:ascii="Arial" w:hAnsi="Arial" w:eastAsia="Arial" w:cs="Arial"/>
          <w:b/>
          <w:bCs/>
          <w:color w:val="D4C5E8"/>
          <w:sz w:val="56"/>
          <w:szCs w:val="56"/>
        </w:rPr>
      </w:pPr>
      <w:r>
        <w:rPr>
          <w:rFonts w:ascii="Arial" w:hAnsi="Arial" w:eastAsia="Arial" w:cs="Arial"/>
          <w:b/>
          <w:bCs/>
          <w:color w:val="D4C5E8"/>
          <w:sz w:val="56"/>
          <w:szCs w:val="56"/>
        </w:rPr>
        <w:t>01</w:t>
      </w:r>
    </w:p>
    <w:p w14:paraId="F5C2AE53">
      <w:pPr>
        <w:spacing w:after="60"/>
      </w:pPr>
      <w:r>
        <w:rPr>
          <w:rFonts w:ascii="Segoe UI Symbol" w:hAnsi="Segoe UI Symbol" w:eastAsia="Arial" w:cs="Segoe UI Symbol"/>
          <w:b/>
          <w:bCs/>
          <w:color w:val="2D0A28"/>
          <w:sz w:val="28"/>
          <w:szCs w:val="28"/>
        </w:rPr>
        <w:t>💼</w:t>
      </w:r>
      <w:r>
        <w:rPr>
          <w:rFonts w:ascii="Arial" w:hAnsi="Arial" w:eastAsia="Arial" w:cs="Arial"/>
          <w:b/>
          <w:bCs/>
          <w:color w:val="2D0A28"/>
          <w:sz w:val="28"/>
          <w:szCs w:val="28"/>
        </w:rPr>
        <w:t xml:space="preserve">  LinkedIn · Hot take/contrarian opinion</w:t>
      </w:r>
    </w:p>
    <w:p w14:paraId="28ECA530">
      <w:pPr>
        <w:pBdr>
          <w:bottom w:val="single" w:color="7B3FA0" w:sz="6" w:space="1"/>
        </w:pBdr>
        <w:spacing w:before="200" w:after="200"/>
      </w:pPr>
    </w:p>
    <w:p w14:paraId="0E42FC95">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FORMAT</w:t>
      </w:r>
    </w:p>
    <w:p w14:paraId="2D1D66AE">
      <w:pPr>
        <w:rPr>
          <w:rFonts w:ascii="Arial" w:hAnsi="Arial" w:eastAsia="Arial" w:cs="Arial"/>
          <w:b/>
          <w:bCs/>
          <w:color w:val="7B3FA0"/>
          <w:spacing w:val="80"/>
          <w:sz w:val="16"/>
          <w:szCs w:val="16"/>
        </w:rPr>
      </w:pPr>
    </w:p>
    <w:p w14:paraId="7500577F">
      <w:r>
        <w:rPr>
          <w:sz w:val="20"/>
          <w:szCs w:val="20"/>
        </w:rPr>
        <w:t>Text-only post. Link to full report in first comment. 150-250 words.</w:t>
      </w:r>
    </w:p>
    <w:p w14:paraId="770F6805"/>
    <w:p w14:paraId="036ABD2E">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OBJECTIVE</w:t>
      </w:r>
    </w:p>
    <w:p w14:paraId="532191C1">
      <w:pPr>
        <w:rPr>
          <w:rFonts w:ascii="Arial" w:hAnsi="Arial" w:eastAsia="Arial" w:cs="Arial"/>
          <w:b/>
          <w:bCs/>
          <w:color w:val="7B3FA0"/>
          <w:spacing w:val="80"/>
          <w:sz w:val="16"/>
          <w:szCs w:val="16"/>
        </w:rPr>
      </w:pPr>
    </w:p>
    <w:p w14:paraId="C165D628">
      <w:r>
        <w:rPr>
          <w:sz w:val="20"/>
          <w:szCs w:val="20"/>
        </w:rPr>
        <w:t>To provoke C-suite leaders to re-evaluate the perceived "independence" of crypto from state power, highlighting the emerging geopolitical weaponization of digital assets.</w:t>
      </w:r>
    </w:p>
    <w:p w14:paraId="0F7904B0"/>
    <w:p w14:paraId="00CC2325">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IMAGE</w:t>
      </w:r>
    </w:p>
    <w:p w14:paraId="B309C357">
      <w:pPr>
        <w:rPr>
          <w:rFonts w:ascii="Arial" w:hAnsi="Arial" w:eastAsia="Arial" w:cs="Arial"/>
          <w:b/>
          <w:bCs/>
          <w:color w:val="7B3FA0"/>
          <w:spacing w:val="80"/>
          <w:sz w:val="16"/>
          <w:szCs w:val="16"/>
        </w:rPr>
      </w:pPr>
    </w:p>
    <w:p w14:paraId="D46C488F">
      <w:pPr>
        <w:rPr>
          <w:rFonts w:hint="default" w:ascii="Arial" w:hAnsi="Arial" w:eastAsia="Arial" w:cs="Arial"/>
          <w:b/>
          <w:bCs/>
          <w:color w:val="7B3FA0"/>
          <w:spacing w:val="80"/>
          <w:sz w:val="16"/>
          <w:szCs w:val="16"/>
          <w:lang w:val="en-US"/>
        </w:rPr>
      </w:pPr>
      <w:r>
        <w:rPr>
          <w:rFonts w:hint="default" w:ascii="Arial" w:hAnsi="Arial" w:eastAsia="Arial" w:cs="Arial"/>
          <w:b/>
          <w:bCs/>
          <w:color w:val="7B3FA0"/>
          <w:spacing w:val="80"/>
          <w:sz w:val="16"/>
          <w:szCs w:val="16"/>
          <w:lang w:val="en-US"/>
        </w:rPr>
        <w:drawing>
          <wp:inline distT="0" distB="0" distL="114300" distR="114300">
            <wp:extent cx="3845560" cy="2097405"/>
            <wp:effectExtent l="0" t="0" r="2540" b="17145"/>
            <wp:docPr id="2" name="Picture 2" descr="Gemini_Generated_Image_5thhrt5thhrt5th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emini_Generated_Image_5thhrt5thhrt5thh"/>
                    <pic:cNvPicPr>
                      <a:picLocks noChangeAspect="1"/>
                    </pic:cNvPicPr>
                  </pic:nvPicPr>
                  <pic:blipFill>
                    <a:blip r:embed="rId5"/>
                    <a:stretch>
                      <a:fillRect/>
                    </a:stretch>
                  </pic:blipFill>
                  <pic:spPr>
                    <a:xfrm>
                      <a:off x="0" y="0"/>
                      <a:ext cx="3845560" cy="2097405"/>
                    </a:xfrm>
                    <a:prstGeom prst="rect">
                      <a:avLst/>
                    </a:prstGeom>
                  </pic:spPr>
                </pic:pic>
              </a:graphicData>
            </a:graphic>
          </wp:inline>
        </w:drawing>
      </w:r>
    </w:p>
    <w:p w14:paraId="CC6E119C"/>
    <w:p w14:paraId="517A941F"/>
    <w:p w14:paraId="687A488C">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COPY</w:t>
      </w:r>
    </w:p>
    <w:p w14:paraId="891509D1">
      <w:pPr>
        <w:rPr>
          <w:rFonts w:ascii="Arial" w:hAnsi="Arial" w:eastAsia="Arial" w:cs="Arial"/>
          <w:b/>
          <w:bCs/>
          <w:color w:val="7B3FA0"/>
          <w:spacing w:val="80"/>
          <w:sz w:val="16"/>
          <w:szCs w:val="16"/>
        </w:rPr>
      </w:pPr>
    </w:p>
    <w:p w14:paraId="345C8434">
      <w:pPr>
        <w:pBdr>
          <w:left w:val="single" w:color="7B3FA0" w:sz="8" w:space="8"/>
        </w:pBdr>
        <w:shd w:val="clear" w:color="auto" w:fill="F5F3F8"/>
        <w:ind w:left="202" w:right="202"/>
        <w:jc w:val="both"/>
        <w:rPr>
          <w:sz w:val="21"/>
          <w:szCs w:val="21"/>
        </w:rPr>
      </w:pPr>
    </w:p>
    <w:p w14:paraId="0224F77B">
      <w:pPr>
        <w:pBdr>
          <w:left w:val="single" w:color="7B3FA0" w:sz="8" w:space="8"/>
        </w:pBdr>
        <w:shd w:val="clear" w:color="auto" w:fill="F5F3F8"/>
        <w:ind w:left="202" w:right="202"/>
        <w:jc w:val="both"/>
        <w:rPr>
          <w:sz w:val="20"/>
          <w:szCs w:val="20"/>
        </w:rPr>
      </w:pPr>
      <w:r>
        <w:rPr>
          <w:sz w:val="20"/>
          <w:szCs w:val="20"/>
        </w:rPr>
        <w:t>The notion that crypto is truly decentralized and beyond state control is a dangerous fantasy that just shattered. The US government recently seized $1 billion in Iranian cryptocurrency, and now "Trump's Bitcoin Reserve" is a real discussion point. This isn't just about financial sanctions; it's about nation-states actively recognizing, accumulating, and weaponizing digital assets as strategic reserves. This development signals a fundamental shift in global finance: governments are not just regulating crypto; they are now direct, aggressive players in its ownership and control.</w:t>
      </w:r>
    </w:p>
    <w:p w14:paraId="85813E01">
      <w:pPr>
        <w:pBdr>
          <w:left w:val="single" w:color="7B3FA0" w:sz="8" w:space="8"/>
        </w:pBdr>
        <w:shd w:val="clear" w:color="auto" w:fill="F5F3F8"/>
        <w:ind w:left="202" w:right="202"/>
        <w:jc w:val="both"/>
        <w:rPr>
          <w:sz w:val="21"/>
          <w:szCs w:val="21"/>
        </w:rPr>
      </w:pPr>
    </w:p>
    <w:p w14:paraId="3B1FFB3E">
      <w:pPr>
        <w:pBdr>
          <w:left w:val="single" w:color="7B3FA0" w:sz="8" w:space="8"/>
        </w:pBdr>
        <w:shd w:val="clear" w:color="auto" w:fill="F5F3F8"/>
        <w:ind w:left="202" w:right="202"/>
        <w:jc w:val="both"/>
        <w:rPr>
          <w:sz w:val="20"/>
          <w:szCs w:val="20"/>
        </w:rPr>
      </w:pPr>
      <w:r>
        <w:rPr>
          <w:sz w:val="20"/>
          <w:szCs w:val="20"/>
        </w:rPr>
        <w:t>Most people underestimate the long-term implications of this move. This establishes a profound precedent for international asset recovery and sovereign control over digital funds, exposing the vulnerability of "borderless" assets to centralized power. We will see an acceleration of nation-states actively building digital asset reserves and using seizures as geopolitical leverage. This happens as governments leverage sophisticated blockchain forensics and existing legal frameworks to identify, trace, and confiscate assets, undermining the illusion of un-traceability. If your organization operates with significant digital asset holdings or relies on the borderless nature of crypto, your geopolitical risk exposure has escalated dramatically. It is time to audit your digital asset security and compliance strategies against the reality of state-level intervention.</w:t>
      </w:r>
    </w:p>
    <w:p w14:paraId="1C913743">
      <w:pPr>
        <w:pBdr>
          <w:left w:val="single" w:color="7B3FA0" w:sz="8" w:space="8"/>
        </w:pBdr>
        <w:shd w:val="clear" w:color="auto" w:fill="F5F3F8"/>
        <w:ind w:left="202" w:right="202"/>
        <w:jc w:val="both"/>
        <w:rPr>
          <w:sz w:val="21"/>
          <w:szCs w:val="21"/>
        </w:rPr>
      </w:pPr>
    </w:p>
    <w:p w14:paraId="39771F97">
      <w:pPr>
        <w:pBdr>
          <w:left w:val="single" w:color="7B3FA0" w:sz="8" w:space="8"/>
        </w:pBdr>
        <w:shd w:val="clear" w:color="auto" w:fill="F5F3F8"/>
        <w:ind w:left="202" w:right="202"/>
        <w:jc w:val="both"/>
        <w:rPr>
          <w:sz w:val="20"/>
          <w:szCs w:val="20"/>
        </w:rPr>
      </w:pPr>
      <w:r>
        <w:rPr>
          <w:sz w:val="20"/>
          <w:szCs w:val="20"/>
        </w:rPr>
        <w:t>This new reality demands an immediate recalibration of your digital asset strategy.</w:t>
      </w:r>
    </w:p>
    <w:p w14:paraId="4964F81F">
      <w:pPr>
        <w:pBdr>
          <w:left w:val="single" w:color="7B3FA0" w:sz="8" w:space="8"/>
        </w:pBdr>
        <w:shd w:val="clear" w:color="auto" w:fill="F5F3F8"/>
        <w:ind w:left="202" w:right="202"/>
        <w:jc w:val="both"/>
        <w:rPr>
          <w:sz w:val="21"/>
          <w:szCs w:val="21"/>
        </w:rPr>
      </w:pPr>
    </w:p>
    <w:p w14:paraId="ED0D9BF9">
      <w:pPr>
        <w:pBdr>
          <w:left w:val="single" w:color="7B3FA0" w:sz="8" w:space="8"/>
        </w:pBdr>
        <w:shd w:val="clear" w:color="auto" w:fill="F5F3F8"/>
        <w:ind w:left="202" w:right="202"/>
        <w:jc w:val="both"/>
        <w:rPr>
          <w:sz w:val="20"/>
          <w:szCs w:val="20"/>
        </w:rPr>
      </w:pPr>
      <w:r>
        <w:rPr>
          <w:sz w:val="20"/>
          <w:szCs w:val="20"/>
        </w:rPr>
        <w:t>This post is produced by Exoasia's Market Research and Strategic Insight. Leaders stay ahead as they receive Daily Insights. Ask us how.</w:t>
      </w:r>
    </w:p>
    <w:p w14:paraId="C1319ECC">
      <w:pPr>
        <w:pBdr>
          <w:left w:val="single" w:color="7B3FA0" w:sz="8" w:space="8"/>
        </w:pBdr>
        <w:shd w:val="clear" w:color="auto" w:fill="F5F3F8"/>
        <w:ind w:left="202" w:right="202"/>
        <w:jc w:val="both"/>
        <w:rPr>
          <w:sz w:val="21"/>
          <w:szCs w:val="21"/>
        </w:rPr>
      </w:pPr>
    </w:p>
    <w:p w14:paraId="6DD335A4">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POSTING NOTES</w:t>
      </w:r>
    </w:p>
    <w:p w14:paraId="F6ADD7B0">
      <w:pPr>
        <w:rPr>
          <w:rFonts w:ascii="Arial" w:hAnsi="Arial" w:eastAsia="Arial" w:cs="Arial"/>
          <w:b/>
          <w:bCs/>
          <w:color w:val="7B3FA0"/>
          <w:spacing w:val="80"/>
          <w:sz w:val="16"/>
          <w:szCs w:val="16"/>
        </w:rPr>
      </w:pPr>
    </w:p>
    <w:p w14:paraId="8C380F3C">
      <w:pPr>
        <w:shd w:val="clear" w:color="auto" w:fill="F5F3F8"/>
        <w:ind w:right="200"/>
        <w:jc w:val="both"/>
        <w:rPr>
          <w:sz w:val="20"/>
          <w:szCs w:val="20"/>
        </w:rPr>
      </w:pPr>
    </w:p>
    <w:p w14:paraId="4FBB00A9">
      <w:pPr>
        <w:shd w:val="clear" w:color="auto" w:fill="F5F3F8"/>
        <w:ind w:right="200"/>
        <w:jc w:val="both"/>
        <w:rPr>
          <w:sz w:val="20"/>
          <w:szCs w:val="20"/>
        </w:rPr>
      </w:pPr>
      <w:r>
        <w:rPr>
          <w:sz w:val="20"/>
          <w:szCs w:val="20"/>
        </w:rPr>
        <w:t>Optimal posting time is Tuesday/Wednesday mid-morning (10-11 AM local time) for peak executive engagement. Present as a direct, no-nonsense opinion piece. Target C-suite, VPs of Strategy, Finance, and Legal in fintech, blockchain, and international trade sectors. Pin a comment with the link to the full Exoasia report on crypto's evolving landscape.</w:t>
      </w:r>
    </w:p>
    <w:p w14:paraId="087BEBFC">
      <w:pPr>
        <w:shd w:val="clear" w:color="auto" w:fill="F5F3F8"/>
        <w:ind w:right="200"/>
        <w:jc w:val="both"/>
        <w:rPr>
          <w:sz w:val="20"/>
          <w:szCs w:val="20"/>
        </w:rPr>
      </w:pPr>
      <w:r>
        <w:rPr>
          <w:sz w:val="20"/>
          <w:szCs w:val="20"/>
        </w:rPr>
        <w:t>Hashtags: #CryptoPolitics #DigitalAssets #BlockchainStrategy #GeopoliticalRisk #Web3Insights #ExoasiaMRSI</w:t>
      </w:r>
    </w:p>
    <w:p w14:paraId="8E660983"/>
    <w:p w14:paraId="B9B258F9"/>
    <w:p w14:paraId="0598A3A9">
      <w:r>
        <w:t>COMMENTS:</w:t>
      </w:r>
    </w:p>
    <w:p w14:paraId="86BA8DE7"/>
    <w:p w14:paraId="670086CC"/>
    <w:p w14:paraId="E3C7FF8A">
      <w:pPr>
        <w:rPr>
          <w:rFonts w:ascii="Arial" w:hAnsi="Arial" w:eastAsia="Arial" w:cs="Arial"/>
          <w:b/>
          <w:bCs/>
          <w:color w:val="D4C5E8"/>
          <w:sz w:val="56"/>
          <w:szCs w:val="56"/>
        </w:rPr>
      </w:pPr>
      <w:r>
        <w:rPr>
          <w:rFonts w:ascii="Arial" w:hAnsi="Arial" w:eastAsia="Arial" w:cs="Arial"/>
          <w:b/>
          <w:bCs/>
          <w:color w:val="D4C5E8"/>
          <w:sz w:val="56"/>
          <w:szCs w:val="56"/>
        </w:rPr>
        <w:br w:type="page"/>
      </w:r>
    </w:p>
    <w:p w14:paraId="E32457EA">
      <w:pPr>
        <w:spacing w:before="360" w:after="80"/>
        <w:rPr>
          <w:rFonts w:ascii="Arial" w:hAnsi="Arial" w:eastAsia="Arial" w:cs="Arial"/>
          <w:b/>
          <w:bCs/>
          <w:color w:val="D4C5E8"/>
          <w:sz w:val="56"/>
          <w:szCs w:val="56"/>
        </w:rPr>
      </w:pPr>
      <w:r>
        <w:rPr>
          <w:rFonts w:ascii="Arial" w:hAnsi="Arial" w:eastAsia="Arial" w:cs="Arial"/>
          <w:b/>
          <w:bCs/>
          <w:color w:val="D4C5E8"/>
          <w:sz w:val="56"/>
          <w:szCs w:val="56"/>
        </w:rPr>
        <w:t>02</w:t>
      </w:r>
    </w:p>
    <w:p w14:paraId="E41273B0">
      <w:pPr>
        <w:spacing w:after="60"/>
      </w:pPr>
      <w:r>
        <w:rPr>
          <w:rFonts w:ascii="Segoe UI Symbol" w:hAnsi="Segoe UI Symbol" w:eastAsia="Arial" w:cs="Segoe UI Symbol"/>
          <w:b/>
          <w:bCs/>
          <w:color w:val="2D0A28"/>
          <w:sz w:val="28"/>
          <w:szCs w:val="28"/>
        </w:rPr>
        <w:t>🎬</w:t>
      </w:r>
      <w:r>
        <w:rPr>
          <w:rFonts w:ascii="Arial" w:hAnsi="Arial" w:eastAsia="Arial" w:cs="Arial"/>
          <w:b/>
          <w:bCs/>
          <w:color w:val="2D0A28"/>
          <w:sz w:val="28"/>
          <w:szCs w:val="28"/>
        </w:rPr>
        <w:t xml:space="preserve">  YouTube / Video Script · Trend prediction/future scenarios</w:t>
      </w:r>
    </w:p>
    <w:p w14:paraId="A855A9D7">
      <w:pPr>
        <w:pBdr>
          <w:bottom w:val="single" w:color="7B3FA0" w:sz="6" w:space="1"/>
        </w:pBdr>
        <w:spacing w:before="200" w:after="200"/>
      </w:pPr>
    </w:p>
    <w:p w14:paraId="58001E7F">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FORMAT</w:t>
      </w:r>
    </w:p>
    <w:p w14:paraId="734789E2">
      <w:pPr>
        <w:rPr>
          <w:rFonts w:ascii="Arial" w:hAnsi="Arial" w:eastAsia="Arial" w:cs="Arial"/>
          <w:b/>
          <w:bCs/>
          <w:color w:val="7B3FA0"/>
          <w:spacing w:val="80"/>
          <w:sz w:val="16"/>
          <w:szCs w:val="16"/>
        </w:rPr>
      </w:pPr>
    </w:p>
    <w:p w14:paraId="27044A66">
      <w:r>
        <w:rPr>
          <w:sz w:val="20"/>
          <w:szCs w:val="20"/>
        </w:rPr>
        <w:t>16:9 aspect ratio. 90-second duration. Direct address, confident, fast-paced delivery.</w:t>
      </w:r>
    </w:p>
    <w:p w14:paraId="E70A87A4"/>
    <w:p w14:paraId="458384C6">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OBJECTIVE</w:t>
      </w:r>
    </w:p>
    <w:p w14:paraId="39EE6A1D">
      <w:pPr>
        <w:rPr>
          <w:rFonts w:ascii="Arial" w:hAnsi="Arial" w:eastAsia="Arial" w:cs="Arial"/>
          <w:b/>
          <w:bCs/>
          <w:color w:val="7B3FA0"/>
          <w:spacing w:val="80"/>
          <w:sz w:val="16"/>
          <w:szCs w:val="16"/>
        </w:rPr>
      </w:pPr>
    </w:p>
    <w:p w14:paraId="234BAA62">
      <w:r>
        <w:rPr>
          <w:sz w:val="20"/>
          <w:szCs w:val="20"/>
        </w:rPr>
        <w:t>To warn leaders about the rapid convergence of traditional finance and crypto, driven by regulation and sophisticated retail tools, and to outline immediate strategic imperatives.</w:t>
      </w:r>
    </w:p>
    <w:p w14:paraId="8FCD6321"/>
    <w:p w14:paraId="541FAE1D">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THUMBNAIL</w:t>
      </w:r>
    </w:p>
    <w:p w14:paraId="0C1C521A">
      <w:pPr>
        <w:rPr>
          <w:rFonts w:ascii="Arial" w:hAnsi="Arial" w:eastAsia="Arial" w:cs="Arial"/>
          <w:b/>
          <w:bCs/>
          <w:color w:val="7B3FA0"/>
          <w:spacing w:val="80"/>
          <w:sz w:val="16"/>
          <w:szCs w:val="16"/>
        </w:rPr>
      </w:pPr>
    </w:p>
    <w:p w14:paraId="C0B15805">
      <w:pPr>
        <w:rPr>
          <w:rFonts w:ascii="Arial" w:hAnsi="Arial" w:eastAsia="Arial" w:cs="Arial"/>
          <w:b/>
          <w:bCs/>
          <w:color w:val="7B3FA0"/>
          <w:spacing w:val="80"/>
          <w:sz w:val="16"/>
          <w:szCs w:val="16"/>
        </w:rPr>
      </w:pPr>
      <w:r>
        <w:rPr>
          <w:rFonts w:ascii="Arial" w:hAnsi="Arial" w:eastAsia="Arial" w:cs="Arial"/>
          <w:b/>
          <w:bCs/>
          <w:color w:val="7B3FA0"/>
          <w:spacing w:val="80"/>
          <w:sz w:val="16"/>
          <w:szCs w:val="16"/>
        </w:rPr>
        <w:pict>
          <v:shape id="_x0000_i1026" o:spt="75" type="#_x0000_t75" style="height:112.5pt;width:199.5pt;" filled="f" o:preferrelative="t" stroked="f" coordsize="21600,21600">
            <v:path/>
            <v:fill on="f" focussize="0,0"/>
            <v:stroke on="f" joinstyle="miter"/>
            <v:imagedata r:id="rId6" o:title="image"/>
            <o:lock v:ext="edit" aspectratio="t"/>
            <w10:wrap type="none"/>
            <w10:anchorlock/>
          </v:shape>
        </w:pict>
      </w:r>
    </w:p>
    <w:p w14:paraId="C0C07FC3"/>
    <w:p w14:paraId="5495C8BC"/>
    <w:p w14:paraId="D7CFFD5D">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SCRIPT</w:t>
      </w:r>
    </w:p>
    <w:p w14:paraId="551F03A5">
      <w:pPr>
        <w:rPr>
          <w:rFonts w:ascii="Arial" w:hAnsi="Arial" w:eastAsia="Arial" w:cs="Arial"/>
          <w:b/>
          <w:bCs/>
          <w:color w:val="7B3FA0"/>
          <w:spacing w:val="80"/>
          <w:sz w:val="16"/>
          <w:szCs w:val="16"/>
        </w:rPr>
      </w:pPr>
    </w:p>
    <w:p w14:paraId="784394C5">
      <w:pPr>
        <w:pBdr>
          <w:left w:val="single" w:color="7B3FA0" w:sz="8" w:space="8"/>
        </w:pBdr>
        <w:shd w:val="clear" w:color="auto" w:fill="F5F3F8"/>
        <w:ind w:left="202" w:right="202"/>
        <w:jc w:val="both"/>
        <w:rPr>
          <w:sz w:val="21"/>
          <w:szCs w:val="21"/>
        </w:rPr>
      </w:pPr>
    </w:p>
    <w:p w14:paraId="95BE6587">
      <w:pPr>
        <w:pBdr>
          <w:left w:val="single" w:color="7B3FA0" w:sz="8" w:space="8"/>
        </w:pBdr>
        <w:shd w:val="clear" w:color="auto" w:fill="F5F3F8"/>
        <w:ind w:left="202" w:right="202"/>
        <w:jc w:val="both"/>
        <w:rPr>
          <w:sz w:val="20"/>
          <w:szCs w:val="20"/>
        </w:rPr>
      </w:pPr>
      <w:r>
        <w:rPr>
          <w:sz w:val="20"/>
          <w:szCs w:val="20"/>
        </w:rPr>
        <w:t>HOOK</w:t>
      </w:r>
    </w:p>
    <w:p w14:paraId="FC0447BD">
      <w:pPr>
        <w:pBdr>
          <w:left w:val="single" w:color="7B3FA0" w:sz="8" w:space="8"/>
        </w:pBdr>
        <w:shd w:val="clear" w:color="auto" w:fill="F5F3F8"/>
        <w:ind w:left="202" w:right="202"/>
        <w:jc w:val="both"/>
        <w:rPr>
          <w:sz w:val="20"/>
          <w:szCs w:val="20"/>
        </w:rPr>
      </w:pPr>
      <w:r>
        <w:rPr>
          <w:sz w:val="20"/>
          <w:szCs w:val="20"/>
        </w:rPr>
        <w:t>The "Wild West" of crypto is over. Institutional finance isn't just watching; it's integrating, fast.</w:t>
      </w:r>
    </w:p>
    <w:p w14:paraId="19D5519D">
      <w:pPr>
        <w:pBdr>
          <w:left w:val="single" w:color="7B3FA0" w:sz="8" w:space="8"/>
        </w:pBdr>
        <w:shd w:val="clear" w:color="auto" w:fill="F5F3F8"/>
        <w:ind w:left="202" w:right="202"/>
        <w:jc w:val="both"/>
        <w:rPr>
          <w:sz w:val="21"/>
          <w:szCs w:val="21"/>
        </w:rPr>
      </w:pPr>
    </w:p>
    <w:p w14:paraId="A0D5C935">
      <w:pPr>
        <w:pBdr>
          <w:left w:val="single" w:color="7B3FA0" w:sz="8" w:space="8"/>
        </w:pBdr>
        <w:shd w:val="clear" w:color="auto" w:fill="F5F3F8"/>
        <w:ind w:left="202" w:right="202"/>
        <w:jc w:val="both"/>
        <w:rPr>
          <w:sz w:val="20"/>
          <w:szCs w:val="20"/>
        </w:rPr>
      </w:pPr>
      <w:r>
        <w:rPr>
          <w:sz w:val="20"/>
          <w:szCs w:val="20"/>
        </w:rPr>
        <w:t>WHAT</w:t>
      </w:r>
    </w:p>
    <w:p w14:paraId="15E86912">
      <w:pPr>
        <w:pBdr>
          <w:left w:val="single" w:color="7B3FA0" w:sz="8" w:space="8"/>
        </w:pBdr>
        <w:shd w:val="clear" w:color="auto" w:fill="F5F3F8"/>
        <w:ind w:left="202" w:right="202"/>
        <w:jc w:val="both"/>
        <w:rPr>
          <w:sz w:val="20"/>
          <w:szCs w:val="20"/>
        </w:rPr>
      </w:pPr>
      <w:r>
        <w:rPr>
          <w:sz w:val="20"/>
          <w:szCs w:val="20"/>
        </w:rPr>
        <w:t>The House Financial Services Committee is deeply engaged with tokenization, seeking to embed digital assets into financial frameworks. Simultaneously, platforms like Moomoo are giving everyday retail crypto investors advanced, Wall Street-grade trading tools, previously exclusive to institutions. This means tokenization, which is turning real-world assets into digital tokens, is now legislatively serious, and individual traders are getting powerful software for complex market analysis.</w:t>
      </w:r>
    </w:p>
    <w:p w14:paraId="18B6F8F4">
      <w:pPr>
        <w:pBdr>
          <w:left w:val="single" w:color="7B3FA0" w:sz="8" w:space="8"/>
        </w:pBdr>
        <w:shd w:val="clear" w:color="auto" w:fill="F5F3F8"/>
        <w:ind w:left="202" w:right="202"/>
        <w:jc w:val="both"/>
        <w:rPr>
          <w:sz w:val="21"/>
          <w:szCs w:val="21"/>
        </w:rPr>
      </w:pPr>
    </w:p>
    <w:p w14:paraId="E66FF048">
      <w:pPr>
        <w:pBdr>
          <w:left w:val="single" w:color="7B3FA0" w:sz="8" w:space="8"/>
        </w:pBdr>
        <w:shd w:val="clear" w:color="auto" w:fill="F5F3F8"/>
        <w:ind w:left="202" w:right="202"/>
        <w:jc w:val="both"/>
        <w:rPr>
          <w:sz w:val="20"/>
          <w:szCs w:val="20"/>
        </w:rPr>
      </w:pPr>
      <w:r>
        <w:rPr>
          <w:sz w:val="20"/>
          <w:szCs w:val="20"/>
        </w:rPr>
        <w:t>WHY IS IT IMPORTANT</w:t>
      </w:r>
    </w:p>
    <w:p w14:paraId="FAE11380">
      <w:pPr>
        <w:pBdr>
          <w:left w:val="single" w:color="7B3FA0" w:sz="8" w:space="8"/>
        </w:pBdr>
        <w:shd w:val="clear" w:color="auto" w:fill="F5F3F8"/>
        <w:ind w:left="202" w:right="202"/>
        <w:jc w:val="both"/>
        <w:rPr>
          <w:sz w:val="20"/>
          <w:szCs w:val="20"/>
        </w:rPr>
      </w:pPr>
      <w:r>
        <w:rPr>
          <w:sz w:val="20"/>
          <w:szCs w:val="20"/>
        </w:rPr>
        <w:t>These two forces – top-down regulatory integration and bottom-up market professionalization – are dramatically accelerating crypto's maturation. This isn't a slow evolution; it's a rapid, dual-front convergence reshaping the entire digital asset landscape, right now.</w:t>
      </w:r>
    </w:p>
    <w:p w14:paraId="7FE37BF4">
      <w:pPr>
        <w:pBdr>
          <w:left w:val="single" w:color="7B3FA0" w:sz="8" w:space="8"/>
        </w:pBdr>
        <w:shd w:val="clear" w:color="auto" w:fill="F5F3F8"/>
        <w:ind w:left="202" w:right="202"/>
        <w:jc w:val="both"/>
        <w:rPr>
          <w:sz w:val="21"/>
          <w:szCs w:val="21"/>
        </w:rPr>
      </w:pPr>
    </w:p>
    <w:p w14:paraId="2AC718AF">
      <w:pPr>
        <w:pBdr>
          <w:left w:val="single" w:color="7B3FA0" w:sz="8" w:space="8"/>
        </w:pBdr>
        <w:shd w:val="clear" w:color="auto" w:fill="F5F3F8"/>
        <w:ind w:left="202" w:right="202"/>
        <w:jc w:val="both"/>
        <w:rPr>
          <w:sz w:val="20"/>
          <w:szCs w:val="20"/>
        </w:rPr>
      </w:pPr>
      <w:r>
        <w:rPr>
          <w:sz w:val="20"/>
          <w:szCs w:val="20"/>
        </w:rPr>
        <w:t>WHAT DOES THIS MEAN FOR LEADERS</w:t>
      </w:r>
    </w:p>
    <w:p w14:paraId="ED58C829">
      <w:pPr>
        <w:pBdr>
          <w:left w:val="single" w:color="7B3FA0" w:sz="8" w:space="8"/>
        </w:pBdr>
        <w:shd w:val="clear" w:color="auto" w:fill="F5F3F8"/>
        <w:ind w:left="202" w:right="202"/>
        <w:jc w:val="both"/>
        <w:rPr>
          <w:sz w:val="20"/>
          <w:szCs w:val="20"/>
        </w:rPr>
      </w:pPr>
      <w:r>
        <w:rPr>
          <w:sz w:val="20"/>
          <w:szCs w:val="20"/>
        </w:rPr>
        <w:t>If your organization is a traditional financial institution, this means the window to strategically integrate tokenized assets is closing; inertia is now a significant competitive risk. If you are a fintech innovating in crypto, your retail users now expect institutional-grade tools and regulatory clarity; your product roadmap must reflect this heightened sophistication. If you ignore these trends, you risk being outmaneuvered by agile competitors leveraging both legislative momentum and empowered retail capital.</w:t>
      </w:r>
    </w:p>
    <w:p w14:paraId="1F2B7543">
      <w:pPr>
        <w:pBdr>
          <w:left w:val="single" w:color="7B3FA0" w:sz="8" w:space="8"/>
        </w:pBdr>
        <w:shd w:val="clear" w:color="auto" w:fill="F5F3F8"/>
        <w:ind w:left="202" w:right="202"/>
        <w:jc w:val="both"/>
        <w:rPr>
          <w:sz w:val="21"/>
          <w:szCs w:val="21"/>
        </w:rPr>
      </w:pPr>
    </w:p>
    <w:p w14:paraId="52940C63">
      <w:pPr>
        <w:pBdr>
          <w:left w:val="single" w:color="7B3FA0" w:sz="8" w:space="8"/>
        </w:pBdr>
        <w:shd w:val="clear" w:color="auto" w:fill="F5F3F8"/>
        <w:ind w:left="202" w:right="202"/>
        <w:jc w:val="both"/>
        <w:rPr>
          <w:sz w:val="20"/>
          <w:szCs w:val="20"/>
        </w:rPr>
      </w:pPr>
      <w:r>
        <w:rPr>
          <w:sz w:val="20"/>
          <w:szCs w:val="20"/>
        </w:rPr>
        <w:t>This post is produced by Exoasia's Market Research and Strategic Insight. Leaders stay ahead as they receive Daily Insights. Ask us how.</w:t>
      </w:r>
    </w:p>
    <w:p w14:paraId="8D97D834">
      <w:pPr>
        <w:pBdr>
          <w:left w:val="single" w:color="7B3FA0" w:sz="8" w:space="8"/>
        </w:pBdr>
        <w:shd w:val="clear" w:color="auto" w:fill="F5F3F8"/>
        <w:ind w:left="202" w:right="202"/>
        <w:jc w:val="both"/>
        <w:rPr>
          <w:sz w:val="21"/>
          <w:szCs w:val="21"/>
        </w:rPr>
      </w:pPr>
    </w:p>
    <w:p w14:paraId="EAE4AB06">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PRODUCTION NOTES</w:t>
      </w:r>
    </w:p>
    <w:p w14:paraId="63809F13">
      <w:pPr>
        <w:rPr>
          <w:rFonts w:ascii="Arial" w:hAnsi="Arial" w:eastAsia="Arial" w:cs="Arial"/>
          <w:b/>
          <w:bCs/>
          <w:color w:val="7B3FA0"/>
          <w:spacing w:val="80"/>
          <w:sz w:val="16"/>
          <w:szCs w:val="16"/>
        </w:rPr>
      </w:pPr>
    </w:p>
    <w:p w14:paraId="0AD30351">
      <w:pPr>
        <w:shd w:val="clear" w:color="auto" w:fill="F5F3F8"/>
        <w:ind w:right="200"/>
        <w:jc w:val="both"/>
        <w:rPr>
          <w:sz w:val="20"/>
          <w:szCs w:val="20"/>
        </w:rPr>
      </w:pPr>
    </w:p>
    <w:p w14:paraId="B5B81140">
      <w:pPr>
        <w:shd w:val="clear" w:color="auto" w:fill="F5F3F8"/>
        <w:ind w:right="200"/>
        <w:jc w:val="both"/>
        <w:rPr>
          <w:sz w:val="20"/>
          <w:szCs w:val="20"/>
        </w:rPr>
      </w:pPr>
      <w:r>
        <w:rPr>
          <w:sz w:val="20"/>
          <w:szCs w:val="20"/>
        </w:rPr>
        <w:t>Recommended video length: 80-90 seconds. Opening line: "The 'Wild West' of crypto is over. Institutional finance isn't just watching; it's integrating, fast." Pacing should be urgent and direct. Tone is authoritative and advisory, translating complex concepts like "tokenization" immediately. Use clear, simple text overlays for key terms or names mentioned. Visually, transition between regulatory graphics and trading dashboards to illustrate the convergence.</w:t>
      </w:r>
    </w:p>
    <w:p w14:paraId="53E9AB55">
      <w:pPr>
        <w:shd w:val="clear" w:color="auto" w:fill="F5F3F8"/>
        <w:ind w:right="200"/>
        <w:jc w:val="both"/>
        <w:rPr>
          <w:sz w:val="20"/>
          <w:szCs w:val="20"/>
        </w:rPr>
      </w:pPr>
      <w:r>
        <w:rPr>
          <w:sz w:val="20"/>
          <w:szCs w:val="20"/>
        </w:rPr>
        <w:t>Hashtags: #Tokenization #FintechFuture #CryptoRegulation #RetailInvesting #Web3Convergence #ExoasiaMRSI</w:t>
      </w:r>
    </w:p>
    <w:p w14:paraId="3FEE0763"/>
    <w:p w14:paraId="EEC3107F"/>
    <w:p w14:paraId="09E5B2F3">
      <w:r>
        <w:t>COMMENTS:</w:t>
      </w:r>
    </w:p>
    <w:p w14:paraId="89AC003D"/>
    <w:p w14:paraId="F32A5877"/>
    <w:p w14:paraId="0D0337E7">
      <w:pPr>
        <w:rPr>
          <w:rFonts w:ascii="Arial" w:hAnsi="Arial" w:eastAsia="Arial" w:cs="Arial"/>
          <w:b/>
          <w:bCs/>
          <w:color w:val="D4C5E8"/>
          <w:sz w:val="56"/>
          <w:szCs w:val="56"/>
        </w:rPr>
      </w:pPr>
      <w:r>
        <w:rPr>
          <w:rFonts w:ascii="Arial" w:hAnsi="Arial" w:eastAsia="Arial" w:cs="Arial"/>
          <w:b/>
          <w:bCs/>
          <w:color w:val="D4C5E8"/>
          <w:sz w:val="56"/>
          <w:szCs w:val="56"/>
        </w:rPr>
        <w:br w:type="page"/>
      </w:r>
    </w:p>
    <w:p w14:paraId="90330095">
      <w:pPr>
        <w:spacing w:before="360" w:after="80"/>
        <w:rPr>
          <w:rFonts w:ascii="Arial" w:hAnsi="Arial" w:eastAsia="Arial" w:cs="Arial"/>
          <w:b/>
          <w:bCs/>
          <w:color w:val="D4C5E8"/>
          <w:sz w:val="56"/>
          <w:szCs w:val="56"/>
        </w:rPr>
      </w:pPr>
      <w:r>
        <w:rPr>
          <w:rFonts w:ascii="Arial" w:hAnsi="Arial" w:eastAsia="Arial" w:cs="Arial"/>
          <w:b/>
          <w:bCs/>
          <w:color w:val="D4C5E8"/>
          <w:sz w:val="56"/>
          <w:szCs w:val="56"/>
        </w:rPr>
        <w:t>03</w:t>
      </w:r>
    </w:p>
    <w:p w14:paraId="D5188C8A">
      <w:pPr>
        <w:spacing w:after="60"/>
      </w:pPr>
      <w:r>
        <w:rPr>
          <w:rFonts w:ascii="Segoe UI Symbol" w:hAnsi="Segoe UI Symbol" w:eastAsia="Arial" w:cs="Segoe UI Symbol"/>
          <w:b/>
          <w:bCs/>
          <w:color w:val="2D0A28"/>
          <w:sz w:val="28"/>
          <w:szCs w:val="28"/>
        </w:rPr>
        <w:t>📱</w:t>
      </w:r>
      <w:r>
        <w:rPr>
          <w:rFonts w:ascii="Arial" w:hAnsi="Arial" w:eastAsia="Arial" w:cs="Arial"/>
          <w:b/>
          <w:bCs/>
          <w:color w:val="2D0A28"/>
          <w:sz w:val="28"/>
          <w:szCs w:val="28"/>
        </w:rPr>
        <w:t xml:space="preserve">  Instagram Carousel · Myth-busting</w:t>
      </w:r>
    </w:p>
    <w:p w14:paraId="8E9EFA83">
      <w:pPr>
        <w:pBdr>
          <w:bottom w:val="single" w:color="7B3FA0" w:sz="6" w:space="1"/>
        </w:pBdr>
        <w:spacing w:before="200" w:after="200"/>
      </w:pPr>
    </w:p>
    <w:p w14:paraId="3FC5DC4A">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FORMAT</w:t>
      </w:r>
    </w:p>
    <w:p w14:paraId="0BD744B5">
      <w:pPr>
        <w:rPr>
          <w:rFonts w:ascii="Arial" w:hAnsi="Arial" w:eastAsia="Arial" w:cs="Arial"/>
          <w:b/>
          <w:bCs/>
          <w:color w:val="7B3FA0"/>
          <w:spacing w:val="80"/>
          <w:sz w:val="16"/>
          <w:szCs w:val="16"/>
        </w:rPr>
      </w:pPr>
    </w:p>
    <w:p w14:paraId="43B0D69A">
      <w:r>
        <w:rPr>
          <w:sz w:val="20"/>
          <w:szCs w:val="20"/>
        </w:rPr>
        <w:t>6-slide carousel. 1080x1080 pixels. Shareable content designed for screenshots.</w:t>
      </w:r>
    </w:p>
    <w:p w14:paraId="8F142E26"/>
    <w:p w14:paraId="4F465BDC">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OBJECTIVE</w:t>
      </w:r>
    </w:p>
    <w:p w14:paraId="20956675">
      <w:pPr>
        <w:rPr>
          <w:rFonts w:ascii="Arial" w:hAnsi="Arial" w:eastAsia="Arial" w:cs="Arial"/>
          <w:b/>
          <w:bCs/>
          <w:color w:val="7B3FA0"/>
          <w:spacing w:val="80"/>
          <w:sz w:val="16"/>
          <w:szCs w:val="16"/>
        </w:rPr>
      </w:pPr>
    </w:p>
    <w:p w14:paraId="6855DAD5">
      <w:r>
        <w:rPr>
          <w:sz w:val="20"/>
          <w:szCs w:val="20"/>
        </w:rPr>
        <w:t>To debunk the myth that crypto adoption is purely organic and immune to direct governmental policy, demonstrating how non-financial executive orders can profoundly shape the ecosystem.</w:t>
      </w:r>
    </w:p>
    <w:p w14:paraId="F2CA20DA"/>
    <w:p w14:paraId="C86F5D88">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IMAGE</w:t>
      </w:r>
    </w:p>
    <w:p w14:paraId="F084A375">
      <w:pPr>
        <w:rPr>
          <w:rFonts w:ascii="Arial" w:hAnsi="Arial" w:eastAsia="Arial" w:cs="Arial"/>
          <w:b/>
          <w:bCs/>
          <w:color w:val="7B3FA0"/>
          <w:spacing w:val="80"/>
          <w:sz w:val="16"/>
          <w:szCs w:val="16"/>
        </w:rPr>
      </w:pPr>
    </w:p>
    <w:p w14:paraId="0CCEFA91">
      <w:pPr>
        <w:rPr>
          <w:rFonts w:ascii="Arial" w:hAnsi="Arial" w:eastAsia="Arial" w:cs="Arial"/>
          <w:b/>
          <w:bCs/>
          <w:color w:val="7B3FA0"/>
          <w:spacing w:val="80"/>
          <w:sz w:val="16"/>
          <w:szCs w:val="16"/>
        </w:rPr>
      </w:pPr>
      <w:r>
        <w:rPr>
          <w:rFonts w:ascii="Arial" w:hAnsi="Arial" w:eastAsia="Arial" w:cs="Arial"/>
          <w:b/>
          <w:bCs/>
          <w:color w:val="7B3FA0"/>
          <w:spacing w:val="80"/>
          <w:sz w:val="16"/>
          <w:szCs w:val="16"/>
        </w:rPr>
        <w:pict>
          <v:shape id="_x0000_i1027" o:spt="75" type="#_x0000_t75" style="height:111pt;width:199.5pt;" filled="f" o:preferrelative="t" stroked="f" coordsize="21600,21600">
            <v:path/>
            <v:fill on="f" focussize="0,0"/>
            <v:stroke on="f" joinstyle="miter"/>
            <v:imagedata r:id="rId6" o:title="image"/>
            <o:lock v:ext="edit" aspectratio="t"/>
            <w10:wrap type="none"/>
            <w10:anchorlock/>
          </v:shape>
        </w:pict>
      </w:r>
    </w:p>
    <w:p w14:paraId="7CDC8777"/>
    <w:p w14:paraId="A920FF7F"/>
    <w:p w14:paraId="2CA812EA">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SLIDE BREAKDOWN</w:t>
      </w:r>
    </w:p>
    <w:p w14:paraId="A0FB36EF">
      <w:pPr>
        <w:rPr>
          <w:rFonts w:ascii="Arial" w:hAnsi="Arial" w:eastAsia="Arial" w:cs="Arial"/>
          <w:b/>
          <w:bCs/>
          <w:color w:val="7B3FA0"/>
          <w:spacing w:val="80"/>
          <w:sz w:val="16"/>
          <w:szCs w:val="16"/>
        </w:rPr>
      </w:pPr>
    </w:p>
    <w:p w14:paraId="AB0AAD60">
      <w:pPr>
        <w:spacing w:line="360" w:lineRule="auto"/>
        <w:jc w:val="both"/>
      </w:pPr>
      <w:r>
        <w:rPr>
          <w:rFonts w:ascii="Arial" w:hAnsi="Arial" w:eastAsia="Arial" w:cs="Arial"/>
          <w:b/>
          <w:bCs/>
          <w:color w:val="2D0A28"/>
        </w:rPr>
        <w:t>Slide 1</w:t>
      </w:r>
    </w:p>
    <w:p w14:paraId="7DCC8233">
      <w:pPr>
        <w:jc w:val="both"/>
      </w:pPr>
      <w:r>
        <w:rPr>
          <w:sz w:val="20"/>
          <w:szCs w:val="20"/>
        </w:rPr>
        <w:t>GOVERNMENT POLICY IS QUIETLY RE-SHAPING YOUR CRYPTO FUTURE.</w:t>
      </w:r>
    </w:p>
    <w:p w14:paraId="F522955D"/>
    <w:p w14:paraId="E566FDE2">
      <w:pPr>
        <w:spacing w:line="360" w:lineRule="auto"/>
        <w:jc w:val="both"/>
      </w:pPr>
      <w:r>
        <w:rPr>
          <w:rFonts w:ascii="Arial" w:hAnsi="Arial" w:eastAsia="Arial" w:cs="Arial"/>
          <w:b/>
          <w:bCs/>
          <w:color w:val="2D0A28"/>
        </w:rPr>
        <w:t>Slide 2</w:t>
      </w:r>
    </w:p>
    <w:p w14:paraId="A660C3FB">
      <w:pPr>
        <w:jc w:val="both"/>
      </w:pPr>
      <w:r>
        <w:rPr>
          <w:sz w:val="20"/>
          <w:szCs w:val="20"/>
        </w:rPr>
        <w:t>(MYTH / TRUTH):</w:t>
      </w:r>
    </w:p>
    <w:p w14:paraId="BBFC967A">
      <w:pPr>
        <w:jc w:val="both"/>
      </w:pPr>
      <w:r>
        <w:rPr>
          <w:sz w:val="20"/>
          <w:szCs w:val="20"/>
        </w:rPr>
        <w:t>MYTH: Crypto adoption happens in a vacuum, driven solely by market forces or tech innovation.</w:t>
      </w:r>
    </w:p>
    <w:p w14:paraId="89067EC0">
      <w:pPr>
        <w:jc w:val="both"/>
      </w:pPr>
      <w:r>
        <w:rPr>
          <w:sz w:val="20"/>
          <w:szCs w:val="20"/>
        </w:rPr>
        <w:t>TRUTH: President Trump's new immigration order directly influences the stablecoin economy and Bitcoin ATM usage. This isn't theoretical; it's an immediate, tangible impact from non-financial policy.</w:t>
      </w:r>
    </w:p>
    <w:p w14:paraId="46A08F4C"/>
    <w:p w14:paraId="0F63E8A0">
      <w:pPr>
        <w:spacing w:line="360" w:lineRule="auto"/>
        <w:jc w:val="both"/>
      </w:pPr>
      <w:r>
        <w:rPr>
          <w:rFonts w:ascii="Arial" w:hAnsi="Arial" w:eastAsia="Arial" w:cs="Arial"/>
          <w:b/>
          <w:bCs/>
          <w:color w:val="2D0A28"/>
        </w:rPr>
        <w:t>Slide 3</w:t>
      </w:r>
    </w:p>
    <w:p w14:paraId="772B77FA">
      <w:pPr>
        <w:jc w:val="both"/>
      </w:pPr>
      <w:r>
        <w:rPr>
          <w:sz w:val="20"/>
          <w:szCs w:val="20"/>
        </w:rPr>
        <w:t>(REVEAL):</w:t>
      </w:r>
    </w:p>
    <w:p w14:paraId="398E65CC">
      <w:pPr>
        <w:jc w:val="both"/>
      </w:pPr>
      <w:r>
        <w:rPr>
          <w:sz w:val="20"/>
          <w:szCs w:val="20"/>
        </w:rPr>
        <w:t>REVEAL: The surge in Bitcoin ATM usage isn't just about convenience. For communities impacted by the immigration order, these ATMs and stablecoins offer critical, faster alternatives for remittances and financial access, bypassing traditional channels that become cumbersome or unavailable. This is policy-driven adoption.</w:t>
      </w:r>
    </w:p>
    <w:p w14:paraId="B762EDE0"/>
    <w:p w14:paraId="DCF0B5B9">
      <w:pPr>
        <w:spacing w:line="360" w:lineRule="auto"/>
        <w:jc w:val="both"/>
      </w:pPr>
      <w:r>
        <w:rPr>
          <w:rFonts w:ascii="Arial" w:hAnsi="Arial" w:eastAsia="Arial" w:cs="Arial"/>
          <w:b/>
          <w:bCs/>
          <w:color w:val="2D0A28"/>
        </w:rPr>
        <w:t>Slide 4</w:t>
      </w:r>
    </w:p>
    <w:p w14:paraId="36181223">
      <w:pPr>
        <w:jc w:val="both"/>
      </w:pPr>
      <w:r>
        <w:rPr>
          <w:sz w:val="20"/>
          <w:szCs w:val="20"/>
        </w:rPr>
        <w:t>(LESSON):</w:t>
      </w:r>
    </w:p>
    <w:p w14:paraId="F45D7709">
      <w:pPr>
        <w:jc w:val="both"/>
      </w:pPr>
      <w:r>
        <w:rPr>
          <w:sz w:val="20"/>
          <w:szCs w:val="20"/>
        </w:rPr>
        <w:t>LESSON: Governments don't need direct crypto legislation to shape its future. Executive orders on immigration, trade, or sanctions can act as powerful, indirect catalysts or inhibitors for digital asset use cases. The Trump administration's actions prove this.</w:t>
      </w:r>
    </w:p>
    <w:p w14:paraId="99977A16"/>
    <w:p w14:paraId="72AC8261">
      <w:pPr>
        <w:spacing w:line="360" w:lineRule="auto"/>
        <w:jc w:val="both"/>
      </w:pPr>
      <w:r>
        <w:rPr>
          <w:rFonts w:ascii="Arial" w:hAnsi="Arial" w:eastAsia="Arial" w:cs="Arial"/>
          <w:b/>
          <w:bCs/>
          <w:color w:val="2D0A28"/>
        </w:rPr>
        <w:t>Slide 5</w:t>
      </w:r>
    </w:p>
    <w:p w14:paraId="CA139BEC">
      <w:pPr>
        <w:jc w:val="both"/>
      </w:pPr>
      <w:r>
        <w:rPr>
          <w:sz w:val="20"/>
          <w:szCs w:val="20"/>
        </w:rPr>
        <w:t>(TIP):</w:t>
      </w:r>
    </w:p>
    <w:p w14:paraId="46BEE590">
      <w:pPr>
        <w:jc w:val="both"/>
      </w:pPr>
      <w:r>
        <w:rPr>
          <w:sz w:val="20"/>
          <w:szCs w:val="20"/>
        </w:rPr>
        <w:t>TIP: For robust market intelligence, EXPAND your policy monitoring. Look beyond specific crypto regulations to broader governmental policies – immigration, trade agreements, national security directives. These "stealth" policies are now critical drivers for how and where digital assets will be used.</w:t>
      </w:r>
    </w:p>
    <w:p w14:paraId="3B21C256"/>
    <w:p w14:paraId="196769BB">
      <w:pPr>
        <w:spacing w:line="360" w:lineRule="auto"/>
        <w:jc w:val="both"/>
      </w:pPr>
      <w:r>
        <w:rPr>
          <w:rFonts w:ascii="Arial" w:hAnsi="Arial" w:eastAsia="Arial" w:cs="Arial"/>
          <w:b/>
          <w:bCs/>
          <w:color w:val="2D0A28"/>
        </w:rPr>
        <w:t>Slide 6</w:t>
      </w:r>
    </w:p>
    <w:p w14:paraId="6FD09AB5">
      <w:pPr>
        <w:jc w:val="both"/>
      </w:pPr>
      <w:r>
        <w:rPr>
          <w:sz w:val="20"/>
          <w:szCs w:val="20"/>
        </w:rPr>
        <w:t>This post is produced by Exoasia's Market Research and Strategic Insight. Leaders stay ahead as they receive Daily Insights. Ask us how.</w:t>
      </w:r>
    </w:p>
    <w:p w14:paraId="E21F6CBD"/>
    <w:p w14:paraId="F666B35C">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CAPTION</w:t>
      </w:r>
    </w:p>
    <w:p w14:paraId="4FAAEBE6">
      <w:pPr>
        <w:rPr>
          <w:rFonts w:ascii="Arial" w:hAnsi="Arial" w:eastAsia="Arial" w:cs="Arial"/>
          <w:b/>
          <w:bCs/>
          <w:color w:val="7B3FA0"/>
          <w:spacing w:val="80"/>
          <w:sz w:val="16"/>
          <w:szCs w:val="16"/>
        </w:rPr>
      </w:pPr>
    </w:p>
    <w:p w14:paraId="55EA26D2">
      <w:pPr>
        <w:shd w:val="clear" w:color="auto" w:fill="F5F3F8"/>
        <w:ind w:left="200" w:right="200"/>
        <w:rPr>
          <w:sz w:val="20"/>
          <w:szCs w:val="20"/>
        </w:rPr>
      </w:pPr>
    </w:p>
    <w:p w14:paraId="8E65DBC0">
      <w:pPr>
        <w:shd w:val="clear" w:color="auto" w:fill="F5F3F8"/>
        <w:ind w:left="200" w:right="200"/>
        <w:jc w:val="both"/>
        <w:rPr>
          <w:sz w:val="20"/>
          <w:szCs w:val="20"/>
        </w:rPr>
      </w:pPr>
      <w:r>
        <w:rPr>
          <w:sz w:val="20"/>
          <w:szCs w:val="20"/>
        </w:rPr>
        <w:t>You think crypto's growth is purely organic? Think again. A new immigration order is silently, but powerfully, redirecting stablecoin flow and Bitcoin ATM usage. This proves policy doesn't always need direct crypto legislation to sculpt its future. We're seeing governments wield executive power to influence adoption in unexpected ways. Are you factoring these hidden policy drivers into your strategic outlook?</w:t>
      </w:r>
    </w:p>
    <w:p w14:paraId="E05FBEE3">
      <w:pPr>
        <w:shd w:val="clear" w:color="auto" w:fill="F5F3F8"/>
        <w:ind w:left="200" w:right="200"/>
        <w:rPr>
          <w:sz w:val="20"/>
          <w:szCs w:val="20"/>
        </w:rPr>
      </w:pPr>
    </w:p>
    <w:p w14:paraId="1311B71F">
      <w:pPr>
        <w:shd w:val="clear" w:color="auto" w:fill="F5F3F8"/>
        <w:ind w:left="200" w:right="200"/>
        <w:jc w:val="both"/>
        <w:rPr>
          <w:sz w:val="20"/>
          <w:szCs w:val="20"/>
        </w:rPr>
      </w:pPr>
      <w:r>
        <w:rPr>
          <w:sz w:val="20"/>
          <w:szCs w:val="20"/>
        </w:rPr>
        <w:t>This post is produced by Exoasia's Market Research and Strategic Insight. Leaders stay ahead as they receive Daily Insights. Ask us how.</w:t>
      </w:r>
    </w:p>
    <w:p w14:paraId="E19D3239">
      <w:pPr>
        <w:shd w:val="clear" w:color="auto" w:fill="F5F3F8"/>
        <w:ind w:left="200" w:right="200"/>
        <w:rPr>
          <w:sz w:val="20"/>
          <w:szCs w:val="20"/>
        </w:rPr>
      </w:pPr>
    </w:p>
    <w:p w14:paraId="687A7709">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POSTING NOTES</w:t>
      </w:r>
    </w:p>
    <w:p w14:paraId="C1CBF18A">
      <w:pPr>
        <w:rPr>
          <w:rFonts w:ascii="Arial" w:hAnsi="Arial" w:eastAsia="Arial" w:cs="Arial"/>
          <w:b/>
          <w:bCs/>
          <w:color w:val="7B3FA0"/>
          <w:spacing w:val="80"/>
          <w:sz w:val="16"/>
          <w:szCs w:val="16"/>
        </w:rPr>
      </w:pPr>
    </w:p>
    <w:p w14:paraId="84AE893A">
      <w:pPr>
        <w:shd w:val="clear" w:color="auto" w:fill="F5F3F8"/>
        <w:ind w:right="200"/>
        <w:jc w:val="both"/>
        <w:rPr>
          <w:sz w:val="20"/>
          <w:szCs w:val="20"/>
        </w:rPr>
      </w:pPr>
    </w:p>
    <w:p w14:paraId="EAAD7C56">
      <w:pPr>
        <w:shd w:val="clear" w:color="auto" w:fill="F5F3F8"/>
        <w:ind w:right="200"/>
        <w:jc w:val="both"/>
        <w:rPr>
          <w:sz w:val="20"/>
          <w:szCs w:val="20"/>
        </w:rPr>
      </w:pPr>
      <w:r>
        <w:rPr>
          <w:sz w:val="20"/>
          <w:szCs w:val="20"/>
        </w:rPr>
        <w:t>Optimal posting time is Thursday afternoon (2-4 PM local time) when users are more receptive to thought-provoking content. Design slides with a dark, professional background and clear, contrasting white or light-colored text. Font size should be easily readable on mobile. Create an Instagram Story linking to Slide 1 and running a poll: "Did you know immigration policy impacts crypto? Yes/No."</w:t>
      </w:r>
    </w:p>
    <w:p w14:paraId="5C10AB53">
      <w:pPr>
        <w:shd w:val="clear" w:color="auto" w:fill="F5F3F8"/>
        <w:ind w:right="200"/>
        <w:jc w:val="both"/>
        <w:rPr>
          <w:sz w:val="20"/>
          <w:szCs w:val="20"/>
        </w:rPr>
      </w:pPr>
      <w:r>
        <w:rPr>
          <w:sz w:val="20"/>
          <w:szCs w:val="20"/>
        </w:rPr>
        <w:t>Hashtags: #CryptoPolicy #Stablecoins #BitcoinATM #GovernmentImpact #Web3Trends #ExoasiaMRSI</w:t>
      </w:r>
    </w:p>
    <w:p w14:paraId="FD07A480"/>
    <w:p w14:paraId="70F5A3FC"/>
    <w:p w14:paraId="7950E36C">
      <w:r>
        <w:t>COMMENTS:</w:t>
      </w:r>
    </w:p>
    <w:p w14:paraId="B4689E85"/>
    <w:p w14:paraId="034A6934"/>
    <w:p w14:paraId="12B7C66D">
      <w:pPr>
        <w:rPr>
          <w:rFonts w:ascii="Arial" w:hAnsi="Arial" w:eastAsia="Arial" w:cs="Arial"/>
          <w:b/>
          <w:bCs/>
          <w:color w:val="D4C5E8"/>
          <w:sz w:val="56"/>
          <w:szCs w:val="56"/>
        </w:rPr>
      </w:pPr>
      <w:r>
        <w:rPr>
          <w:rFonts w:ascii="Arial" w:hAnsi="Arial" w:eastAsia="Arial" w:cs="Arial"/>
          <w:b/>
          <w:bCs/>
          <w:color w:val="D4C5E8"/>
          <w:sz w:val="56"/>
          <w:szCs w:val="56"/>
        </w:rPr>
        <w:br w:type="page"/>
      </w:r>
    </w:p>
    <w:p w14:paraId="58339842">
      <w:pPr>
        <w:spacing w:before="360" w:after="80"/>
        <w:rPr>
          <w:rFonts w:ascii="Arial" w:hAnsi="Arial" w:eastAsia="Arial" w:cs="Arial"/>
          <w:b/>
          <w:bCs/>
          <w:color w:val="D4C5E8"/>
          <w:sz w:val="56"/>
          <w:szCs w:val="56"/>
        </w:rPr>
      </w:pPr>
      <w:r>
        <w:rPr>
          <w:rFonts w:ascii="Arial" w:hAnsi="Arial" w:eastAsia="Arial" w:cs="Arial"/>
          <w:b/>
          <w:bCs/>
          <w:color w:val="D4C5E8"/>
          <w:sz w:val="56"/>
          <w:szCs w:val="56"/>
        </w:rPr>
        <w:t>04</w:t>
      </w:r>
    </w:p>
    <w:p w14:paraId="D46396B5">
      <w:pPr>
        <w:spacing w:after="60"/>
      </w:pPr>
      <w:r>
        <w:rPr>
          <w:rFonts w:ascii="Segoe UI Symbol" w:hAnsi="Segoe UI Symbol" w:eastAsia="Arial" w:cs="Segoe UI Symbol"/>
          <w:b/>
          <w:bCs/>
          <w:color w:val="2D0A28"/>
          <w:sz w:val="28"/>
          <w:szCs w:val="28"/>
        </w:rPr>
        <w:t>👍</w:t>
      </w:r>
      <w:r>
        <w:rPr>
          <w:rFonts w:ascii="Arial" w:hAnsi="Arial" w:eastAsia="Arial" w:cs="Arial"/>
          <w:b/>
          <w:bCs/>
          <w:color w:val="2D0A28"/>
          <w:sz w:val="28"/>
          <w:szCs w:val="28"/>
        </w:rPr>
        <w:t xml:space="preserve">  Facebook · Storytelling/narrative arc</w:t>
      </w:r>
    </w:p>
    <w:p w14:paraId="03A441ED">
      <w:pPr>
        <w:pBdr>
          <w:bottom w:val="single" w:color="7B3FA0" w:sz="6" w:space="1"/>
        </w:pBdr>
        <w:spacing w:before="200" w:after="200"/>
      </w:pPr>
    </w:p>
    <w:p w14:paraId="3C652779">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FORMAT</w:t>
      </w:r>
    </w:p>
    <w:p w14:paraId="7B8AA224">
      <w:pPr>
        <w:rPr>
          <w:rFonts w:ascii="Arial" w:hAnsi="Arial" w:eastAsia="Arial" w:cs="Arial"/>
          <w:b/>
          <w:bCs/>
          <w:color w:val="7B3FA0"/>
          <w:spacing w:val="80"/>
          <w:sz w:val="16"/>
          <w:szCs w:val="16"/>
        </w:rPr>
      </w:pPr>
      <w:bookmarkStart w:id="0" w:name="_GoBack"/>
      <w:bookmarkEnd w:id="0"/>
    </w:p>
    <w:p w14:paraId="3130D20E">
      <w:r>
        <w:rPr>
          <w:sz w:val="20"/>
          <w:szCs w:val="20"/>
        </w:rPr>
        <w:t>Short, conversational post. Max 100 words.</w:t>
      </w:r>
    </w:p>
    <w:p w14:paraId="4EE78DB0"/>
    <w:p w14:paraId="8E64BD9F">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OBJECTIVE</w:t>
      </w:r>
    </w:p>
    <w:p w14:paraId="E481A6E9">
      <w:pPr>
        <w:rPr>
          <w:rFonts w:ascii="Arial" w:hAnsi="Arial" w:eastAsia="Arial" w:cs="Arial"/>
          <w:b/>
          <w:bCs/>
          <w:color w:val="7B3FA0"/>
          <w:spacing w:val="80"/>
          <w:sz w:val="16"/>
          <w:szCs w:val="16"/>
        </w:rPr>
      </w:pPr>
    </w:p>
    <w:p w14:paraId="55943390">
      <w:r>
        <w:rPr>
          <w:sz w:val="20"/>
          <w:szCs w:val="20"/>
        </w:rPr>
        <w:t>To illustrate the rapid professionalization of retail crypto investment through the specific example of Moomoo, challenging readers to elevate their own platforms or strategies.</w:t>
      </w:r>
    </w:p>
    <w:p w14:paraId="E2624F5B"/>
    <w:p w14:paraId="E1C6CA56">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IMAGE</w:t>
      </w:r>
    </w:p>
    <w:p w14:paraId="E19AA2A2">
      <w:pPr>
        <w:rPr>
          <w:rFonts w:ascii="Arial" w:hAnsi="Arial" w:eastAsia="Arial" w:cs="Arial"/>
          <w:b/>
          <w:bCs/>
          <w:color w:val="7B3FA0"/>
          <w:spacing w:val="80"/>
          <w:sz w:val="16"/>
          <w:szCs w:val="16"/>
        </w:rPr>
      </w:pPr>
    </w:p>
    <w:p w14:paraId="B9985B4D">
      <w:pPr>
        <w:rPr>
          <w:rFonts w:hint="default" w:ascii="Arial" w:hAnsi="Arial" w:eastAsia="Arial" w:cs="Arial"/>
          <w:b/>
          <w:bCs/>
          <w:color w:val="7B3FA0"/>
          <w:spacing w:val="80"/>
          <w:sz w:val="16"/>
          <w:szCs w:val="16"/>
          <w:lang w:val="en-US"/>
        </w:rPr>
      </w:pPr>
      <w:r>
        <w:rPr>
          <w:rFonts w:hint="default" w:ascii="Arial" w:hAnsi="Arial" w:eastAsia="Arial" w:cs="Arial"/>
          <w:b/>
          <w:bCs/>
          <w:color w:val="7B3FA0"/>
          <w:spacing w:val="80"/>
          <w:sz w:val="16"/>
          <w:szCs w:val="16"/>
          <w:lang w:val="en-US"/>
        </w:rPr>
        <w:drawing>
          <wp:inline distT="0" distB="0" distL="114300" distR="114300">
            <wp:extent cx="3451860" cy="1882775"/>
            <wp:effectExtent l="0" t="0" r="15240" b="3175"/>
            <wp:docPr id="4" name="Picture 4" descr="Gemini_Generated_Image_63t7sy63t7sy63t7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emini_Generated_Image_63t7sy63t7sy63t7 (1)"/>
                    <pic:cNvPicPr>
                      <a:picLocks noChangeAspect="1"/>
                    </pic:cNvPicPr>
                  </pic:nvPicPr>
                  <pic:blipFill>
                    <a:blip r:embed="rId7"/>
                    <a:stretch>
                      <a:fillRect/>
                    </a:stretch>
                  </pic:blipFill>
                  <pic:spPr>
                    <a:xfrm>
                      <a:off x="0" y="0"/>
                      <a:ext cx="3451860" cy="1882775"/>
                    </a:xfrm>
                    <a:prstGeom prst="rect">
                      <a:avLst/>
                    </a:prstGeom>
                  </pic:spPr>
                </pic:pic>
              </a:graphicData>
            </a:graphic>
          </wp:inline>
        </w:drawing>
      </w:r>
    </w:p>
    <w:p w14:paraId="5CCD6C12"/>
    <w:p w14:paraId="48B83C9E"/>
    <w:p w14:paraId="5561860A">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COPY</w:t>
      </w:r>
    </w:p>
    <w:p w14:paraId="56FEFB77">
      <w:pPr>
        <w:rPr>
          <w:rFonts w:ascii="Arial" w:hAnsi="Arial" w:eastAsia="Arial" w:cs="Arial"/>
          <w:b/>
          <w:bCs/>
          <w:color w:val="7B3FA0"/>
          <w:spacing w:val="80"/>
          <w:sz w:val="16"/>
          <w:szCs w:val="16"/>
        </w:rPr>
      </w:pPr>
    </w:p>
    <w:p w14:paraId="E4E6E136">
      <w:pPr>
        <w:pBdr>
          <w:left w:val="single" w:color="7B3FA0" w:sz="8" w:space="8"/>
        </w:pBdr>
        <w:shd w:val="clear" w:color="auto" w:fill="F5F3F8"/>
        <w:ind w:left="202" w:right="202"/>
        <w:jc w:val="both"/>
        <w:rPr>
          <w:sz w:val="21"/>
          <w:szCs w:val="21"/>
        </w:rPr>
      </w:pPr>
    </w:p>
    <w:p w14:paraId="DE1A4E50">
      <w:pPr>
        <w:pBdr>
          <w:left w:val="single" w:color="7B3FA0" w:sz="8" w:space="8"/>
        </w:pBdr>
        <w:shd w:val="clear" w:color="auto" w:fill="F5F3F8"/>
        <w:ind w:left="202" w:right="202"/>
        <w:jc w:val="both"/>
        <w:rPr>
          <w:sz w:val="20"/>
          <w:szCs w:val="20"/>
        </w:rPr>
      </w:pPr>
      <w:r>
        <w:rPr>
          <w:sz w:val="20"/>
          <w:szCs w:val="20"/>
        </w:rPr>
        <w:t>Once, advanced trading tools were exclusive to Wall Street's elite. Now, Moomoo is changing the game, delivering Wall Street-grade trading instruments directly to everyday retail crypto investors. This isn't just an upgrade; it's a strategic leveling of the playing field. Individual investors are gaining the power to execute complex strategies with analytics previously reserved for institutions. This means the era of casual crypto trading is fading, replaced by a sophisticated, data-driven retail market. If your platform serves retail investors, this trend demands you immediately reassess your offering. Are you truly empowering your users for this new competitive landscape? #CryptoRetail #FintechInnovation #TradingTools #MarketShift #Web3Strategy #ExoasiaMRSI</w:t>
      </w:r>
    </w:p>
    <w:p w14:paraId="084B9295">
      <w:pPr>
        <w:pBdr>
          <w:left w:val="single" w:color="7B3FA0" w:sz="8" w:space="8"/>
        </w:pBdr>
        <w:shd w:val="clear" w:color="auto" w:fill="F5F3F8"/>
        <w:ind w:left="202" w:right="202"/>
        <w:jc w:val="both"/>
        <w:rPr>
          <w:sz w:val="21"/>
          <w:szCs w:val="21"/>
        </w:rPr>
      </w:pPr>
    </w:p>
    <w:p w14:paraId="49DC56D1">
      <w:pPr>
        <w:pBdr>
          <w:left w:val="single" w:color="7B3FA0" w:sz="8" w:space="8"/>
        </w:pBdr>
        <w:shd w:val="clear" w:color="auto" w:fill="F5F3F8"/>
        <w:ind w:left="202" w:right="202"/>
        <w:jc w:val="both"/>
        <w:rPr>
          <w:sz w:val="20"/>
          <w:szCs w:val="20"/>
        </w:rPr>
      </w:pPr>
      <w:r>
        <w:rPr>
          <w:sz w:val="20"/>
          <w:szCs w:val="20"/>
        </w:rPr>
        <w:t>This post is produced by Exoasia's Market Research and Strategic Insight. Leaders stay ahead as they receive Daily Insights. Ask us how.</w:t>
      </w:r>
    </w:p>
    <w:p w14:paraId="C3028EA2">
      <w:pPr>
        <w:pBdr>
          <w:left w:val="single" w:color="7B3FA0" w:sz="8" w:space="8"/>
        </w:pBdr>
        <w:shd w:val="clear" w:color="auto" w:fill="F5F3F8"/>
        <w:ind w:left="202" w:right="202"/>
        <w:jc w:val="both"/>
        <w:rPr>
          <w:sz w:val="21"/>
          <w:szCs w:val="21"/>
        </w:rPr>
      </w:pPr>
    </w:p>
    <w:p w14:paraId="88C57B69">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POSTING NOTES</w:t>
      </w:r>
    </w:p>
    <w:p w14:paraId="D7C92132">
      <w:pPr>
        <w:rPr>
          <w:rFonts w:ascii="Arial" w:hAnsi="Arial" w:eastAsia="Arial" w:cs="Arial"/>
          <w:b/>
          <w:bCs/>
          <w:color w:val="7B3FA0"/>
          <w:spacing w:val="80"/>
          <w:sz w:val="16"/>
          <w:szCs w:val="16"/>
        </w:rPr>
      </w:pPr>
    </w:p>
    <w:p w14:paraId="AA247D3E">
      <w:pPr>
        <w:shd w:val="clear" w:color="auto" w:fill="F5F3F8"/>
        <w:ind w:right="200"/>
        <w:jc w:val="both"/>
        <w:rPr>
          <w:sz w:val="20"/>
          <w:szCs w:val="20"/>
        </w:rPr>
      </w:pPr>
    </w:p>
    <w:p w14:paraId="62BA3045">
      <w:pPr>
        <w:shd w:val="clear" w:color="auto" w:fill="F5F3F8"/>
        <w:ind w:right="200"/>
        <w:jc w:val="both"/>
        <w:rPr>
          <w:sz w:val="20"/>
          <w:szCs w:val="20"/>
        </w:rPr>
      </w:pPr>
      <w:r>
        <w:rPr>
          <w:sz w:val="20"/>
          <w:szCs w:val="20"/>
        </w:rPr>
        <w:t>Optimal posting time is Wednesday evening (7-9 PM local time) for a relaxed, reflective audience. Present as a short, engaging narrative. Target a broad business audience, including small business owners, entrepreneurs, and fintech enthusiasts. Consider a small boost for reach. Pin a comment asking "What advanced tool do you wish your crypto platform offered?"</w:t>
      </w:r>
    </w:p>
    <w:p w14:paraId="84517288">
      <w:pPr>
        <w:shd w:val="clear" w:color="auto" w:fill="F5F3F8"/>
        <w:ind w:right="200"/>
        <w:jc w:val="both"/>
        <w:rPr>
          <w:sz w:val="20"/>
          <w:szCs w:val="20"/>
        </w:rPr>
      </w:pPr>
      <w:r>
        <w:rPr>
          <w:sz w:val="20"/>
          <w:szCs w:val="20"/>
        </w:rPr>
        <w:t>Hashtags: #CryptoRetail #FintechInnovation #TradingTools #MarketShift #Web3Strategy #ExoasiaMRSI</w:t>
      </w:r>
    </w:p>
    <w:p w14:paraId="5BC108FC"/>
    <w:p w14:paraId="19714EBA"/>
    <w:p w14:paraId="58C0944A">
      <w:r>
        <w:t>COMMENTS:</w:t>
      </w:r>
    </w:p>
    <w:p w14:paraId="000F63DE"/>
    <w:p w14:paraId="50E6E420"/>
    <w:p w14:paraId="CA17FFC1">
      <w:pPr>
        <w:rPr>
          <w:rFonts w:ascii="Arial" w:hAnsi="Arial" w:eastAsia="Arial" w:cs="Arial"/>
          <w:b/>
          <w:bCs/>
          <w:color w:val="D4C5E8"/>
          <w:sz w:val="56"/>
          <w:szCs w:val="56"/>
        </w:rPr>
      </w:pPr>
      <w:r>
        <w:rPr>
          <w:rFonts w:ascii="Arial" w:hAnsi="Arial" w:eastAsia="Arial" w:cs="Arial"/>
          <w:b/>
          <w:bCs/>
          <w:color w:val="D4C5E8"/>
          <w:sz w:val="56"/>
          <w:szCs w:val="56"/>
        </w:rPr>
        <w:br w:type="page"/>
      </w:r>
    </w:p>
    <w:p w14:paraId="FF7EC38F">
      <w:pPr>
        <w:spacing w:before="360" w:after="80"/>
        <w:rPr>
          <w:rFonts w:ascii="Arial" w:hAnsi="Arial" w:eastAsia="Arial" w:cs="Arial"/>
          <w:b/>
          <w:bCs/>
          <w:color w:val="D4C5E8"/>
          <w:sz w:val="56"/>
          <w:szCs w:val="56"/>
        </w:rPr>
      </w:pPr>
      <w:r>
        <w:rPr>
          <w:rFonts w:ascii="Arial" w:hAnsi="Arial" w:eastAsia="Arial" w:cs="Arial"/>
          <w:b/>
          <w:bCs/>
          <w:color w:val="D4C5E8"/>
          <w:sz w:val="56"/>
          <w:szCs w:val="56"/>
        </w:rPr>
        <w:t>05</w:t>
      </w:r>
    </w:p>
    <w:p w14:paraId="971A6E50">
      <w:pPr>
        <w:spacing w:after="60"/>
      </w:pPr>
      <w:r>
        <w:rPr>
          <w:rFonts w:ascii="Segoe UI Symbol" w:hAnsi="Segoe UI Symbol" w:eastAsia="Arial" w:cs="Segoe UI Symbol"/>
          <w:b/>
          <w:bCs/>
          <w:color w:val="2D0A28"/>
          <w:sz w:val="28"/>
          <w:szCs w:val="28"/>
        </w:rPr>
        <w:t>🎵</w:t>
      </w:r>
      <w:r>
        <w:rPr>
          <w:rFonts w:ascii="Arial" w:hAnsi="Arial" w:eastAsia="Arial" w:cs="Arial"/>
          <w:b/>
          <w:bCs/>
          <w:color w:val="2D0A28"/>
          <w:sz w:val="28"/>
          <w:szCs w:val="28"/>
        </w:rPr>
        <w:t xml:space="preserve">  TikTok · What most people get wrong</w:t>
      </w:r>
    </w:p>
    <w:p w14:paraId="6D51A089">
      <w:pPr>
        <w:pBdr>
          <w:bottom w:val="single" w:color="7B3FA0" w:sz="6" w:space="1"/>
        </w:pBdr>
        <w:spacing w:before="200" w:after="200"/>
      </w:pPr>
    </w:p>
    <w:p w14:paraId="E5C17169">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FORMAT</w:t>
      </w:r>
    </w:p>
    <w:p w14:paraId="76096744">
      <w:pPr>
        <w:rPr>
          <w:rFonts w:ascii="Arial" w:hAnsi="Arial" w:eastAsia="Arial" w:cs="Arial"/>
          <w:b/>
          <w:bCs/>
          <w:color w:val="7B3FA0"/>
          <w:spacing w:val="80"/>
          <w:sz w:val="16"/>
          <w:szCs w:val="16"/>
        </w:rPr>
      </w:pPr>
    </w:p>
    <w:p w14:paraId="C0D51746">
      <w:r>
        <w:rPr>
          <w:sz w:val="20"/>
          <w:szCs w:val="20"/>
        </w:rPr>
        <w:t>Vertical 9:16 aspect ratio. Max 150 words. Talking-head style, direct and energetic.</w:t>
      </w:r>
    </w:p>
    <w:p w14:paraId="6357F14B"/>
    <w:p w14:paraId="93E06A1F">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OBJECTIVE</w:t>
      </w:r>
    </w:p>
    <w:p w14:paraId="76970A05">
      <w:pPr>
        <w:rPr>
          <w:rFonts w:ascii="Arial" w:hAnsi="Arial" w:eastAsia="Arial" w:cs="Arial"/>
          <w:b/>
          <w:bCs/>
          <w:color w:val="7B3FA0"/>
          <w:spacing w:val="80"/>
          <w:sz w:val="16"/>
          <w:szCs w:val="16"/>
        </w:rPr>
      </w:pPr>
    </w:p>
    <w:p w14:paraId="B58EAE8B">
      <w:r>
        <w:rPr>
          <w:sz w:val="20"/>
          <w:szCs w:val="20"/>
        </w:rPr>
        <w:t>To deliver a punchy, alarming revelation about state control over crypto, directly debunking the common misconception of its invulnerability.</w:t>
      </w:r>
    </w:p>
    <w:p w14:paraId="E0AAA5A0"/>
    <w:p w14:paraId="D76A31CC">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THUMBNAIL</w:t>
      </w:r>
    </w:p>
    <w:p w14:paraId="2F214CD3">
      <w:pPr>
        <w:rPr>
          <w:rFonts w:ascii="Arial" w:hAnsi="Arial" w:eastAsia="Arial" w:cs="Arial"/>
          <w:b/>
          <w:bCs/>
          <w:color w:val="7B3FA0"/>
          <w:spacing w:val="80"/>
          <w:sz w:val="16"/>
          <w:szCs w:val="16"/>
        </w:rPr>
      </w:pPr>
    </w:p>
    <w:p w14:paraId="CB079DD8">
      <w:pPr>
        <w:rPr>
          <w:rFonts w:ascii="Arial" w:hAnsi="Arial" w:eastAsia="Arial" w:cs="Arial"/>
          <w:b/>
          <w:bCs/>
          <w:color w:val="7B3FA0"/>
          <w:spacing w:val="80"/>
          <w:sz w:val="16"/>
          <w:szCs w:val="16"/>
        </w:rPr>
      </w:pPr>
      <w:r>
        <w:rPr>
          <w:rFonts w:ascii="Arial" w:hAnsi="Arial" w:eastAsia="Arial" w:cs="Arial"/>
          <w:b/>
          <w:bCs/>
          <w:color w:val="7B3FA0"/>
          <w:spacing w:val="80"/>
          <w:sz w:val="16"/>
          <w:szCs w:val="16"/>
        </w:rPr>
        <w:pict>
          <v:shape id="_x0000_i1029" o:spt="75" type="#_x0000_t75" style="height:187.5pt;width:113.25pt;" filled="f" o:preferrelative="t" stroked="f" coordsize="21600,21600">
            <v:path/>
            <v:fill on="f" focussize="0,0"/>
            <v:stroke on="f" joinstyle="miter"/>
            <v:imagedata r:id="rId6" o:title="image"/>
            <o:lock v:ext="edit" aspectratio="t"/>
            <w10:wrap type="none"/>
            <w10:anchorlock/>
          </v:shape>
        </w:pict>
      </w:r>
    </w:p>
    <w:p w14:paraId="DBE08A5A"/>
    <w:p w14:paraId="67E5995A"/>
    <w:p w14:paraId="F7C038E4">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SCRIPT</w:t>
      </w:r>
    </w:p>
    <w:p w14:paraId="8190CAB3">
      <w:pPr>
        <w:rPr>
          <w:rFonts w:ascii="Arial" w:hAnsi="Arial" w:eastAsia="Arial" w:cs="Arial"/>
          <w:b/>
          <w:bCs/>
          <w:color w:val="7B3FA0"/>
          <w:spacing w:val="80"/>
          <w:sz w:val="16"/>
          <w:szCs w:val="16"/>
        </w:rPr>
      </w:pPr>
    </w:p>
    <w:p w14:paraId="EE143CA3">
      <w:pPr>
        <w:pBdr>
          <w:left w:val="single" w:color="7B3FA0" w:sz="8" w:space="8"/>
        </w:pBdr>
        <w:shd w:val="clear" w:color="auto" w:fill="F5F3F8"/>
        <w:ind w:left="202" w:right="202"/>
        <w:jc w:val="both"/>
        <w:rPr>
          <w:sz w:val="21"/>
          <w:szCs w:val="21"/>
        </w:rPr>
      </w:pPr>
    </w:p>
    <w:p w14:paraId="0D321884">
      <w:pPr>
        <w:pBdr>
          <w:left w:val="single" w:color="7B3FA0" w:sz="8" w:space="8"/>
        </w:pBdr>
        <w:shd w:val="clear" w:color="auto" w:fill="F5F3F8"/>
        <w:ind w:left="202" w:right="202"/>
        <w:jc w:val="both"/>
        <w:rPr>
          <w:sz w:val="20"/>
          <w:szCs w:val="20"/>
        </w:rPr>
      </w:pPr>
      <w:r>
        <w:rPr>
          <w:sz w:val="20"/>
          <w:szCs w:val="20"/>
        </w:rPr>
        <w:t>The US government just seized one BILLION dollars in Iranian cryptocurrency. And people are talking about a "Trump's Bitcoin Reserve."</w:t>
      </w:r>
    </w:p>
    <w:p w14:paraId="7A45C9A8">
      <w:pPr>
        <w:pBdr>
          <w:left w:val="single" w:color="7B3FA0" w:sz="8" w:space="8"/>
        </w:pBdr>
        <w:shd w:val="clear" w:color="auto" w:fill="F5F3F8"/>
        <w:ind w:left="202" w:right="202"/>
        <w:jc w:val="both"/>
        <w:rPr>
          <w:sz w:val="21"/>
          <w:szCs w:val="21"/>
        </w:rPr>
      </w:pPr>
    </w:p>
    <w:p w14:paraId="841C7D0F">
      <w:pPr>
        <w:pBdr>
          <w:left w:val="single" w:color="7B3FA0" w:sz="8" w:space="8"/>
        </w:pBdr>
        <w:shd w:val="clear" w:color="auto" w:fill="F5F3F8"/>
        <w:ind w:left="202" w:right="202"/>
        <w:jc w:val="both"/>
        <w:rPr>
          <w:sz w:val="20"/>
          <w:szCs w:val="20"/>
        </w:rPr>
      </w:pPr>
      <w:r>
        <w:rPr>
          <w:sz w:val="20"/>
          <w:szCs w:val="20"/>
        </w:rPr>
        <w:t>Most people think crypto is untouchable by governments. They're DEAD WRONG. This isn't just a seizure; it's a stark declaration that nation-states view crypto as a strategic asset, not just a currency. They aren't trying to ban it; they're claiming it. This happens because governments use intelligence and blockchain forensics to trace and confiscate assets, proving crypto isn't anonymous or beyond reach when sovereign power acts. If your organization relies on crypto's perceived invulnerability, you're missing the BIGGER picture: state-level players are now active, aggressive participants. Your "cold storage" needs a geopolitical risk assessment.</w:t>
      </w:r>
    </w:p>
    <w:p w14:paraId="2AA90AB4">
      <w:pPr>
        <w:pBdr>
          <w:left w:val="single" w:color="7B3FA0" w:sz="8" w:space="8"/>
        </w:pBdr>
        <w:shd w:val="clear" w:color="auto" w:fill="F5F3F8"/>
        <w:ind w:left="202" w:right="202"/>
        <w:jc w:val="both"/>
        <w:rPr>
          <w:sz w:val="21"/>
          <w:szCs w:val="21"/>
        </w:rPr>
      </w:pPr>
    </w:p>
    <w:p w14:paraId="6BD386E5">
      <w:pPr>
        <w:pBdr>
          <w:left w:val="single" w:color="7B3FA0" w:sz="8" w:space="8"/>
        </w:pBdr>
        <w:shd w:val="clear" w:color="auto" w:fill="F5F3F8"/>
        <w:ind w:left="202" w:right="202"/>
        <w:jc w:val="both"/>
        <w:rPr>
          <w:sz w:val="20"/>
          <w:szCs w:val="20"/>
        </w:rPr>
      </w:pPr>
      <w:r>
        <w:rPr>
          <w:sz w:val="20"/>
          <w:szCs w:val="20"/>
        </w:rPr>
        <w:t>This post is produced by Exoasia's Market Research and Strategic Insight. Leaders stay ahead as they receive Daily Insights. Ask us how.</w:t>
      </w:r>
    </w:p>
    <w:p w14:paraId="BDFA72B8">
      <w:pPr>
        <w:pBdr>
          <w:left w:val="single" w:color="7B3FA0" w:sz="8" w:space="8"/>
        </w:pBdr>
        <w:shd w:val="clear" w:color="auto" w:fill="F5F3F8"/>
        <w:ind w:left="202" w:right="202"/>
        <w:jc w:val="both"/>
        <w:rPr>
          <w:sz w:val="21"/>
          <w:szCs w:val="21"/>
        </w:rPr>
      </w:pPr>
    </w:p>
    <w:p w14:paraId="9F5DCD34">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CAPTION</w:t>
      </w:r>
    </w:p>
    <w:p w14:paraId="75F06754">
      <w:pPr>
        <w:rPr>
          <w:rFonts w:ascii="Arial" w:hAnsi="Arial" w:eastAsia="Arial" w:cs="Arial"/>
          <w:b/>
          <w:bCs/>
          <w:color w:val="7B3FA0"/>
          <w:spacing w:val="80"/>
          <w:sz w:val="16"/>
          <w:szCs w:val="16"/>
        </w:rPr>
      </w:pPr>
    </w:p>
    <w:p w14:paraId="8C78FCB6">
      <w:pPr>
        <w:shd w:val="clear" w:color="auto" w:fill="F5F3F8"/>
        <w:ind w:left="200" w:right="200"/>
        <w:rPr>
          <w:sz w:val="20"/>
          <w:szCs w:val="20"/>
        </w:rPr>
      </w:pPr>
    </w:p>
    <w:p w14:paraId="32994C88">
      <w:pPr>
        <w:shd w:val="clear" w:color="auto" w:fill="F5F3F8"/>
        <w:ind w:left="200" w:right="200"/>
        <w:jc w:val="both"/>
        <w:rPr>
          <w:sz w:val="20"/>
          <w:szCs w:val="20"/>
        </w:rPr>
      </w:pPr>
      <w:r>
        <w:rPr>
          <w:sz w:val="20"/>
          <w:szCs w:val="20"/>
        </w:rPr>
        <w:t>Crypto is NOT beyond state control. The $1B Iranian crypto seizure and "Trump's Bitcoin Reserve" talk prove it. What are you doing to protect your digital assets from geopolitical risk? #CryptoSecurity #GovernmentSeizure #BlockchainNews #DigitalAssets #Geopolitics #ExoasiaMRSI</w:t>
      </w:r>
    </w:p>
    <w:p w14:paraId="DEEC8B88">
      <w:pPr>
        <w:shd w:val="clear" w:color="auto" w:fill="F5F3F8"/>
        <w:ind w:left="200" w:right="200"/>
        <w:rPr>
          <w:sz w:val="20"/>
          <w:szCs w:val="20"/>
        </w:rPr>
      </w:pPr>
    </w:p>
    <w:p w14:paraId="11C475A3">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POSTING NOTES</w:t>
      </w:r>
    </w:p>
    <w:p w14:paraId="0CBA6B22">
      <w:pPr>
        <w:rPr>
          <w:rFonts w:ascii="Arial" w:hAnsi="Arial" w:eastAsia="Arial" w:cs="Arial"/>
          <w:b/>
          <w:bCs/>
          <w:color w:val="7B3FA0"/>
          <w:spacing w:val="80"/>
          <w:sz w:val="16"/>
          <w:szCs w:val="16"/>
        </w:rPr>
      </w:pPr>
    </w:p>
    <w:p w14:paraId="9324D082">
      <w:pPr>
        <w:shd w:val="clear" w:color="auto" w:fill="F5F3F8"/>
        <w:ind w:right="200"/>
        <w:jc w:val="both"/>
        <w:rPr>
          <w:sz w:val="20"/>
          <w:szCs w:val="20"/>
        </w:rPr>
      </w:pPr>
    </w:p>
    <w:p w14:paraId="C1FDA0E9">
      <w:pPr>
        <w:shd w:val="clear" w:color="auto" w:fill="F5F3F8"/>
        <w:ind w:right="200"/>
        <w:jc w:val="both"/>
        <w:rPr>
          <w:sz w:val="20"/>
          <w:szCs w:val="20"/>
        </w:rPr>
      </w:pPr>
      <w:r>
        <w:rPr>
          <w:sz w:val="20"/>
          <w:szCs w:val="20"/>
        </w:rPr>
        <w:t>Optimal posting time is Friday afternoon (3-5 PM local time) for high engagement before the weekend. The first 2 seconds must be the alarming fact: "The US government just seized one BILLION dollars in Iranian cryptocurrency." Pacing should be rapid and intense. Tone is urgent and slightly confrontational. Use a trending, energetic background music track.</w:t>
      </w:r>
    </w:p>
    <w:p w14:paraId="44D17F5F">
      <w:pPr>
        <w:shd w:val="clear" w:color="auto" w:fill="F5F3F8"/>
        <w:ind w:right="200"/>
        <w:jc w:val="both"/>
        <w:rPr>
          <w:sz w:val="20"/>
          <w:szCs w:val="20"/>
        </w:rPr>
      </w:pPr>
      <w:r>
        <w:rPr>
          <w:sz w:val="20"/>
          <w:szCs w:val="20"/>
        </w:rPr>
        <w:t>Hashtags: #CryptoSecurity #GovernmentSeizure #BlockchainNews #DigitalAssets #Geopolitics #ExoasiaMRSI</w:t>
      </w:r>
    </w:p>
    <w:p w14:paraId="82C28452"/>
    <w:p w14:paraId="37809A9D"/>
    <w:p w14:paraId="1CDF3C4A">
      <w:r>
        <w:t>COMMENTS:</w:t>
      </w:r>
    </w:p>
    <w:p w14:paraId="2B5EEF3F"/>
    <w:p w14:paraId="C4B87450"/>
    <w:sectPr>
      <w:footerReference r:id="rId3"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36F71B">
    <w:pPr>
      <w:pBdr>
        <w:bottom w:val="single" w:color="7B3FA0" w:sz="6" w:space="1"/>
      </w:pBdr>
      <w:spacing w:before="200" w:after="200"/>
    </w:pPr>
  </w:p>
  <w:p w14:paraId="0E82E608">
    <w:pPr>
      <w:spacing w:before="600"/>
      <w:jc w:val="center"/>
    </w:pPr>
    <w:r>
      <w:rPr>
        <w:rFonts w:ascii="Arial" w:hAnsi="Arial" w:eastAsia="Arial" w:cs="Arial"/>
        <w:b/>
        <w:bCs/>
        <w:color w:val="7B3FA0"/>
        <w:spacing w:val="120"/>
        <w:sz w:val="20"/>
        <w:szCs w:val="20"/>
      </w:rPr>
      <w:t>EXOASIA INNOVATION HUB</w:t>
    </w:r>
  </w:p>
  <w:p w14:paraId="7A4A28BB">
    <w:pPr>
      <w:spacing w:after="40"/>
      <w:jc w:val="center"/>
    </w:pPr>
    <w:r>
      <w:rPr>
        <w:i/>
        <w:iCs/>
        <w:color w:val="8A8099"/>
        <w:sz w:val="20"/>
        <w:szCs w:val="20"/>
      </w:rPr>
      <w:t>Increasing Collective Uptake Towards a Sustainable Future</w:t>
    </w:r>
  </w:p>
  <w:p w14:paraId="277C6028">
    <w:pPr>
      <w:jc w:val="center"/>
    </w:pPr>
    <w:r>
      <w:rPr>
        <w:color w:val="B095C5"/>
        <w:sz w:val="18"/>
        <w:szCs w:val="18"/>
      </w:rPr>
      <w:t>exoasia.org  ·  MRSI Content Team  ·  June 2026</w:t>
    </w:r>
  </w:p>
  <w:p w14:paraId="0F57C26C">
    <w:pPr>
      <w:pStyle w:val="12"/>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documentProtection w:enforcement="0"/>
  <w:defaultTabStop w:val="720"/>
  <w:noPunctuationKerning w:val="1"/>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42D5"/>
    <w:rsid w:val="00374FC8"/>
    <w:rsid w:val="003F6B57"/>
    <w:rsid w:val="004735D2"/>
    <w:rsid w:val="004E55EC"/>
    <w:rsid w:val="005942D5"/>
    <w:rsid w:val="005973BD"/>
    <w:rsid w:val="006162F7"/>
    <w:rsid w:val="00741A44"/>
    <w:rsid w:val="0079480E"/>
    <w:rsid w:val="00795544"/>
    <w:rsid w:val="007B33F8"/>
    <w:rsid w:val="00816029"/>
    <w:rsid w:val="00883254"/>
    <w:rsid w:val="008A4C82"/>
    <w:rsid w:val="009044C3"/>
    <w:rsid w:val="00947E06"/>
    <w:rsid w:val="009932F9"/>
    <w:rsid w:val="00A11935"/>
    <w:rsid w:val="00A50DE5"/>
    <w:rsid w:val="00A91C97"/>
    <w:rsid w:val="00AA10AD"/>
    <w:rsid w:val="00B02C13"/>
    <w:rsid w:val="00B30BC1"/>
    <w:rsid w:val="00C912B7"/>
    <w:rsid w:val="00D2510C"/>
    <w:rsid w:val="00D631CA"/>
    <w:rsid w:val="00DB72E9"/>
    <w:rsid w:val="00F306FB"/>
    <w:rsid w:val="042D5861"/>
    <w:rsid w:val="0ABD2EA9"/>
    <w:rsid w:val="0B8C227D"/>
    <w:rsid w:val="12905384"/>
    <w:rsid w:val="13AF03A8"/>
    <w:rsid w:val="17CA23DD"/>
    <w:rsid w:val="21834515"/>
    <w:rsid w:val="26C55EA9"/>
    <w:rsid w:val="274D129A"/>
    <w:rsid w:val="28605909"/>
    <w:rsid w:val="293E30BA"/>
    <w:rsid w:val="381B569C"/>
    <w:rsid w:val="3B350DB1"/>
    <w:rsid w:val="4BDE277B"/>
    <w:rsid w:val="4CE227D5"/>
    <w:rsid w:val="5C1A25B6"/>
    <w:rsid w:val="5EB55B71"/>
    <w:rsid w:val="65082203"/>
    <w:rsid w:val="65B06CE3"/>
    <w:rsid w:val="6B437609"/>
    <w:rsid w:val="6D446568"/>
    <w:rsid w:val="7DCC4E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1A1A2E"/>
      <w:sz w:val="22"/>
      <w:szCs w:val="22"/>
      <w:lang w:val="en-US" w:eastAsia="en-US" w:bidi="ar-SA"/>
    </w:rPr>
  </w:style>
  <w:style w:type="paragraph" w:styleId="2">
    <w:name w:val="heading 1"/>
    <w:next w:val="1"/>
    <w:qFormat/>
    <w:uiPriority w:val="0"/>
    <w:pPr>
      <w:spacing w:before="360" w:after="200"/>
      <w:outlineLvl w:val="0"/>
    </w:pPr>
    <w:rPr>
      <w:rFonts w:ascii="Arial" w:hAnsi="Arial" w:eastAsia="Arial" w:cs="Arial"/>
      <w:b/>
      <w:bCs/>
      <w:color w:val="2D0A28"/>
      <w:sz w:val="36"/>
      <w:szCs w:val="36"/>
      <w:lang w:val="en-US" w:eastAsia="en-US" w:bidi="ar-SA"/>
    </w:rPr>
  </w:style>
  <w:style w:type="paragraph" w:styleId="3">
    <w:name w:val="heading 2"/>
    <w:next w:val="1"/>
    <w:qFormat/>
    <w:uiPriority w:val="0"/>
    <w:pPr>
      <w:spacing w:before="240" w:after="160"/>
      <w:outlineLvl w:val="1"/>
    </w:pPr>
    <w:rPr>
      <w:rFonts w:ascii="Arial" w:hAnsi="Arial" w:eastAsia="Arial" w:cs="Arial"/>
      <w:b/>
      <w:bCs/>
      <w:color w:val="7B3FA0"/>
      <w:sz w:val="28"/>
      <w:szCs w:val="28"/>
      <w:lang w:val="en-US" w:eastAsia="en-US" w:bidi="ar-SA"/>
    </w:rPr>
  </w:style>
  <w:style w:type="paragraph" w:styleId="4">
    <w:name w:val="heading 3"/>
    <w:next w:val="1"/>
    <w:qFormat/>
    <w:uiPriority w:val="0"/>
    <w:pPr>
      <w:outlineLvl w:val="2"/>
    </w:pPr>
    <w:rPr>
      <w:rFonts w:ascii="Calibri" w:hAnsi="Calibri" w:eastAsia="Calibri" w:cs="Calibri"/>
      <w:color w:val="1F4D78"/>
      <w:sz w:val="24"/>
      <w:szCs w:val="24"/>
      <w:lang w:val="en-US" w:eastAsia="en-US" w:bidi="ar-SA"/>
    </w:rPr>
  </w:style>
  <w:style w:type="paragraph" w:styleId="5">
    <w:name w:val="heading 4"/>
    <w:next w:val="1"/>
    <w:qFormat/>
    <w:uiPriority w:val="0"/>
    <w:pPr>
      <w:outlineLvl w:val="3"/>
    </w:pPr>
    <w:rPr>
      <w:rFonts w:ascii="Calibri" w:hAnsi="Calibri" w:eastAsia="Calibri" w:cs="Calibri"/>
      <w:i/>
      <w:iCs/>
      <w:color w:val="2E74B5"/>
      <w:sz w:val="22"/>
      <w:szCs w:val="22"/>
      <w:lang w:val="en-US" w:eastAsia="en-US" w:bidi="ar-SA"/>
    </w:rPr>
  </w:style>
  <w:style w:type="paragraph" w:styleId="6">
    <w:name w:val="heading 5"/>
    <w:next w:val="1"/>
    <w:qFormat/>
    <w:uiPriority w:val="0"/>
    <w:pPr>
      <w:outlineLvl w:val="4"/>
    </w:pPr>
    <w:rPr>
      <w:rFonts w:ascii="Calibri" w:hAnsi="Calibri" w:eastAsia="Calibri" w:cs="Calibri"/>
      <w:color w:val="2E74B5"/>
      <w:sz w:val="22"/>
      <w:szCs w:val="22"/>
      <w:lang w:val="en-US" w:eastAsia="en-US" w:bidi="ar-SA"/>
    </w:rPr>
  </w:style>
  <w:style w:type="paragraph" w:styleId="7">
    <w:name w:val="heading 6"/>
    <w:next w:val="1"/>
    <w:qFormat/>
    <w:uiPriority w:val="0"/>
    <w:pPr>
      <w:outlineLvl w:val="5"/>
    </w:pPr>
    <w:rPr>
      <w:rFonts w:ascii="Calibri" w:hAnsi="Calibri" w:eastAsia="Calibri" w:cs="Calibri"/>
      <w:color w:val="1F4D78"/>
      <w:sz w:val="22"/>
      <w:szCs w:val="22"/>
      <w:lang w:val="en-US" w:eastAsia="en-US"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qFormat/>
    <w:uiPriority w:val="99"/>
    <w:rPr>
      <w:rFonts w:ascii="Calibri" w:hAnsi="Calibri" w:eastAsia="Calibri" w:cs="Calibri"/>
      <w:color w:val="1A1A2E"/>
      <w:lang w:val="en-US" w:eastAsia="en-US" w:bidi="ar-SA"/>
    </w:rPr>
  </w:style>
  <w:style w:type="paragraph" w:styleId="12">
    <w:name w:val="footer"/>
    <w:basedOn w:val="1"/>
    <w:qFormat/>
    <w:uiPriority w:val="0"/>
    <w:pPr>
      <w:tabs>
        <w:tab w:val="center" w:pos="4153"/>
        <w:tab w:val="right" w:pos="8306"/>
      </w:tabs>
      <w:snapToGrid w:val="0"/>
    </w:pPr>
    <w:rPr>
      <w:sz w:val="18"/>
      <w:szCs w:val="18"/>
    </w:rPr>
  </w:style>
  <w:style w:type="character" w:styleId="13">
    <w:name w:val="footnote reference"/>
    <w:semiHidden/>
    <w:unhideWhenUsed/>
    <w:qFormat/>
    <w:uiPriority w:val="99"/>
    <w:rPr>
      <w:vertAlign w:val="superscript"/>
    </w:rPr>
  </w:style>
  <w:style w:type="paragraph" w:styleId="14">
    <w:name w:val="footnote text"/>
    <w:link w:val="20"/>
    <w:semiHidden/>
    <w:unhideWhenUsed/>
    <w:qFormat/>
    <w:uiPriority w:val="99"/>
    <w:rPr>
      <w:rFonts w:ascii="Calibri" w:hAnsi="Calibri" w:eastAsia="Calibri" w:cs="Calibri"/>
      <w:color w:val="1A1A2E"/>
      <w:lang w:val="en-US" w:eastAsia="en-US" w:bidi="ar-SA"/>
    </w:rPr>
  </w:style>
  <w:style w:type="paragraph" w:styleId="15">
    <w:name w:val="header"/>
    <w:basedOn w:val="1"/>
    <w:qFormat/>
    <w:uiPriority w:val="0"/>
    <w:pPr>
      <w:tabs>
        <w:tab w:val="center" w:pos="4153"/>
        <w:tab w:val="right" w:pos="8306"/>
      </w:tabs>
      <w:snapToGrid w:val="0"/>
    </w:pPr>
    <w:rPr>
      <w:sz w:val="18"/>
      <w:szCs w:val="18"/>
    </w:rPr>
  </w:style>
  <w:style w:type="character" w:styleId="16">
    <w:name w:val="Hyperlink"/>
    <w:unhideWhenUsed/>
    <w:qFormat/>
    <w:uiPriority w:val="99"/>
    <w:rPr>
      <w:color w:val="0563C1"/>
      <w:u w:val="single"/>
    </w:rPr>
  </w:style>
  <w:style w:type="character" w:styleId="17">
    <w:name w:val="Strong"/>
    <w:basedOn w:val="8"/>
    <w:qFormat/>
    <w:uiPriority w:val="0"/>
    <w:rPr>
      <w:b/>
      <w:bCs/>
    </w:rPr>
  </w:style>
  <w:style w:type="paragraph" w:styleId="18">
    <w:name w:val="Title"/>
    <w:qFormat/>
    <w:uiPriority w:val="0"/>
    <w:rPr>
      <w:rFonts w:ascii="Calibri" w:hAnsi="Calibri" w:eastAsia="Calibri" w:cs="Calibri"/>
      <w:color w:val="1A1A2E"/>
      <w:sz w:val="56"/>
      <w:szCs w:val="56"/>
      <w:lang w:val="en-US" w:eastAsia="en-US" w:bidi="ar-SA"/>
    </w:rPr>
  </w:style>
  <w:style w:type="paragraph" w:styleId="19">
    <w:name w:val="List Paragraph"/>
    <w:qFormat/>
    <w:uiPriority w:val="0"/>
    <w:rPr>
      <w:rFonts w:ascii="Calibri" w:hAnsi="Calibri" w:eastAsia="Calibri" w:cs="Calibri"/>
      <w:color w:val="1A1A2E"/>
      <w:sz w:val="22"/>
      <w:szCs w:val="22"/>
      <w:lang w:val="en-US" w:eastAsia="en-US" w:bidi="ar-SA"/>
    </w:rPr>
  </w:style>
  <w:style w:type="character" w:customStyle="1" w:styleId="20">
    <w:name w:val="Footnote Text Char"/>
    <w:link w:val="14"/>
    <w:semiHidden/>
    <w:unhideWhenUsed/>
    <w:qFormat/>
    <w:uiPriority w:val="99"/>
    <w:rPr>
      <w:sz w:val="20"/>
      <w:szCs w:val="20"/>
    </w:rPr>
  </w:style>
  <w:style w:type="character" w:customStyle="1" w:styleId="21">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1660</Words>
  <Characters>10251</Characters>
  <Lines>113</Lines>
  <Paragraphs>31</Paragraphs>
  <TotalTime>4</TotalTime>
  <ScaleCrop>false</ScaleCrop>
  <LinksUpToDate>false</LinksUpToDate>
  <CharactersWithSpaces>11792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2026-03-06T04:46:00Z</dcterms:created>
  <dc:creator>Un-named</dc:creator>
  <cp:lastModifiedBy>Jodd Villegas</cp:lastModifiedBy>
  <dcterms:modified xsi:type="dcterms:W3CDTF">2026-06-01T06:53:14Z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27AA672AD111422881CC038CFFECCB71_13</vt:lpwstr>
  </property>
  <property fmtid="{D5CDD505-2E9C-101B-9397-08002B2CF9AE}" pid="4" name="KSOTemplateDocerSaveRecord">
    <vt:lpwstr>eyJoZGlkIjoiNDg3Yzg3OWU2YTFhZmE1ZWIwMWJjM2FlMDhkZWY0NmIiLCJ1c2VySWQiOiI3MDQ2MjE3NzU2NDkifQ==</vt:lpwstr>
  </property>
</Properties>
</file>