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2A09A">
      <w:pPr>
        <w:pStyle w:val="5"/>
        <w:spacing w:before="5"/>
        <w:rPr>
          <w:rFonts w:ascii="Times New Roman"/>
          <w:sz w:val="5"/>
        </w:rPr>
      </w:pPr>
    </w:p>
    <w:p w14:paraId="7EDAEDFB">
      <w:pPr>
        <w:pStyle w:val="5"/>
        <w:spacing w:line="20" w:lineRule="exact"/>
        <w:ind w:left="180"/>
        <w:rPr>
          <w:rFonts w:ascii="Times New Roman"/>
          <w:sz w:val="2"/>
        </w:rPr>
      </w:pPr>
      <w:r>
        <w:rPr>
          <w:rFonts w:ascii="Times New Roman"/>
          <w:sz w:val="2"/>
        </w:rPr>
        <mc:AlternateContent>
          <mc:Choice Requires="wpg">
            <w:drawing>
              <wp:inline distT="0" distB="0" distL="0" distR="0">
                <wp:extent cx="6172200" cy="12700"/>
                <wp:effectExtent l="0" t="0" r="0" b="0"/>
                <wp:docPr id="5" name="Group 5"/>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 name="Graphic 6"/>
                        <wps:cNvSpPr/>
                        <wps:spPr>
                          <a:xfrm>
                            <a:off x="0" y="0"/>
                            <a:ext cx="6172200" cy="12700"/>
                          </a:xfrm>
                          <a:custGeom>
                            <a:avLst/>
                            <a:gdLst/>
                            <a:ahLst/>
                            <a:cxnLst/>
                            <a:rect l="l" t="t" r="r" b="b"/>
                            <a:pathLst>
                              <a:path w="6172200" h="12700">
                                <a:moveTo>
                                  <a:pt x="6172200" y="12191"/>
                                </a:moveTo>
                                <a:lnTo>
                                  <a:pt x="0" y="12191"/>
                                </a:lnTo>
                                <a:lnTo>
                                  <a:pt x="0" y="0"/>
                                </a:lnTo>
                                <a:lnTo>
                                  <a:pt x="6172200" y="0"/>
                                </a:lnTo>
                                <a:lnTo>
                                  <a:pt x="6172200" y="12191"/>
                                </a:lnTo>
                                <a:close/>
                              </a:path>
                            </a:pathLst>
                          </a:custGeom>
                          <a:solidFill>
                            <a:srgbClr val="AF94C5"/>
                          </a:solidFill>
                        </wps:spPr>
                        <wps:bodyPr wrap="square" lIns="0" tIns="0" rIns="0" bIns="0" rtlCol="0">
                          <a:noAutofit/>
                        </wps:bodyPr>
                      </wps:wsp>
                    </wpg:wgp>
                  </a:graphicData>
                </a:graphic>
              </wp:inline>
            </w:drawing>
          </mc:Choice>
          <mc:Fallback>
            <w:pict>
              <v:group id="_x0000_s1026" o:spid="_x0000_s1026" o:spt="203" style="height:1pt;width:486pt;" coordsize="6172200,12700" o:gfxdata="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osLc40wAAAAMBAAAPAAAAAAAAAAEAIAAAACIAAABkcnMvZG93bnJldi54bWxQSwECFAAU&#10;AAAACACHTuJAh6oHwWgCAAAQBgAADgAAAAAAAAABACAAAAAiAQAAZHJzL2Uyb0RvYy54bWxQSwUG&#10;AAAAAAYABgBZAQAA/AUAAAAA&#10;">
                <o:lock v:ext="edit" aspectratio="f"/>
                <v:shape id="Graphic 6" o:spid="_x0000_s1026" o:spt="100" style="position:absolute;left:0;top:0;height:12700;width:6172200;" fillcolor="#AF94C5" filled="t" stroked="f" coordsize="6172200,12700" o:gfxdata="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tKvrsAAADa&#10;AAAADwAAAAAAAAABACAAAAAiAAAAZHJzL2Rvd25yZXYueG1sUEsBAhQAFAAAAAgAh07iQDMvBZ47&#10;AAAAOQAAABAAAAAAAAAAAQAgAAAACgEAAGRycy9zaGFwZXhtbC54bWxQSwUGAAAAAAYABgBbAQAA&#10;tAMAAAAA&#10;" path="m6172200,12191l0,12191,0,0,6172200,0,6172200,12191xe">
                  <v:fill on="t" focussize="0,0"/>
                  <v:stroke on="f"/>
                  <v:imagedata o:title=""/>
                  <o:lock v:ext="edit" aspectratio="f"/>
                  <v:textbox inset="0mm,0mm,0mm,0mm"/>
                </v:shape>
                <w10:wrap type="none"/>
                <w10:anchorlock/>
              </v:group>
            </w:pict>
          </mc:Fallback>
        </mc:AlternateContent>
      </w:r>
    </w:p>
    <w:p>
      <w:pPr>
        <w:spacing w:before="59"/>
        <w:ind w:left="180"/>
        <w:rPr>
          <w:rFonts w:ascii="Arial" w:hAnsi="Arial" w:eastAsia="Arial" w:cs="Arial"/>
          <w:b/>
          <w:bCs/>
          <w:color w:val="2C0928"/>
          <w:sz w:val="56"/>
          <w:szCs w:val="56"/>
        </w:rPr>
      </w:pPr>
      <w:r>
        <w:rPr>
          <w:rFonts w:ascii="Arial" w:hAnsi="Arial" w:eastAsia="Arial" w:cs="Arial"/>
          <w:b/>
          <w:bCs/>
          <w:color w:val="2C0928"/>
          <w:sz w:val="56"/>
          <w:szCs w:val="56"/>
        </w:rPr>
        <w:t>The Claude Mythos: Exposing Enterprise Security Gaps</w:t>
      </w:r>
    </w:p>
    <w:p>
      <w:pPr>
        <w:spacing w:before="59"/>
        <w:ind w:left="180"/>
        <w:rPr>
          <w:rFonts w:ascii="Arial"/>
          <w:b/>
          <w:sz w:val="26"/>
        </w:rPr>
      </w:pPr>
      <w:r>
        <w:rPr>
          <w:rFonts w:ascii="Arial"/>
          <w:b/>
          <w:color w:val="7A3E9F"/>
          <w:sz w:val="26"/>
        </w:rPr>
        <w:t>AI Industry Briefing: June 01, 2026</w:t>
      </w:r>
    </w:p>
    <w:p>
      <w:pPr>
        <w:pStyle w:val="2"/>
        <w:spacing w:before="242"/>
      </w:pPr>
      <w:r>
        <w:rPr>
          <w:color w:val="491040"/>
        </w:rPr>
        <w:t>Executive Summary</w:t>
      </w:r>
    </w:p>
    <w:p>
      <w:pPr>
        <w:pStyle w:val="9"/>
        <w:numPr>
          <w:ilvl w:val="0"/>
          <w:numId w:val="1"/>
        </w:numPr>
        <w:tabs>
          <w:tab w:val="left" w:pos="900"/>
        </w:tabs>
        <w:spacing w:before="118"/>
        <w:ind w:right="435"/>
      </w:pPr>
      <w:r>
        <w:rPr>
          <w:rFonts w:ascii="Arial" w:hAnsi="Arial"/>
          <w:b/>
          <w:color w:val="1A1A1A"/>
        </w:rPr>
        <w:t xml:space="preserve">Mythos Revelation: </w:t>
      </w:r>
      <w:r>
        <w:rPr>
          <w:rFonts w:ascii="Arial" w:hAnsi="Arial"/>
          <w:color w:val="1A1A1A"/>
        </w:rPr>
        <w:t>A recent event, dubbed the Claude Mythos, unveiled significant slowness within enterprise-level patching processes [1].</w:t>
      </w:r>
    </w:p>
    <w:p>
      <w:pPr>
        <w:pStyle w:val="9"/>
        <w:numPr>
          <w:ilvl w:val="0"/>
          <w:numId w:val="1"/>
        </w:numPr>
        <w:tabs>
          <w:tab w:val="left" w:pos="900"/>
        </w:tabs>
        <w:spacing w:before="118"/>
        <w:ind w:right="435"/>
      </w:pPr>
      <w:r>
        <w:rPr>
          <w:rFonts w:ascii="Arial" w:hAnsi="Arial"/>
          <w:b/>
          <w:color w:val="1A1A1A"/>
        </w:rPr>
        <w:t xml:space="preserve">Security Implications: </w:t>
      </w:r>
      <w:r>
        <w:rPr>
          <w:rFonts w:ascii="Arial" w:hAnsi="Arial"/>
          <w:color w:val="1A1A1A"/>
        </w:rPr>
        <w:t>This incident indicated that current organizational security update procedures may be inadequate for addressing rapid-onset vulnerabilities [1].</w:t>
      </w:r>
    </w:p>
    <w:p>
      <w:pPr>
        <w:pStyle w:val="9"/>
        <w:numPr>
          <w:ilvl w:val="0"/>
          <w:numId w:val="1"/>
        </w:numPr>
        <w:tabs>
          <w:tab w:val="left" w:pos="900"/>
        </w:tabs>
        <w:spacing w:before="118"/>
        <w:ind w:right="435"/>
      </w:pPr>
      <w:r>
        <w:rPr>
          <w:rFonts w:ascii="Arial" w:hAnsi="Arial"/>
          <w:b/>
          <w:color w:val="1A1A1A"/>
        </w:rPr>
        <w:t xml:space="preserve">Operational Challenge: </w:t>
      </w:r>
      <w:r>
        <w:rPr>
          <w:rFonts w:ascii="Arial" w:hAnsi="Arial"/>
          <w:color w:val="1A1A1A"/>
        </w:rPr>
        <w:t>Enterprises now face scrutiny regarding their ability to maintain agile and responsive security operations in the face of emergent threats [1].</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The Claude Mythos Event</w:t>
      </w:r>
    </w:p>
    <w:p>
      <w:pPr>
        <w:pStyle w:val="5"/>
        <w:keepNext w:val="0"/>
        <w:widowControl w:val="0"/>
        <w:spacing w:after="120"/>
        <w:ind w:left="187" w:right="173"/>
        <w:jc w:val="both"/>
        <w:rPr>
          <w:color w:val="1A1A1A"/>
        </w:rPr>
      </w:pPr>
      <w:r>
        <w:rPr>
          <w:color w:val="1A1A1A"/>
        </w:rPr>
        <w:t>The "Claude Mythos" refers to a specific occurrence that brought to light a critical flaw in how enterprises manage their security updates. This event served as a stark indicator that traditional IT security frameworks, particularly those related to patching, might not be robust or swift enough to meet contemporary demands [1]. The specifics of the "Mythos" event itself underscored the need for a re-evaluation of established security paradigms within the enterprise environment [1].</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Enterprise Patching Deficiencies</w:t>
      </w:r>
    </w:p>
    <w:p>
      <w:pPr>
        <w:pStyle w:val="5"/>
        <w:keepNext w:val="0"/>
        <w:widowControl w:val="0"/>
        <w:spacing w:after="120"/>
        <w:ind w:left="187" w:right="173"/>
        <w:jc w:val="both"/>
        <w:rPr>
          <w:color w:val="1A1A1A"/>
        </w:rPr>
      </w:pPr>
      <w:r>
        <w:rPr>
          <w:color w:val="1A1A1A"/>
        </w:rPr>
        <w:t>Analysis of the Claude Mythos fallout revealed that the fundamental issue lies in the operational speed of enterprise patching processes. Organizations are reportedly too slow in deploying necessary updates and fixes, leaving them potentially exposed to vulnerabilities for extended periods [1]. This delay suggests that internal protocols, resource allocation, or technological infrastructure for security maintenance are not keeping pace with the rapid evolution of potential threats [1].</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Implications for AI-Driven Security</w:t>
      </w:r>
    </w:p>
    <w:p>
      <w:pPr>
        <w:pStyle w:val="5"/>
        <w:keepNext w:val="0"/>
        <w:widowControl w:val="0"/>
        <w:spacing w:after="120"/>
        <w:ind w:left="187" w:right="173"/>
        <w:jc w:val="both"/>
        <w:rPr>
          <w:color w:val="1A1A1A"/>
        </w:rPr>
      </w:pPr>
      <w:r>
        <w:rPr>
          <w:color w:val="1A1A1A"/>
        </w:rPr>
        <w:t>The slow patching rate identified by the Claude Mythos has significant implications for executives overseeing AI-driven security initiatives. As AI systems become more integrated and critical, their underlying infrastructure and software components demand extremely rapid patching capabilities to prevent exploitation [1]. The incident serves as a critical warning that current enterprise speeds could jeopardize the integrity and security of advanced AI deployments if existing processes are not significantly accelerated and modernized [1].</w:t>
      </w:r>
    </w:p>
    <w:p>
      <w:pPr>
        <w:pStyle w:val="2"/>
        <w:spacing w:before="242"/>
      </w:pPr>
      <w:r>
        <w:rPr>
          <w:color w:val="491040"/>
        </w:rPr>
        <w:t>5 Questions for Thought Leadership</w:t>
      </w:r>
    </w:p>
    <w:p>
      <w:pPr>
        <w:pStyle w:val="9"/>
        <w:numPr>
          <w:ilvl w:val="0"/>
          <w:numId w:val="2"/>
        </w:numPr>
        <w:tabs>
          <w:tab w:val="left" w:pos="898"/>
          <w:tab w:val="left" w:pos="900"/>
        </w:tabs>
        <w:spacing w:before="162"/>
        <w:ind w:right="237"/>
      </w:pPr>
      <w:r>
        <w:rPr>
          <w:color w:val="1A1A1A"/>
        </w:rPr>
        <w:t>How might AI tools themselves be leveraged to significantly accelerate enterprise patching processes and reduce vulnerability windows?</w:t>
      </w:r>
    </w:p>
    <w:p>
      <w:pPr>
        <w:pStyle w:val="9"/>
        <w:numPr>
          <w:ilvl w:val="0"/>
          <w:numId w:val="2"/>
        </w:numPr>
        <w:tabs>
          <w:tab w:val="left" w:pos="898"/>
          <w:tab w:val="left" w:pos="900"/>
        </w:tabs>
        <w:spacing w:before="162"/>
        <w:ind w:right="237"/>
      </w:pPr>
      <w:r>
        <w:rPr>
          <w:color w:val="1A1A1A"/>
        </w:rPr>
        <w:t>What specific metrics should AI executives monitor to assess the agility and effectiveness of their organization's patching and incident response capabilities?</w:t>
      </w:r>
    </w:p>
    <w:p>
      <w:pPr>
        <w:pStyle w:val="9"/>
        <w:numPr>
          <w:ilvl w:val="0"/>
          <w:numId w:val="2"/>
        </w:numPr>
        <w:tabs>
          <w:tab w:val="left" w:pos="898"/>
          <w:tab w:val="left" w:pos="900"/>
        </w:tabs>
        <w:spacing w:before="162"/>
        <w:ind w:right="237"/>
      </w:pPr>
      <w:r>
        <w:rPr>
          <w:color w:val="1A1A1A"/>
        </w:rPr>
        <w:t>In what ways do the unique demands of AI infrastructure and application security challenge traditional enterprise patching methodologies?</w:t>
      </w:r>
    </w:p>
    <w:p>
      <w:pPr>
        <w:pStyle w:val="9"/>
        <w:numPr>
          <w:ilvl w:val="0"/>
          <w:numId w:val="2"/>
        </w:numPr>
        <w:tabs>
          <w:tab w:val="left" w:pos="898"/>
          <w:tab w:val="left" w:pos="900"/>
        </w:tabs>
        <w:spacing w:before="162"/>
        <w:ind w:right="237"/>
      </w:pPr>
      <w:r>
        <w:rPr>
          <w:color w:val="1A1A1A"/>
        </w:rPr>
        <w:t>What investment priorities should AI executives consider to ensure their security operations can match the speed and sophistication of AI-driven threats?</w:t>
      </w:r>
    </w:p>
    <w:p>
      <w:pPr>
        <w:pStyle w:val="9"/>
        <w:numPr>
          <w:ilvl w:val="0"/>
          <w:numId w:val="2"/>
        </w:numPr>
        <w:tabs>
          <w:tab w:val="left" w:pos="898"/>
          <w:tab w:val="left" w:pos="900"/>
        </w:tabs>
        <w:spacing w:before="162"/>
        <w:ind w:right="237"/>
      </w:pPr>
      <w:r>
        <w:rPr>
          <w:color w:val="1A1A1A"/>
        </w:rPr>
        <w:t>How can cross-functional teams, including AI development, IT operations, and security, collaborate more effectively to prevent future "Mythos"-like exposures?</w:t>
      </w:r>
    </w:p>
    <w:p>
      <w:pPr>
        <w:pStyle w:val="2"/>
        <w:spacing w:before="242"/>
      </w:pPr>
      <w:r>
        <w:rPr>
          <w:color w:val="491040"/>
        </w:rPr>
        <w:t>Sources</w:t>
      </w:r>
    </w:p>
    <w:p>
      <w:pPr>
        <w:pStyle w:val="9"/>
        <w:tabs>
          <w:tab w:val="left" w:pos="482"/>
        </w:tabs>
        <w:spacing w:before="120"/>
        <w:ind w:left="180" w:right="180" w:firstLine="0"/>
        <w:rPr>
          <w:sz w:val="20"/>
        </w:rPr>
      </w:pPr>
      <w:r>
        <w:rPr>
          <w:color w:val="666666"/>
          <w:sz w:val="20"/>
        </w:rPr>
        <w:t>[1] Claude Mythos exposed a hard truth: Your enterprise patching process is way too slow - May 31, 2026</w:t>
      </w:r>
    </w:p>
    <w:p/>
    <w:p>
      <w:pPr>
        <w:spacing w:before="202"/>
        <w:ind w:right="1"/>
        <w:jc w:val="center"/>
        <w:rPr>
          <w:sz w:val="20"/>
        </w:rPr>
      </w:pPr>
      <w:r>
        <w:rPr>
          <w:color w:val="666666"/>
          <w:sz w:val="20"/>
        </w:rPr>
        <w:t xml:space="preserve">Produced by </w:t>
      </w:r>
      <w:r>
        <w:rPr>
          <w:rFonts w:ascii="Arial" w:hAnsi="Arial"/>
          <w:b/>
          <w:color w:val="491040"/>
          <w:sz w:val="20"/>
        </w:rPr>
        <w:t xml:space="preserve">Exoasia Innovation Hub</w:t>
      </w:r>
      <w:r>
        <w:rPr>
          <w:color w:val="666666"/>
          <w:sz w:val="20"/>
        </w:rPr>
        <w:t xml:space="preserve"> — Market Research and Strategic Insight (MRSI)</w:t>
      </w:r>
    </w:p>
    <w:p>
      <w:pPr>
        <w:spacing w:before="39"/>
        <w:ind w:left="1" w:right="1"/>
        <w:jc w:val="center"/>
        <w:rPr>
          <w:rFonts w:ascii="Arial" w:hAnsi="Arial"/>
          <w:b/>
          <w:i/>
          <w:sz w:val="20"/>
        </w:rPr>
      </w:pPr>
      <w:r>
        <w:rPr>
          <w:rFonts w:ascii="Arial" w:hAnsi="Arial"/>
          <w:i/>
          <w:color w:val="666666"/>
          <w:sz w:val="20"/>
        </w:rPr>
        <w:t xml:space="preserve">For thought leadership, custom research, and position papers — </w:t>
      </w:r>
      <w:r>
        <w:rPr>
          <w:rFonts w:ascii="Arial" w:hAnsi="Arial"/>
          <w:b/>
          <w:i/>
          <w:color w:val="491040"/>
          <w:sz w:val="20"/>
        </w:rPr>
        <w:t>contact our team.</w:t>
      </w:r>
    </w:p>
    <w:sectPr>
      <w:headerReference r:id="rId5" w:type="first"/>
      <w:footerReference r:id="rId8" w:type="first"/>
      <w:headerReference r:id="rId3" w:type="default"/>
      <w:footerReference r:id="rId6" w:type="default"/>
      <w:headerReference r:id="rId4" w:type="even"/>
      <w:footerReference r:id="rId7" w:type="even"/>
      <w:type w:val="continuous"/>
      <w:pgSz w:w="12240" w:h="15840"/>
      <w:pgMar w:top="1360" w:right="1080" w:bottom="1200" w:left="1080" w:header="714" w:footer="100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D19B7">
    <w:pPr>
      <w:pStyle w:val="5"/>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800100</wp:posOffset>
              </wp:positionH>
              <wp:positionV relativeFrom="page">
                <wp:posOffset>9244965</wp:posOffset>
              </wp:positionV>
              <wp:extent cx="6172200" cy="6350"/>
              <wp:effectExtent l="0" t="0" r="0" b="0"/>
              <wp:wrapNone/>
              <wp:docPr id="3" name="Graphic 3"/>
              <wp:cNvGraphicFramePr/>
              <a:graphic xmlns:a="http://schemas.openxmlformats.org/drawingml/2006/main">
                <a:graphicData uri="http://schemas.microsoft.com/office/word/2010/wordprocessingShape">
                  <wps:wsp>
                    <wps:cNvSpPr/>
                    <wps:spPr>
                      <a:xfrm>
                        <a:off x="0" y="0"/>
                        <a:ext cx="6172200" cy="6350"/>
                      </a:xfrm>
                      <a:custGeom>
                        <a:avLst/>
                        <a:gdLst/>
                        <a:ahLst/>
                        <a:cxnLst/>
                        <a:rect l="l" t="t" r="r" b="b"/>
                        <a:pathLst>
                          <a:path w="6172200" h="6350">
                            <a:moveTo>
                              <a:pt x="6172200" y="6096"/>
                            </a:moveTo>
                            <a:lnTo>
                              <a:pt x="0" y="6096"/>
                            </a:lnTo>
                            <a:lnTo>
                              <a:pt x="0" y="0"/>
                            </a:lnTo>
                            <a:lnTo>
                              <a:pt x="6172200" y="0"/>
                            </a:lnTo>
                            <a:lnTo>
                              <a:pt x="6172200" y="6096"/>
                            </a:lnTo>
                            <a:close/>
                          </a:path>
                        </a:pathLst>
                      </a:custGeom>
                      <a:solidFill>
                        <a:srgbClr val="AF94C5"/>
                      </a:solidFill>
                    </wps:spPr>
                    <wps:bodyPr wrap="square" lIns="0" tIns="0" rIns="0" bIns="0" rtlCol="0">
                      <a:noAutofit/>
                    </wps:bodyPr>
                  </wps:wsp>
                </a:graphicData>
              </a:graphic>
            </wp:anchor>
          </w:drawing>
        </mc:Choice>
        <mc:Fallback>
          <w:pict>
            <v:shape id="Graphic 3" o:spid="_x0000_s1026" o:spt="100" style="position:absolute;left:0pt;margin-left:63pt;margin-top:727.95pt;height:0.5pt;width:486pt;mso-position-horizontal-relative:page;mso-position-vertical-relative:page;z-index:-251655168;mso-width-relative:page;mso-height-relative:page;" fillcolor="#AF94C5" filled="t" stroked="f" coordsize="6172200,6350" o:gfxdata="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SRz2d1wAA&#10;AA4BAAAPAAAAAAAAAAEAIAAAACIAAABkcnMvZG93bnJldi54bWxQSwECFAAUAAAACACHTuJA7QSU&#10;pB8CAADfBAAADgAAAAAAAAABACAAAAAmAQAAZHJzL2Uyb0RvYy54bWxQSwUGAAAAAAYABgBZAQAA&#10;twUAAAAA&#10;" path="m6172200,6096l0,6096,0,0,6172200,0,6172200,6096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2094865</wp:posOffset>
              </wp:positionH>
              <wp:positionV relativeFrom="page">
                <wp:posOffset>9445625</wp:posOffset>
              </wp:positionV>
              <wp:extent cx="3620135" cy="173990"/>
              <wp:effectExtent l="0" t="0" r="0" b="0"/>
              <wp:wrapNone/>
              <wp:docPr id="4" name="Textbox 4"/>
              <wp:cNvGraphicFramePr/>
              <a:graphic xmlns:a="http://schemas.openxmlformats.org/drawingml/2006/main">
                <a:graphicData uri="http://schemas.microsoft.com/office/word/2010/wordprocessingShape">
                  <wps:wsp>
                    <wps:cNvSpPr txBox="1"/>
                    <wps:spPr>
                      <a:xfrm>
                        <a:off x="0" y="0"/>
                        <a:ext cx="3620135" cy="173990"/>
                      </a:xfrm>
                      <a:prstGeom prst="rect">
                        <a:avLst/>
                      </a:prstGeom>
                    </wps:spPr>
                    <wps:txbx>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164.95pt;margin-top:743.75pt;height:13.7pt;width:285.05pt;mso-position-horizontal-relative:page;mso-position-vertical-relative:page;z-index:-251654144;mso-width-relative:page;mso-height-relative:page;" filled="f" stroked="f" coordsize="21600,21600" o:gfxdata="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NwustsAAAANAQAADwAAAAAAAAABACAAAAAiAAAAZHJzL2Rvd25yZXYueG1sUEsBAhQAFAAA&#10;AAgAh07iQGhkcGyzAQAAdAMAAA4AAAAAAAAAAQAgAAAAKgEAAGRycy9lMm9Eb2MueG1sUEsFBgAA&#10;AAAGAAYAWQEAAE8FAAAAAA==&#10;">
              <v:fill on="f" focussize="0,0"/>
              <v:stroke on="f"/>
              <v:imagedata o:title=""/>
              <o:lock v:ext="edit" aspectratio="f"/>
              <v:textbox inset="0mm,0mm,0mm,0mm">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2EB0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1714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38500">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787400</wp:posOffset>
              </wp:positionH>
              <wp:positionV relativeFrom="page">
                <wp:posOffset>440690</wp:posOffset>
              </wp:positionV>
              <wp:extent cx="2654300" cy="284480"/>
              <wp:effectExtent l="0" t="0" r="0" b="0"/>
              <wp:wrapNone/>
              <wp:docPr id="1" name="Textbox 1"/>
              <wp:cNvGraphicFramePr/>
              <a:graphic xmlns:a="http://schemas.openxmlformats.org/drawingml/2006/main">
                <a:graphicData uri="http://schemas.microsoft.com/office/word/2010/wordprocessingShape">
                  <wps:wsp>
                    <wps:cNvSpPr txBox="1"/>
                    <wps:spPr>
                      <a:xfrm>
                        <a:off x="0" y="0"/>
                        <a:ext cx="2654300" cy="284480"/>
                      </a:xfrm>
                      <a:prstGeom prst="rect">
                        <a:avLst/>
                      </a:prstGeom>
                    </wps:spPr>
                    <wps:txbx>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June</w:t>
                          </w:r>
                          <w:r>
                            <w:rPr>
                              <w:color w:val="2C0928"/>
                              <w:spacing w:val="-5"/>
                              <w:sz w:val="18"/>
                            </w:rPr>
                            <w:t xml:space="preserve"> </w:t>
                          </w:r>
                          <w:r>
                            <w:rPr>
                              <w:color w:val="2C0928"/>
                              <w:sz w:val="18"/>
                            </w:rPr>
                            <w:t>01,</w:t>
                          </w:r>
                          <w:r>
                            <w:rPr>
                              <w:color w:val="2C0928"/>
                              <w:spacing w:val="-2"/>
                              <w:sz w:val="18"/>
                            </w:rPr>
                            <w:t xml:space="preserve"> </w:t>
                          </w:r>
                          <w:r>
                            <w:rPr>
                              <w:color w:val="2C0928"/>
                              <w:spacing w:val="-4"/>
                              <w:sz w:val="18"/>
                            </w:rPr>
                            <w:t>2026</w:t>
                          </w:r>
                        </w:p>
                      </w:txbxContent>
                    </wps:txbx>
                    <wps:bodyPr wrap="square" lIns="0" tIns="0" rIns="0" bIns="0" rtlCol="0">
                      <a:noAutofit/>
                    </wps:bodyPr>
                  </wps:wsp>
                </a:graphicData>
              </a:graphic>
            </wp:anchor>
          </w:drawing>
        </mc:Choice>
        <mc:Fallback>
          <w:pict>
            <v:shape id="Textbox 1" o:spid="_x0000_s1026" o:spt="202" type="#_x0000_t202" style="position:absolute;left:0pt;margin-left:62pt;margin-top:34.7pt;height:22.4pt;width:209pt;mso-position-horizontal-relative:page;mso-position-vertical-relative:page;z-index:-251656192;mso-width-relative:page;mso-height-relative:page;" filled="f" stroked="f" coordsize="21600,21600" o:gfxdata="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L&#10;AG6G2AAAAAoBAAAPAAAAAAAAAAEAIAAAACIAAABkcnMvZG93bnJldi54bWxQSwECFAAUAAAACACH&#10;TuJA0iZgY7IBAAB0AwAADgAAAAAAAAABACAAAAAnAQAAZHJzL2Uyb0RvYy54bWxQSwUGAAAAAAYA&#10;BgBZAQAASwUAAAAA&#10;">
              <v:fill on="f" focussize="0,0"/>
              <v:stroke on="f"/>
              <v:imagedata o:title=""/>
              <o:lock v:ext="edit" aspectratio="f"/>
              <v:textbox inset="0mm,0mm,0mm,0mm">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June</w:t>
                    </w:r>
                    <w:r>
                      <w:rPr>
                        <w:color w:val="2C0928"/>
                        <w:spacing w:val="-5"/>
                        <w:sz w:val="18"/>
                      </w:rPr>
                      <w:t xml:space="preserve"> </w:t>
                    </w:r>
                    <w:r>
                      <w:rPr>
                        <w:color w:val="2C0928"/>
                        <w:sz w:val="18"/>
                      </w:rPr>
                      <w:t>01,</w:t>
                    </w:r>
                    <w:r>
                      <w:rPr>
                        <w:color w:val="2C0928"/>
                        <w:spacing w:val="-2"/>
                        <w:sz w:val="18"/>
                      </w:rPr>
                      <w:t xml:space="preserve"> </w:t>
                    </w:r>
                    <w:r>
                      <w:rPr>
                        <w:color w:val="2C0928"/>
                        <w:spacing w:val="-4"/>
                        <w:sz w:val="18"/>
                      </w:rPr>
                      <w:t>2026</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4975225</wp:posOffset>
              </wp:positionH>
              <wp:positionV relativeFrom="page">
                <wp:posOffset>440690</wp:posOffset>
              </wp:positionV>
              <wp:extent cx="1568450" cy="153670"/>
              <wp:effectExtent l="0" t="0" r="0" b="0"/>
              <wp:wrapNone/>
              <wp:docPr id="2" name="Textbox 2"/>
              <wp:cNvGraphicFramePr/>
              <a:graphic xmlns:a="http://schemas.openxmlformats.org/drawingml/2006/main">
                <a:graphicData uri="http://schemas.microsoft.com/office/word/2010/wordprocessingShape">
                  <wps:wsp>
                    <wps:cNvSpPr txBox="1"/>
                    <wps:spPr>
                      <a:xfrm>
                        <a:off x="0" y="0"/>
                        <a:ext cx="1568450" cy="153670"/>
                      </a:xfrm>
                      <a:prstGeom prst="rect">
                        <a:avLst/>
                      </a:prstGeom>
                    </wps:spPr>
                    <wps:txbx>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wps:txbx>
                    <wps:bodyPr wrap="square" lIns="0" tIns="0" rIns="0" bIns="0" rtlCol="0">
                      <a:noAutofit/>
                    </wps:bodyPr>
                  </wps:wsp>
                </a:graphicData>
              </a:graphic>
            </wp:anchor>
          </w:drawing>
        </mc:Choice>
        <mc:Fallback>
          <w:pict>
            <v:shape id="Textbox 2" o:spid="_x0000_s1026" o:spt="202" type="#_x0000_t202" style="position:absolute;left:0pt;margin-left:391.75pt;margin-top:34.7pt;height:12.1pt;width:123.5pt;mso-position-horizontal-relative:page;mso-position-vertical-relative:page;z-index:-251655168;mso-width-relative:page;mso-height-relative:page;" filled="f" stroked="f" coordsize="21600,21600" o:gfxdata="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10;F3ir2AAAAAoBAAAPAAAAAAAAAAEAIAAAACIAAABkcnMvZG93bnJldi54bWxQSwECFAAUAAAACACH&#10;TuJAOgdrMbIBAAB0AwAADgAAAAAAAAABACAAAAAnAQAAZHJzL2Uyb0RvYy54bWxQSwUGAAAAAAYA&#10;BgBZAQAASwUAAAAA&#10;">
              <v:fill on="f" focussize="0,0"/>
              <v:stroke on="f"/>
              <v:imagedata o:title=""/>
              <o:lock v:ext="edit" aspectratio="f"/>
              <v:textbox inset="0mm,0mm,0mm,0mm">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BA09B">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7D6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9A600D"/>
    <w:multiLevelType w:val="multilevel"/>
    <w:tmpl w:val="429A600D"/>
    <w:lvl w:ilvl="0" w:tentative="0">
      <w:start w:val="0"/>
      <w:numFmt w:val="bullet"/>
      <w:lvlText w:val="•"/>
      <w:lvlJc w:val="left"/>
      <w:pPr>
        <w:ind w:left="900" w:hanging="360"/>
      </w:pPr>
      <w:rPr>
        <w:rFonts w:hint="default" w:ascii="Arial MT" w:hAnsi="Arial MT" w:eastAsia="Arial MT" w:cs="Arial MT"/>
        <w:b w:val="0"/>
        <w:bCs w:val="0"/>
        <w:i w:val="0"/>
        <w:iCs w:val="0"/>
        <w:color w:val="1A1A1A"/>
        <w:spacing w:val="0"/>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abstractNum w:abstractNumId="1">
    <w:nsid w:val="5A467BFF"/>
    <w:multiLevelType w:val="multilevel"/>
    <w:tmpl w:val="5A467BFF"/>
    <w:lvl w:ilvl="0" w:tentative="0">
      <w:start w:val="1"/>
      <w:numFmt w:val="decimal"/>
      <w:lvlText w:val="%1."/>
      <w:lvlJc w:val="left"/>
      <w:pPr>
        <w:ind w:left="900" w:hanging="360"/>
      </w:pPr>
      <w:rPr>
        <w:rFonts w:hint="default" w:ascii="Arial MT" w:hAnsi="Arial MT" w:eastAsia="Arial MT" w:cs="Arial MT"/>
        <w:b w:val="0"/>
        <w:bCs w:val="0"/>
        <w:i w:val="0"/>
        <w:iCs w:val="0"/>
        <w:color w:val="1A1A1A"/>
        <w:spacing w:val="-1"/>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03CF9"/>
    <w:rsid w:val="00031219"/>
    <w:rsid w:val="00225B73"/>
    <w:rsid w:val="00413E22"/>
    <w:rsid w:val="00746B0E"/>
    <w:rsid w:val="00774C45"/>
    <w:rsid w:val="008875E1"/>
    <w:rsid w:val="009B3438"/>
    <w:rsid w:val="009C7946"/>
    <w:rsid w:val="00A8379D"/>
    <w:rsid w:val="00AD2472"/>
    <w:rsid w:val="00B03CF9"/>
    <w:rsid w:val="00CC55D1"/>
    <w:rsid w:val="00EA780A"/>
    <w:rsid w:val="00F43AC3"/>
    <w:rsid w:val="3D622C7D"/>
    <w:rsid w:val="40962182"/>
    <w:rsid w:val="58D24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1"/>
    <w:pPr>
      <w:ind w:left="180"/>
      <w:outlineLvl w:val="0"/>
    </w:pPr>
    <w:rPr>
      <w:rFonts w:ascii="Arial" w:hAnsi="Arial" w:eastAsia="Arial" w:cs="Arial"/>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Title"/>
    <w:basedOn w:val="1"/>
    <w:qFormat/>
    <w:uiPriority w:val="1"/>
    <w:pPr>
      <w:spacing w:before="1"/>
      <w:ind w:left="180" w:right="179"/>
    </w:pPr>
    <w:rPr>
      <w:rFonts w:ascii="Arial" w:hAnsi="Arial" w:eastAsia="Arial" w:cs="Arial"/>
      <w:b/>
      <w:bCs/>
      <w:sz w:val="56"/>
      <w:szCs w:val="56"/>
    </w:rPr>
  </w:style>
  <w:style w:type="paragraph" w:styleId="9">
    <w:name w:val="List Paragraph"/>
    <w:basedOn w:val="1"/>
    <w:qFormat/>
    <w:uiPriority w:val="1"/>
    <w:pPr>
      <w:spacing w:before="61"/>
      <w:ind w:left="900" w:hanging="360"/>
    </w:pPr>
  </w:style>
  <w:style w:type="paragraph" w:customStyle="1" w:styleId="10">
    <w:name w:val="Table Paragraph"/>
    <w:basedOn w:val="1"/>
    <w:qFormat/>
    <w:uiPriority w:val="1"/>
  </w:style>
  <w:style w:type="character" w:customStyle="1" w:styleId="11">
    <w:name w:val="Header Char"/>
    <w:basedOn w:val="3"/>
    <w:link w:val="7"/>
    <w:qFormat/>
    <w:uiPriority w:val="99"/>
    <w:rPr>
      <w:rFonts w:ascii="Arial MT" w:hAnsi="Arial MT" w:eastAsia="Arial MT" w:cs="Arial MT"/>
    </w:rPr>
  </w:style>
  <w:style w:type="character" w:customStyle="1" w:styleId="12">
    <w:name w:val="Footer Char"/>
    <w:basedOn w:val="3"/>
    <w:link w:val="6"/>
    <w:uiPriority w:val="99"/>
    <w:rPr>
      <w:rFonts w:ascii="Arial MT" w:hAnsi="Arial MT" w:eastAsia="Arial MT" w:cs="Arial MT"/>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622</Words>
  <Characters>3747</Characters>
  <Lines>31</Lines>
  <Paragraphs>8</Paragraphs>
  <TotalTime>0</TotalTime>
  <ScaleCrop>false</ScaleCrop>
  <LinksUpToDate>false</LinksUpToDate>
  <CharactersWithSpaces>4339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2026-03-09T06:02:00Z</dcterms:created>
  <dc:creator>Un-named</dc:creator>
  <cp:lastModifiedBy>Jodd Villegas</cp:lastModifiedBy>
  <dcterms:modified xsi:type="dcterms:W3CDTF">2026-03-09T08:09:45Z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WPS Docs</vt:lpwstr>
  </property>
  <property fmtid="{D5CDD505-2E9C-101B-9397-08002B2CF9AE}" pid="4" name="LastSaved">
    <vt:filetime>2026-03-09T00:00:00Z</vt:filetime>
  </property>
  <property fmtid="{D5CDD505-2E9C-101B-9397-08002B2CF9AE}" pid="5" name="SourceModified">
    <vt:lpwstr>D:20260306151820+08'00'</vt:lpwstr>
  </property>
  <property fmtid="{D5CDD505-2E9C-101B-9397-08002B2CF9AE}" pid="6" name="KSOTemplateDocerSaveRecord">
    <vt:lpwstr>eyJoZGlkIjoiOTkwN2M4MWFmZGZkNzg2NzZjZmM0Y2U1NzNhYWJiMmMiLCJ1c2VySWQiOiI3MDQ2MjE3NzU2NDkifQ==</vt:lpwstr>
  </property>
  <property fmtid="{D5CDD505-2E9C-101B-9397-08002B2CF9AE}" pid="7" name="KSOProductBuildVer">
    <vt:lpwstr>1033-12.1.0.25242</vt:lpwstr>
  </property>
  <property fmtid="{D5CDD505-2E9C-101B-9397-08002B2CF9AE}" pid="8" name="ICV">
    <vt:lpwstr>743AD864B14E471681662A7AC0831345_13</vt:lpwstr>
  </property>
</Properties>
</file>