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Urgent Threats and Evolving Security Strategies</w:t>
      </w:r>
    </w:p>
    <w:p>
      <w:pPr>
        <w:spacing w:before="59"/>
        <w:ind w:left="180"/>
        <w:rPr>
          <w:rFonts w:ascii="Arial"/>
          <w:b/>
          <w:sz w:val="26"/>
        </w:rPr>
      </w:pPr>
      <w:r>
        <w:rPr>
          <w:rFonts w:ascii="Arial"/>
          <w:b/>
          <w:color w:val="7A3E9F"/>
          <w:sz w:val="26"/>
        </w:rPr>
        <w:t>Cyber Security Briefing: June 02,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MSP Strategy: </w:t>
      </w:r>
      <w:r>
        <w:rPr>
          <w:rFonts w:ascii="Arial" w:hAnsi="Arial"/>
          <w:color w:val="1A1A1A"/>
        </w:rPr>
        <w:t>Managed Security Service Providers (MSPs) are increasingly adopting security growth platforms that extend beyond traditional vCISO tool offerings to deliver more comprehensive services [1].</w:t>
      </w:r>
    </w:p>
    <w:p>
      <w:pPr>
        <w:pStyle w:val="9"/>
        <w:numPr>
          <w:ilvl w:val="0"/>
          <w:numId w:val="1"/>
        </w:numPr>
        <w:tabs>
          <w:tab w:val="left" w:pos="900"/>
        </w:tabs>
        <w:spacing w:before="118"/>
        <w:ind w:right="435"/>
      </w:pPr>
      <w:r>
        <w:rPr>
          <w:rFonts w:ascii="Arial" w:hAnsi="Arial"/>
          <w:b/>
          <w:color w:val="1A1A1A"/>
        </w:rPr>
        <w:t xml:space="preserve">Web Application Exploits: </w:t>
      </w:r>
      <w:r>
        <w:rPr>
          <w:rFonts w:ascii="Arial" w:hAnsi="Arial"/>
          <w:color w:val="1A1A1A"/>
        </w:rPr>
        <w:t>A critical vulnerability in the WP Maps Pro plugin is currently being actively exploited, enabling unauthorized creation of administrative accounts [2].</w:t>
      </w:r>
    </w:p>
    <w:p>
      <w:pPr>
        <w:pStyle w:val="9"/>
        <w:numPr>
          <w:ilvl w:val="0"/>
          <w:numId w:val="1"/>
        </w:numPr>
        <w:tabs>
          <w:tab w:val="left" w:pos="900"/>
        </w:tabs>
        <w:spacing w:before="118"/>
        <w:ind w:right="435"/>
      </w:pPr>
      <w:r>
        <w:rPr>
          <w:rFonts w:ascii="Arial" w:hAnsi="Arial"/>
          <w:b/>
          <w:color w:val="1A1A1A"/>
        </w:rPr>
        <w:t xml:space="preserve">Critical Infrastructure Exploits: </w:t>
      </w:r>
      <w:r>
        <w:rPr>
          <w:rFonts w:ascii="Arial" w:hAnsi="Arial"/>
          <w:color w:val="1A1A1A"/>
        </w:rPr>
        <w:t>Both a remote code execution flaw in Windows Netlogon and an authentication bypass bug in Palo Alto products are actively being leveraged by attackers, necessitating immediate security updates [3, 4].</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Evolving Security Service Delivery</w:t>
      </w:r>
    </w:p>
    <w:p>
      <w:pPr>
        <w:pStyle w:val="5"/>
        <w:keepNext w:val="0"/>
        <w:widowControl w:val="0"/>
        <w:spacing w:after="120"/>
        <w:ind w:left="187" w:right="173"/>
        <w:jc w:val="both"/>
        <w:rPr>
          <w:color w:val="1A1A1A"/>
        </w:rPr>
      </w:pPr>
      <w:r>
        <w:rPr>
          <w:color w:val="1A1A1A"/>
        </w:rPr>
        <w:t>Managed Service Providers (MSPs) are shifting their focus from solely offering virtual CISO (vCISO) tools to implementing more expansive security growth platforms. This strategic move aims to provide clients with a broader and more integrated suite of cybersecurity services and solutions [1]. The change reflects an industry trend towards comprehensive security frameworks that support continuous growth and adaptation against emerging threats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Active Exploitation of Web Application Vulnerabilities</w:t>
      </w:r>
    </w:p>
    <w:p>
      <w:pPr>
        <w:pStyle w:val="5"/>
        <w:keepNext w:val="0"/>
        <w:widowControl w:val="0"/>
        <w:spacing w:after="120"/>
        <w:ind w:left="187" w:right="173"/>
        <w:jc w:val="both"/>
        <w:rPr>
          <w:color w:val="1A1A1A"/>
        </w:rPr>
      </w:pPr>
      <w:r>
        <w:rPr>
          <w:color w:val="1A1A1A"/>
        </w:rPr>
        <w:t>A significant security flaw within the WP Maps Pro plugin is currently under active exploitation. This critical vulnerability allows malicious actors to create new administrative accounts without proper authorization, potentially leading to full compromise of affected systems [2]. Organizations utilizing this plugin are advised to apply patches immediately to mitigate the risk of unauthorized access and data breaches [2].</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Infrastructure and Network Security Gaps Under Attack</w:t>
      </w:r>
    </w:p>
    <w:p>
      <w:pPr>
        <w:pStyle w:val="5"/>
        <w:keepNext w:val="0"/>
        <w:widowControl w:val="0"/>
        <w:spacing w:after="120"/>
        <w:ind w:left="187" w:right="173"/>
        <w:jc w:val="both"/>
        <w:rPr>
          <w:color w:val="1A1A1A"/>
        </w:rPr>
      </w:pPr>
      <w:r>
        <w:rPr>
          <w:color w:val="1A1A1A"/>
        </w:rPr>
        <w:t>Recent reports confirm active exploitation of a critical remote code execution (RCE) vulnerability in Windows Netlogon, posing a severe risk to enterprise networks [3]. Separately, another critical authentication bypass vulnerability impacting Palo Alto products is also being actively exploited [4]. These ongoing attack campaigns highlight persistent weaknesses in foundational IT infrastructure and network security perimeters. Organizations must prioritize applying the necessary patches and updates for both Windows Netlogon and Palo Alto products to prevent potential network compromise and unauthorized access [3, 4].</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How will the industry's shift towards security growth platforms by MSPs impact in-house cybersecurity team resource allocation and strategy?</w:t>
      </w:r>
    </w:p>
    <w:p>
      <w:pPr>
        <w:pStyle w:val="9"/>
        <w:numPr>
          <w:ilvl w:val="0"/>
          <w:numId w:val="2"/>
        </w:numPr>
        <w:tabs>
          <w:tab w:val="left" w:pos="898"/>
          <w:tab w:val="left" w:pos="900"/>
        </w:tabs>
        <w:spacing w:before="162"/>
        <w:ind w:right="237"/>
      </w:pPr>
      <w:r>
        <w:rPr>
          <w:color w:val="1A1A1A"/>
        </w:rPr>
        <w:t>What immediate actions are being taken to identify and mitigate critical vulnerabilities in web applications like the WP Maps Pro flaw across our digital assets?</w:t>
      </w:r>
    </w:p>
    <w:p>
      <w:pPr>
        <w:pStyle w:val="9"/>
        <w:numPr>
          <w:ilvl w:val="0"/>
          <w:numId w:val="2"/>
        </w:numPr>
        <w:tabs>
          <w:tab w:val="left" w:pos="898"/>
          <w:tab w:val="left" w:pos="900"/>
        </w:tabs>
        <w:spacing w:before="162"/>
        <w:ind w:right="237"/>
      </w:pPr>
      <w:r>
        <w:rPr>
          <w:color w:val="1A1A1A"/>
        </w:rPr>
        <w:t>Beyond patching, what long-term strategies are in place to address the root causes of frequently exploited critical infrastructure flaws, such as those found in Windows Netlogon and Palo Alto products?</w:t>
      </w:r>
    </w:p>
    <w:p>
      <w:pPr>
        <w:pStyle w:val="9"/>
        <w:numPr>
          <w:ilvl w:val="0"/>
          <w:numId w:val="2"/>
        </w:numPr>
        <w:tabs>
          <w:tab w:val="left" w:pos="898"/>
          <w:tab w:val="left" w:pos="900"/>
        </w:tabs>
        <w:spacing w:before="162"/>
        <w:ind w:right="237"/>
      </w:pPr>
      <w:r>
        <w:rPr>
          <w:color w:val="1A1A1A"/>
        </w:rPr>
        <w:t>How are we currently assessing and managing the supply chain risk associated with third-party plugins and components used in our web applications?</w:t>
      </w:r>
    </w:p>
    <w:p>
      <w:pPr>
        <w:pStyle w:val="9"/>
        <w:numPr>
          <w:ilvl w:val="0"/>
          <w:numId w:val="2"/>
        </w:numPr>
        <w:tabs>
          <w:tab w:val="left" w:pos="898"/>
          <w:tab w:val="left" w:pos="900"/>
        </w:tabs>
        <w:spacing w:before="162"/>
        <w:ind w:right="237"/>
      </w:pPr>
      <w:r>
        <w:rPr>
          <w:color w:val="1A1A1A"/>
        </w:rPr>
        <w:t>What proactive measures are we implementing to ensure rapid detection and response to newly identified critical vulnerabilities under active exploitation?</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The Security Growth Platform: Why MSPs Are Moving Beyond vCISO Tools - Jun 01, 2026</w:t>
      </w:r>
    </w:p>
    <w:p>
      <w:pPr>
        <w:pStyle w:val="9"/>
        <w:tabs>
          <w:tab w:val="left" w:pos="482"/>
        </w:tabs>
        <w:spacing w:before="120"/>
        <w:ind w:left="180" w:right="180" w:firstLine="0"/>
        <w:rPr>
          <w:sz w:val="20"/>
        </w:rPr>
      </w:pPr>
      <w:r>
        <w:rPr>
          <w:color w:val="666666"/>
          <w:sz w:val="20"/>
        </w:rPr>
        <w:t>[2] Critical WP Maps Pro Flaw Actively Exploited to Create Admin Accounts - Jun 01, 2026</w:t>
      </w:r>
    </w:p>
    <w:p>
      <w:pPr>
        <w:pStyle w:val="9"/>
        <w:tabs>
          <w:tab w:val="left" w:pos="482"/>
        </w:tabs>
        <w:spacing w:before="120"/>
        <w:ind w:left="180" w:right="180" w:firstLine="0"/>
        <w:rPr>
          <w:sz w:val="20"/>
        </w:rPr>
      </w:pPr>
      <w:r>
        <w:rPr>
          <w:color w:val="666666"/>
          <w:sz w:val="20"/>
        </w:rPr>
        <w:t>[3] Critical Windows Netlogon RCE flaw now exploited in attacks - Jun 01, 2026</w:t>
      </w:r>
    </w:p>
    <w:p>
      <w:pPr>
        <w:pStyle w:val="9"/>
        <w:tabs>
          <w:tab w:val="left" w:pos="482"/>
        </w:tabs>
        <w:spacing w:before="120"/>
        <w:ind w:left="180" w:right="180" w:firstLine="0"/>
        <w:rPr>
          <w:sz w:val="20"/>
        </w:rPr>
      </w:pPr>
      <w:r>
        <w:rPr>
          <w:color w:val="666666"/>
          <w:sz w:val="20"/>
        </w:rPr>
        <w:t>[4] Patch Now: Another Palo Alto Auth Bypass Bug Under Active Exploit - Jun 01,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