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MARKET RESEARCH AND STRATEGIC INSIGHT</w:t>
      </w:r>
    </w:p>
    <w:p>
      <w:r>
        <w:rPr>
          <w:i/>
        </w:rPr>
        <w:t>June 04, 2026</w:t>
      </w:r>
    </w:p>
    <w:p/>
    <w:p>
      <w:pPr>
        <w:pStyle w:val="Heading1"/>
      </w:pPr>
      <w:r>
        <w:t>Daily Technology Digest</w:t>
      </w:r>
    </w:p>
    <w:p>
      <w:pPr>
        <w:pStyle w:val="Heading2"/>
      </w:pPr>
      <w:r>
        <w:t>June 04, 2026</w:t>
      </w:r>
    </w:p>
    <w:p>
      <w:pPr>
        <w:pStyle w:val="Heading2"/>
      </w:pPr>
      <w:r>
        <w:t>ARTIFICIAL INTELLIGENCE</w:t>
      </w:r>
    </w:p>
    <w:p>
      <w:r>
        <w:t>AI's Real-World Reckoning: Performance, Cost, and Governance</w:t>
      </w:r>
    </w:p>
    <w:p>
      <w:pPr>
        <w:pStyle w:val="Heading2"/>
      </w:pPr>
      <w:r>
        <w:t>AI Industry Briefing: June 04, 2026</w:t>
      </w:r>
    </w:p>
    <w:p>
      <w:pPr>
        <w:pStyle w:val="Heading3"/>
      </w:pPr>
      <w:r>
        <w:t>Executive Summary</w:t>
      </w:r>
    </w:p>
    <w:p>
      <w:r>
        <w:t>- **AI Reality Check:** The effectiveness of AI solutions is being evaluated against initial promises as deployments increase, highlighting areas where practical fulfillment may fall short [1].</w:t>
      </w:r>
    </w:p>
    <w:p>
      <w:r>
        <w:t>- **Practical AI Finance:** Enterprises are encountering financial and operational challenges when integrating AI into existing workflows, requiring a balance between innovation and fiscal responsibility [2].</w:t>
      </w:r>
    </w:p>
    <w:p>
      <w:r>
        <w:t>- **Accessible Local AI:** New open-source models capable of local, multi-modal processing are becoming available for enterprise use, reducing hardware and cloud dependency [3].</w:t>
      </w:r>
    </w:p>
    <w:p>
      <w:r>
        <w:t>Detailed Examination</w:t>
      </w:r>
    </w:p>
    <w:p>
      <w:r>
        <w:t>Assessing AI's Evolving Value</w:t>
      </w:r>
    </w:p>
    <w:p>
      <w:r>
        <w:t>Recent observations suggest that as AI technology advances, a disparity can emerge between its perceived capabilities and its actual impact, sometimes revealing unfulfilled expectations. This indicates a growing need for a realistic evaluation of AI's practical applications versus its initial promises [1]. This dynamic necessitates a clearer understanding of how improved AI performance translates into tangible benefits for various sectors.</w:t>
      </w:r>
    </w:p>
    <w:p>
      <w:r>
        <w:t>Enterprise AI Integration Challenges</w:t>
      </w:r>
    </w:p>
    <w:p>
      <w:r>
        <w:t>Major retailers, such as Walmart, are experiencing the economic realities of deploying AI workflows within their operations. The integration of AI technologies demands careful consideration of both the technological potential and the fiscal implications for the balance sheet, underscoring the complexities involved in achieving a positive return on investment [2]. These challenges highlight that successful AI adoption extends beyond technical prowess to include robust financial planning and operational alignment.</w:t>
      </w:r>
    </w:p>
    <w:p>
      <w:r>
        <w:t>Advancements in Local AI Models</w:t>
      </w:r>
    </w:p>
    <w:p>
      <w:r>
        <w:t>Google has released Gemma 4 12B, a new open-source model designed for analyzing audio and video content. This model stands out for its capability to run entirely locally on standard enterprise laptops equipped with 16GB of RAM, indicating a significant step toward making sophisticated AI more accessible and less reliant on cloud infrastructure [3]. Such advancements could empower enterprises to process sensitive data on-premises, enhancing security and reducing latency.</w:t>
      </w:r>
    </w:p>
    <w:p>
      <w:r>
        <w:t>5 Questions for Thought Leadership</w:t>
      </w:r>
    </w:p>
    <w:p>
      <w:pPr>
        <w:pStyle w:val="ListNumber"/>
      </w:pPr>
      <w:r>
        <w:t>1. How can organizations accurately measure the return on investment for AI initiatives, especially when facing significant implementation costs and integration complexities [2]?</w:t>
      </w:r>
    </w:p>
    <w:p>
      <w:pPr>
        <w:pStyle w:val="ListNumber"/>
      </w:pPr>
      <w:r>
        <w:t>2. What strategies should executives employ to manage the gap between perceived AI capabilities and actual operational impact, ensuring realistic expectations and outcomes [1]?</w:t>
      </w:r>
    </w:p>
    <w:p>
      <w:pPr>
        <w:pStyle w:val="ListNumber"/>
      </w:pPr>
      <w:r>
        <w:t>3. How will the proliferation of locally runnable, multi-modal AI models, such as Google's Gemma 4 12B, influence enterprise data security, privacy policies, and infrastructure decisions [3]?</w:t>
      </w:r>
    </w:p>
    <w:p>
      <w:pPr>
        <w:pStyle w:val="ListNumber"/>
      </w:pPr>
      <w:r>
        <w:t>4. What ethical and regulatory frameworks are necessary to guide the development and deployment of emerging embodied AI technologies, considering global initiatives like Hong Kong's review [5]?</w:t>
      </w:r>
    </w:p>
    <w:p>
      <w:pPr>
        <w:pStyle w:val="ListNumber"/>
      </w:pPr>
      <w:r>
        <w:t>5. How can enterprises anticipate and leverage grassroots, innovative applications of AI by consumers, such as those used for World Cup ticket purchasing, to inform future product development or identify new market opportunities [4]?</w:t>
      </w:r>
    </w:p>
    <w:p>
      <w:pPr>
        <w:pStyle w:val="Heading3"/>
      </w:pPr>
      <w:r>
        <w:t>Sources</w:t>
      </w:r>
    </w:p>
    <w:p>
      <w:r>
        <w:t>[1] As AI gets better, it reveals an empty promise - Jun 03, 2026</w:t>
      </w:r>
    </w:p>
    <w:p>
      <w:r>
        <w:t>[2] Walmart’s AI workflows meet the realities of the balance sheet - Jun 03, 2026</w:t>
      </w:r>
    </w:p>
    <w:p>
      <w:r>
        <w:t>[3] Google's new open source Gemma 4 12B analyzes audio, video — and runs entirely locally on a typical 16GB enterprise laptop - Jun 03, 2026</w:t>
      </w:r>
    </w:p>
    <w:p>
      <w:r>
        <w:t>[4] Redditors Are Using AI to Beat Obscene World Cup Ticket Prices - Jun 03, 2026</w:t>
      </w:r>
    </w:p>
    <w:p>
      <w:r>
        <w:t>[5] Hong Kong Reviews Regulation and Strategy for Emerging Embodied AI Technologies - Jun 03, 2026</w:t>
      </w:r>
    </w:p>
    <w:p>
      <w:pPr>
        <w:pStyle w:val="Heading2"/>
      </w:pPr>
      <w:r>
        <w:t>CYBERSECURITY</w:t>
      </w:r>
    </w:p>
    <w:p>
      <w:r>
        <w:t>Emerging Vulnerabilities and Attacker Tactics</w:t>
      </w:r>
    </w:p>
    <w:p>
      <w:pPr>
        <w:pStyle w:val="Heading2"/>
      </w:pPr>
      <w:r>
        <w:t>Cyber Security Briefing: June 04, 2026</w:t>
      </w:r>
    </w:p>
    <w:p>
      <w:pPr>
        <w:pStyle w:val="Heading3"/>
      </w:pPr>
      <w:r>
        <w:t>Executive Summary</w:t>
      </w:r>
    </w:p>
    <w:p>
      <w:r>
        <w:t>- **Developer Credential Theft:** A one-click exploit targeting GitHub developers enables the theft of full GitHub OAuth tokens, posing a significant risk to organizational codebases and development pipelines [1].</w:t>
      </w:r>
    </w:p>
    <w:p>
      <w:r>
        <w:t>- **Critical Infrastructure Flaws:** New vulnerabilities include an unpatched Windows Search URI flaw allowing NTLMv2 hash theft and an HTTP/2 Bomb vulnerability capable of remote Denial of Service against major web servers [3] [4].</w:t>
      </w:r>
    </w:p>
    <w:p>
      <w:r>
        <w:t>- **Proactive Threat Insight:** Adopting an attacker's perspective is vital for identifying and addressing network weaknesses before they can be exploited, emphasizing a proactive security posture [2].</w:t>
      </w:r>
    </w:p>
    <w:p>
      <w:r>
        <w:t>Detailed Examination</w:t>
      </w:r>
    </w:p>
    <w:p>
      <w:r>
        <w:t>GitHub Developer Compromise</w:t>
      </w:r>
    </w:p>
    <w:p>
      <w:r>
        <w:t>A recently identified vulnerability allows attackers to steal full GitHub OAuth tokens through a single user interaction. This method targets developers, potentially granting unauthorized access to private repositories and sensitive code within an organization's development environment [1]. The exploit's one-click nature lowers the barrier for adversaries to compromise developer accounts and gain broader network access.</w:t>
      </w:r>
    </w:p>
    <w:p>
      <w:r>
        <w:t>Critical System Vulnerabilities</w:t>
      </w:r>
    </w:p>
    <w:p>
      <w:r>
        <w:t>Multiple critical vulnerabilities have surfaced, presenting distinct threats to enterprise systems. An unpatched flaw within the Windows Search URI scheme permits attackers to steal NTLMv2 hashes, which could be used for further authentication attacks [3]. Separately, a new HTTP/2 Bomb vulnerability has been disclosed, capable of causing remote Denial of Service (DoS) conditions on widely used web servers, including NGINX, Apache, IIS, Envoy, and Cloudflare [4]. Such DoS attacks can disrupt essential services and significantly impact operational continuity.</w:t>
      </w:r>
    </w:p>
    <w:p>
      <w:r>
        <w:t>Attacker Mindset and Network Defense</w:t>
      </w:r>
    </w:p>
    <w:p>
      <w:r>
        <w:t>Understanding how malicious actors perceive and target network infrastructure is a crucial component of effective cybersecurity. Security professionals are encouraged to analyze their networks from an attacker's viewpoint, which can help in proactively discovering and rectifying vulnerabilities before they are exploited. This approach moves beyond merely reacting to known threats, fostering a more resilient security posture [2].</w:t>
      </w:r>
    </w:p>
    <w:p>
      <w:r>
        <w:t>5 Questions for Thought Leadership</w:t>
      </w:r>
    </w:p>
    <w:p>
      <w:pPr>
        <w:pStyle w:val="ListNumber"/>
      </w:pPr>
      <w:r>
        <w:t>1. What immediate steps are necessary to protect our developer environments from one-click credential theft vulnerabilities?</w:t>
      </w:r>
    </w:p>
    <w:p>
      <w:pPr>
        <w:pStyle w:val="ListNumber"/>
      </w:pPr>
      <w:r>
        <w:t>2. How are we assessing our exposure to the unpatched Windows Search URI flaw and the new HTTP/2 Bomb vulnerability?</w:t>
      </w:r>
    </w:p>
    <w:p>
      <w:pPr>
        <w:pStyle w:val="ListNumber"/>
      </w:pPr>
      <w:r>
        <w:t>3. What strategies are in place to continuously evaluate our network defenses from an external attacker's perspective?</w:t>
      </w:r>
    </w:p>
    <w:p>
      <w:pPr>
        <w:pStyle w:val="ListNumber"/>
      </w:pPr>
      <w:r>
        <w:t>4. How do we ensure that our incident response plans adequately address the potential for both developer account compromise and widespread Denial of Service events?</w:t>
      </w:r>
    </w:p>
    <w:p>
      <w:pPr>
        <w:pStyle w:val="ListNumber"/>
      </w:pPr>
      <w:r>
        <w:t>5. What investments are required to enhance our proactive threat hunting capabilities and reduce our overall attack surface?</w:t>
      </w:r>
    </w:p>
    <w:p>
      <w:pPr>
        <w:pStyle w:val="Heading3"/>
      </w:pPr>
      <w:r>
        <w:t>Sources</w:t>
      </w:r>
    </w:p>
    <w:p>
      <w:r>
        <w:t>[1] One-Click GitHub Dev Attack Lets Attackers Steal Full GitHub OAuth Tokens - Jun 03, 2026</w:t>
      </w:r>
    </w:p>
    <w:p>
      <w:r>
        <w:t>[2] Beyond the Zero-Day: See Your Network Like an Attacker | Webinar with HD Moore - Jun 03, 2026</w:t>
      </w:r>
    </w:p>
    <w:p>
      <w:r>
        <w:t>[3] Unpatched Windows Search URI Vulnerability Lets Attackers Steal NTLMv2 Hashes - Jun 03, 2026</w:t>
      </w:r>
    </w:p>
    <w:p>
      <w:r>
        <w:t>[4] New HTTP/2 Bomb Vulnerability Allows Remote DoS on NGINX, Apache, IIS, Envoy &amp; Cloudflare - Jun 03, 2026</w:t>
      </w:r>
    </w:p>
    <w:p>
      <w:pPr>
        <w:pStyle w:val="Heading2"/>
      </w:pPr>
      <w:r>
        <w:t>WEB3 / BLOCKCHAIN</w:t>
      </w:r>
    </w:p>
    <w:p>
      <w:r>
        <w:t>Navigating Digital Assets: Executive Briefing</w:t>
      </w:r>
    </w:p>
    <w:p>
      <w:pPr>
        <w:pStyle w:val="Heading2"/>
      </w:pPr>
      <w:r>
        <w:t>Crypto, Fintech, and Web3 Briefing: June 04, 2026</w:t>
      </w:r>
    </w:p>
    <w:p>
      <w:pPr>
        <w:pStyle w:val="Heading3"/>
      </w:pPr>
      <w:r>
        <w:t>Executive Summary</w:t>
      </w:r>
    </w:p>
    <w:p>
      <w:r>
        <w:t>- **DeFi Funding:** A new decentralized finance entity is now providing additional avenues for crypto-based political campaign contributions as elections draw near [1].</w:t>
      </w:r>
    </w:p>
    <w:p>
      <w:r>
        <w:t>- **Bank Digital Holdings:** A financial executive predicts that all banking institutions will soon be compelled to maintain digital assets [2].</w:t>
      </w:r>
    </w:p>
    <w:p>
      <w:r>
        <w:t>- **Bitcoin Outlook:** Bitcoin has reportedly reached a historical low point on the Power Law model, a level that has previously indicated a market rebound [3].</w:t>
      </w:r>
    </w:p>
    <w:p>
      <w:r>
        <w:t>Detailed Examination</w:t>
      </w:r>
    </w:p>
    <w:p>
      <w:r>
        <w:t>Political Crypto Funding</w:t>
      </w:r>
    </w:p>
    <w:p>
      <w:r>
        <w:t>A recent entry into the decentralized finance sector is expanding the available mechanisms for funding political campaigns through cryptocurrency, particularly as elections approach [1]. This development introduces new considerations for how digital assets intersect with political finance, potentially influencing transparency and regulatory frameworks in the coming election cycle [1].</w:t>
      </w:r>
    </w:p>
    <w:p>
      <w:r>
        <w:t>Future of Bank Assets</w:t>
      </w:r>
    </w:p>
    <w:p>
      <w:r>
        <w:t>Julian Sawyer, the CEO of Zodia, has expressed the view that every financial institution will eventually be required to hold digital assets [2]. This perspective suggests a future where digital assets are integrated into traditional banking operations as a standard practice, indicating a fundamental shift in banking asset management strategies [2].</w:t>
      </w:r>
    </w:p>
    <w:p>
      <w:r>
        <w:t>Market Performance Insights</w:t>
      </w:r>
    </w:p>
    <w:p>
      <w:r>
        <w:t>Bitcoin has reportedly reached a specific low point on the Power Law model, a level that has historically preceded a market rebound [3]. However, other analyses indicate that Bitcoin's price has fallen to its lowest level since March, occurring concurrently with an increase in oil prices [5]. Separately, analysis suggests Ethereum could experience a further 25% decrease in value before establishing a price bottom [4]. These different analytical perspectives highlight varying short-term outlooks and potential price trajectories for major digital assets [3, 4, 5].</w:t>
      </w:r>
    </w:p>
    <w:p>
      <w:r>
        <w:t>5 Questions for Thought Leadership</w:t>
      </w:r>
    </w:p>
    <w:p>
      <w:pPr>
        <w:pStyle w:val="ListNumber"/>
      </w:pPr>
      <w:r>
        <w:t>1. How will the expanded use of DeFi for political funding impact regulatory oversight and transparency requirements for digital assets in electoral processes?</w:t>
      </w:r>
    </w:p>
    <w:p>
      <w:pPr>
        <w:pStyle w:val="ListNumber"/>
      </w:pPr>
      <w:r>
        <w:t>2. What strategic preparations should traditional financial institutions undertake to meet the anticipated requirement of holding digital assets?</w:t>
      </w:r>
    </w:p>
    <w:p>
      <w:pPr>
        <w:pStyle w:val="ListNumber"/>
      </w:pPr>
      <w:r>
        <w:t>3. Given the varying analyses of Bitcoin's current market position, what fundamental metrics are most critical for executives to monitor for informed investment decisions?</w:t>
      </w:r>
    </w:p>
    <w:p>
      <w:pPr>
        <w:pStyle w:val="ListNumber"/>
      </w:pPr>
      <w:r>
        <w:t>4. What are the broader macroeconomic implications of oil price movements on cryptocurrency valuations, as suggested by recent market data?</w:t>
      </w:r>
    </w:p>
    <w:p>
      <w:pPr>
        <w:pStyle w:val="ListNumber"/>
      </w:pPr>
      <w:r>
        <w:t>5. How might a significant further price correction in Ethereum influence the development roadmap and adoption rates within the DeFi ecosystem?</w:t>
      </w:r>
    </w:p>
    <w:p>
      <w:pPr>
        <w:pStyle w:val="Heading3"/>
      </w:pPr>
      <w:r>
        <w:t>Sources</w:t>
      </w:r>
    </w:p>
    <w:p>
      <w:r>
        <w:t>[1] New DeFi entrant widens field of crypto political campaign funds as elections loom - Jun 03, 2026</w:t>
      </w:r>
    </w:p>
    <w:p>
      <w:r>
        <w:t>[2] Every single bank will soon need to hold digital assets, says Zodia CEO Julian Sawyer - Jun 03, 2026</w:t>
      </w:r>
    </w:p>
    <w:p>
      <w:r>
        <w:t>[3] Bitcoin hits Power Law level low that historically precedes a rebound - Jun 03, 2026</w:t>
      </w:r>
    </w:p>
    <w:p>
      <w:r>
        <w:t>[4] Why Ethereum Could Tank Another 25% Before Finding a Bottom: Analysis - Jun 03, 2026</w:t>
      </w:r>
    </w:p>
    <w:p>
      <w:r>
        <w:t>[5] As Oil Moves Higher, Bitcoin Sinks to Lowest Price Since March - Jun 03, 2026</w:t>
      </w:r>
    </w:p>
    <w:p/>
    <w:p>
      <w:r>
        <w:rPr>
          <w:i/>
        </w:rPr>
        <w:t>Send your feedback to exoasia.joddgabrielvillegas@gmail.com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