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9B45" w14:textId="77777777" w:rsidR="009625E7" w:rsidRPr="009625E7" w:rsidRDefault="009625E7" w:rsidP="009625E7">
      <w:pPr>
        <w:rPr>
          <w:b/>
          <w:bCs/>
        </w:rPr>
      </w:pPr>
      <w:r w:rsidRPr="009625E7">
        <w:rPr>
          <w:b/>
          <w:bCs/>
        </w:rPr>
        <w:t>Experiment 4: GraphSAGE–GAT Ensemble for Financial Fraud Detection</w:t>
      </w:r>
    </w:p>
    <w:p w14:paraId="16A15679" w14:textId="77777777" w:rsidR="009625E7" w:rsidRPr="009625E7" w:rsidRDefault="009625E7" w:rsidP="009625E7">
      <w:r w:rsidRPr="009625E7">
        <w:rPr>
          <w:b/>
          <w:bCs/>
        </w:rPr>
        <w:t>Objective</w:t>
      </w:r>
    </w:p>
    <w:p w14:paraId="467F2078" w14:textId="77777777" w:rsidR="009625E7" w:rsidRPr="009625E7" w:rsidRDefault="009625E7" w:rsidP="009625E7">
      <w:r w:rsidRPr="009625E7">
        <w:t>To investigate whether combining GraphSAGE and Graph Attention Network (GAT) predictions can improve financial fraud detection performance on the Elliptic Bitcoin transaction dataset.</w:t>
      </w:r>
    </w:p>
    <w:p w14:paraId="160D847F" w14:textId="77777777" w:rsidR="009625E7" w:rsidRPr="009625E7" w:rsidRDefault="009625E7" w:rsidP="009625E7">
      <w:r w:rsidRPr="009625E7">
        <w:rPr>
          <w:b/>
          <w:bCs/>
        </w:rPr>
        <w:t>Dataset</w:t>
      </w:r>
    </w:p>
    <w:p w14:paraId="1FA0BB01" w14:textId="77777777" w:rsidR="009625E7" w:rsidRPr="009625E7" w:rsidRDefault="009625E7" w:rsidP="009625E7">
      <w:r w:rsidRPr="009625E7">
        <w:t>The experiment used the Elliptic Bitcoin transaction dataset, containing 203,769 transaction nodes, 468,710 edges, and 165 transaction features. The dataset includes legitimate, illicit (fraudulent), and unknown transactions. Unknown-label transactions were excluded from supervised evaluation.</w:t>
      </w:r>
    </w:p>
    <w:p w14:paraId="7432D80C" w14:textId="77777777" w:rsidR="009625E7" w:rsidRPr="009625E7" w:rsidRDefault="009625E7" w:rsidP="009625E7">
      <w:r w:rsidRPr="009625E7">
        <w:rPr>
          <w:b/>
          <w:bCs/>
        </w:rPr>
        <w:t>Data Splitting Strategy</w:t>
      </w:r>
    </w:p>
    <w:p w14:paraId="5D973786" w14:textId="77777777" w:rsidR="009625E7" w:rsidRPr="009625E7" w:rsidRDefault="009625E7" w:rsidP="009625E7">
      <w:r w:rsidRPr="009625E7">
        <w:t>A temporal split was used to preserve the chronological structure of the dataset:</w:t>
      </w:r>
    </w:p>
    <w:p w14:paraId="0D39F091" w14:textId="77777777" w:rsidR="009625E7" w:rsidRPr="009625E7" w:rsidRDefault="009625E7" w:rsidP="009625E7">
      <w:pPr>
        <w:numPr>
          <w:ilvl w:val="0"/>
          <w:numId w:val="1"/>
        </w:numPr>
      </w:pPr>
      <w:r w:rsidRPr="009625E7">
        <w:t>Training set: Time steps 1–34</w:t>
      </w:r>
    </w:p>
    <w:p w14:paraId="02CE98D6" w14:textId="77777777" w:rsidR="009625E7" w:rsidRPr="009625E7" w:rsidRDefault="009625E7" w:rsidP="009625E7">
      <w:pPr>
        <w:numPr>
          <w:ilvl w:val="0"/>
          <w:numId w:val="1"/>
        </w:numPr>
      </w:pPr>
      <w:r w:rsidRPr="009625E7">
        <w:t>Validation set: Time steps 35–41</w:t>
      </w:r>
    </w:p>
    <w:p w14:paraId="4AC9F906" w14:textId="77777777" w:rsidR="009625E7" w:rsidRPr="009625E7" w:rsidRDefault="009625E7" w:rsidP="009625E7">
      <w:pPr>
        <w:numPr>
          <w:ilvl w:val="0"/>
          <w:numId w:val="1"/>
        </w:numPr>
      </w:pPr>
      <w:r w:rsidRPr="009625E7">
        <w:t>Test set: Time steps 42–49</w:t>
      </w:r>
    </w:p>
    <w:p w14:paraId="41632643" w14:textId="77777777" w:rsidR="009625E7" w:rsidRPr="009625E7" w:rsidRDefault="009625E7" w:rsidP="009625E7">
      <w:r w:rsidRPr="009625E7">
        <w:t>The validation set was used to select the ensemble configuration and classification threshold, while the test set was used for final evaluation.</w:t>
      </w:r>
    </w:p>
    <w:p w14:paraId="13BFA2F9" w14:textId="77777777" w:rsidR="009625E7" w:rsidRPr="009625E7" w:rsidRDefault="009625E7" w:rsidP="009625E7">
      <w:r w:rsidRPr="009625E7">
        <w:rPr>
          <w:b/>
          <w:bCs/>
        </w:rPr>
        <w:t>Methodology</w:t>
      </w:r>
    </w:p>
    <w:p w14:paraId="39DBDAA3" w14:textId="77777777" w:rsidR="009625E7" w:rsidRPr="009625E7" w:rsidRDefault="009625E7" w:rsidP="009625E7">
      <w:r w:rsidRPr="009625E7">
        <w:t>The trained GraphSAGE and GAT models were combined using probability-based soft voting. Each model generated class probabilities, and the fraud probabilities were combined using a weighted average:</w:t>
      </w:r>
    </w:p>
    <w:p w14:paraId="425F7130" w14:textId="77777777" w:rsidR="009625E7" w:rsidRPr="009625E7" w:rsidRDefault="009625E7" w:rsidP="009625E7">
      <w:r w:rsidRPr="009625E7">
        <w:t>P( fraud | x ) = α × P(GraphSAGE) + (1 − α) × P(GAT)</w:t>
      </w:r>
    </w:p>
    <w:p w14:paraId="62860D56" w14:textId="77777777" w:rsidR="009625E7" w:rsidRPr="009625E7" w:rsidRDefault="009625E7" w:rsidP="009625E7">
      <w:r w:rsidRPr="009625E7">
        <w:t>Here, α controls the relative contribution of each model. Candidate ensemble weights and classification thresholds were evaluated on the validation set using fraud-class F1-score as the selection criterion.</w:t>
      </w:r>
    </w:p>
    <w:p w14:paraId="4BBA8059" w14:textId="77777777" w:rsidR="009625E7" w:rsidRPr="009625E7" w:rsidRDefault="009625E7" w:rsidP="009625E7">
      <w:r w:rsidRPr="009625E7">
        <w:t>The selected ensemble configuration was then evaluated on the held-out test set. Performance was measured using accuracy, fraud precision, fraud recall, fraud F1-score, Average Precision (PR-AUC/AP), and ROC-AUC.</w:t>
      </w:r>
    </w:p>
    <w:p w14:paraId="4CDAA395" w14:textId="77777777" w:rsidR="009625E7" w:rsidRPr="009625E7" w:rsidRDefault="009625E7" w:rsidP="009625E7">
      <w:r w:rsidRPr="009625E7">
        <w:rPr>
          <w:b/>
          <w:bCs/>
        </w:rPr>
        <w:t>Experimental Results</w:t>
      </w:r>
    </w:p>
    <w:p w14:paraId="7AC26F61" w14:textId="77777777" w:rsidR="009625E7" w:rsidRPr="009625E7" w:rsidRDefault="009625E7" w:rsidP="009625E7">
      <w:pPr>
        <w:numPr>
          <w:ilvl w:val="0"/>
          <w:numId w:val="2"/>
        </w:numPr>
      </w:pPr>
      <w:r w:rsidRPr="009625E7">
        <w:t>Accuracy: 96.02%</w:t>
      </w:r>
    </w:p>
    <w:p w14:paraId="1037DDCB" w14:textId="77777777" w:rsidR="009625E7" w:rsidRPr="009625E7" w:rsidRDefault="009625E7" w:rsidP="009625E7">
      <w:pPr>
        <w:numPr>
          <w:ilvl w:val="0"/>
          <w:numId w:val="2"/>
        </w:numPr>
      </w:pPr>
      <w:r w:rsidRPr="009625E7">
        <w:t>Fraud Precision: 60.29%</w:t>
      </w:r>
    </w:p>
    <w:p w14:paraId="4A446A78" w14:textId="77777777" w:rsidR="009625E7" w:rsidRPr="009625E7" w:rsidRDefault="009625E7" w:rsidP="009625E7">
      <w:pPr>
        <w:numPr>
          <w:ilvl w:val="0"/>
          <w:numId w:val="2"/>
        </w:numPr>
      </w:pPr>
      <w:r w:rsidRPr="009625E7">
        <w:t>Fraud Recall: 40.20%</w:t>
      </w:r>
    </w:p>
    <w:p w14:paraId="3DB56080" w14:textId="77777777" w:rsidR="009625E7" w:rsidRPr="009625E7" w:rsidRDefault="009625E7" w:rsidP="009625E7">
      <w:pPr>
        <w:numPr>
          <w:ilvl w:val="0"/>
          <w:numId w:val="2"/>
        </w:numPr>
      </w:pPr>
      <w:r w:rsidRPr="009625E7">
        <w:lastRenderedPageBreak/>
        <w:t>Fraud F1-score: 0.4824</w:t>
      </w:r>
    </w:p>
    <w:p w14:paraId="7243DF58" w14:textId="77777777" w:rsidR="009625E7" w:rsidRPr="009625E7" w:rsidRDefault="009625E7" w:rsidP="009625E7">
      <w:pPr>
        <w:numPr>
          <w:ilvl w:val="0"/>
          <w:numId w:val="2"/>
        </w:numPr>
      </w:pPr>
      <w:r w:rsidRPr="009625E7">
        <w:t>PR-AUC (Average Precision): 0.4641</w:t>
      </w:r>
    </w:p>
    <w:p w14:paraId="30DC32CC" w14:textId="77777777" w:rsidR="009625E7" w:rsidRPr="009625E7" w:rsidRDefault="009625E7" w:rsidP="009625E7">
      <w:pPr>
        <w:numPr>
          <w:ilvl w:val="0"/>
          <w:numId w:val="2"/>
        </w:numPr>
      </w:pPr>
      <w:r w:rsidRPr="009625E7">
        <w:t>ROC-AUC: 0.8687</w:t>
      </w:r>
    </w:p>
    <w:p w14:paraId="0A959175" w14:textId="77777777" w:rsidR="009625E7" w:rsidRPr="009625E7" w:rsidRDefault="009625E7" w:rsidP="009625E7">
      <w:r w:rsidRPr="009625E7">
        <w:rPr>
          <w:b/>
          <w:bCs/>
        </w:rPr>
        <w:t>Observations</w:t>
      </w:r>
    </w:p>
    <w:p w14:paraId="26F9E4B6" w14:textId="77777777" w:rsidR="009625E7" w:rsidRPr="009625E7" w:rsidRDefault="009625E7" w:rsidP="009625E7">
      <w:r w:rsidRPr="009625E7">
        <w:t>The ensemble achieved a fraud-class F1-score of 0.4824 and fraud precision of 60.29%. Compared with the recorded GraphSAGE baseline, the ensemble improved fraud precision and F1-score, indicating a potentially better balance between identifying fraudulent transactions and limiting false-positive predictions. However, fraud recall decreased, meaning that a smaller proportion of actual fraudulent transactions were detected.</w:t>
      </w:r>
    </w:p>
    <w:p w14:paraId="5BC7DE3A" w14:textId="77777777" w:rsidR="009625E7" w:rsidRPr="009625E7" w:rsidRDefault="009625E7" w:rsidP="009625E7">
      <w:r w:rsidRPr="009625E7">
        <w:t>The ensemble's PR-AUC and ROC-AUC matched the recorded GraphSAGE values. These ranking metrics will be verified in a subsequent evaluation to confirm the ensemble's probability calculations and performance.</w:t>
      </w:r>
    </w:p>
    <w:p w14:paraId="1DA5352F" w14:textId="77777777" w:rsidR="009625E7" w:rsidRPr="009625E7" w:rsidRDefault="009625E7" w:rsidP="009625E7">
      <w:r w:rsidRPr="009625E7">
        <w:rPr>
          <w:b/>
          <w:bCs/>
        </w:rPr>
        <w:t>Conclusion</w:t>
      </w:r>
    </w:p>
    <w:p w14:paraId="65F604F1" w14:textId="77777777" w:rsidR="009625E7" w:rsidRPr="009625E7" w:rsidRDefault="009625E7" w:rsidP="009625E7">
      <w:r w:rsidRPr="009625E7">
        <w:t>The experiment suggests that combining GraphSAGE and GAT using weighted probability averaging can improve fraud-class F1-score and precision under the selected operating threshold. The results also demonstrate the importance of evaluating fraud detection using class-specific metrics rather than accuracy alone. Further validation of the ensemble probabilities and comparison under consistent threshold-selection procedures will be conducted during subsequent model refinement.</w:t>
      </w:r>
    </w:p>
    <w:p w14:paraId="769768A9" w14:textId="77777777" w:rsidR="00151174" w:rsidRDefault="00151174"/>
    <w:sectPr w:rsidR="00151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85FBA"/>
    <w:multiLevelType w:val="multilevel"/>
    <w:tmpl w:val="488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25EA9"/>
    <w:multiLevelType w:val="multilevel"/>
    <w:tmpl w:val="A30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0822">
    <w:abstractNumId w:val="0"/>
  </w:num>
  <w:num w:numId="2" w16cid:durableId="211065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74"/>
    <w:rsid w:val="00151174"/>
    <w:rsid w:val="00283C8E"/>
    <w:rsid w:val="0096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C7155B-D064-4F1E-BCFE-3249D1E8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Kumar Agarwal</dc:creator>
  <cp:keywords/>
  <dc:description/>
  <cp:lastModifiedBy>Nakul Kumar Agarwal</cp:lastModifiedBy>
  <cp:revision>2</cp:revision>
  <dcterms:created xsi:type="dcterms:W3CDTF">2026-10-28T09:01:00Z</dcterms:created>
  <dcterms:modified xsi:type="dcterms:W3CDTF">2026-10-28T09:01:00Z</dcterms:modified>
</cp:coreProperties>
</file>