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8144F" w14:textId="77777777" w:rsidR="00334705" w:rsidRPr="00B62FDB" w:rsidRDefault="00334705" w:rsidP="00B62FDB">
      <w:pPr>
        <w:pStyle w:val="Heading1"/>
        <w:jc w:val="center"/>
        <w:rPr>
          <w:rFonts w:asciiTheme="minorHAnsi" w:hAnsiTheme="minorHAnsi" w:cstheme="minorHAnsi"/>
          <w:color w:val="000000" w:themeColor="text1"/>
          <w:u w:val="single"/>
        </w:rPr>
      </w:pPr>
      <w:r w:rsidRPr="00B62FDB">
        <w:rPr>
          <w:rFonts w:asciiTheme="minorHAnsi" w:hAnsiTheme="minorHAnsi" w:cstheme="minorHAnsi"/>
          <w:color w:val="000000" w:themeColor="text1"/>
          <w:u w:val="single"/>
        </w:rPr>
        <w:t xml:space="preserve">Comparative Evaluation of GCN, </w:t>
      </w:r>
      <w:proofErr w:type="spellStart"/>
      <w:r w:rsidRPr="00B62FDB">
        <w:rPr>
          <w:rFonts w:asciiTheme="minorHAnsi" w:hAnsiTheme="minorHAnsi" w:cstheme="minorHAnsi"/>
          <w:color w:val="000000" w:themeColor="text1"/>
          <w:u w:val="single"/>
        </w:rPr>
        <w:t>GraphSAGE</w:t>
      </w:r>
      <w:proofErr w:type="spellEnd"/>
      <w:r w:rsidRPr="00B62FDB">
        <w:rPr>
          <w:rFonts w:asciiTheme="minorHAnsi" w:hAnsiTheme="minorHAnsi" w:cstheme="minorHAnsi"/>
          <w:color w:val="000000" w:themeColor="text1"/>
          <w:u w:val="single"/>
        </w:rPr>
        <w:t xml:space="preserve">, GAT, and </w:t>
      </w:r>
      <w:proofErr w:type="spellStart"/>
      <w:r w:rsidRPr="00B62FDB">
        <w:rPr>
          <w:rFonts w:asciiTheme="minorHAnsi" w:hAnsiTheme="minorHAnsi" w:cstheme="minorHAnsi"/>
          <w:color w:val="000000" w:themeColor="text1"/>
          <w:u w:val="single"/>
        </w:rPr>
        <w:t>GraphSAGE</w:t>
      </w:r>
      <w:proofErr w:type="spellEnd"/>
      <w:r w:rsidRPr="00B62FDB">
        <w:rPr>
          <w:rFonts w:asciiTheme="minorHAnsi" w:hAnsiTheme="minorHAnsi" w:cstheme="minorHAnsi"/>
          <w:color w:val="000000" w:themeColor="text1"/>
          <w:u w:val="single"/>
        </w:rPr>
        <w:t>–GAT Ensemble</w:t>
      </w:r>
    </w:p>
    <w:p w14:paraId="1A70089F" w14:textId="77777777" w:rsidR="00334705" w:rsidRPr="00334705" w:rsidRDefault="00334705" w:rsidP="00334705">
      <w:r w:rsidRPr="00334705">
        <w:rPr>
          <w:b/>
          <w:bCs/>
        </w:rPr>
        <w:t>Objective</w:t>
      </w:r>
    </w:p>
    <w:p w14:paraId="57078138" w14:textId="77777777" w:rsidR="00334705" w:rsidRPr="00334705" w:rsidRDefault="00334705" w:rsidP="00334705">
      <w:r w:rsidRPr="00334705">
        <w:t>To compare the performance of different graph neural network architectures for financial fraud detection using the Elliptic Bitcoin transaction dataset and identify the most promising model based on fraud-class detection performance.</w:t>
      </w:r>
    </w:p>
    <w:p w14:paraId="55F529CB" w14:textId="77777777" w:rsidR="00334705" w:rsidRPr="00334705" w:rsidRDefault="00334705" w:rsidP="00334705">
      <w:r w:rsidRPr="00334705">
        <w:rPr>
          <w:b/>
          <w:bCs/>
        </w:rPr>
        <w:t>Evaluation Metrics</w:t>
      </w:r>
    </w:p>
    <w:p w14:paraId="39513287" w14:textId="77777777" w:rsidR="00334705" w:rsidRPr="00334705" w:rsidRDefault="00334705" w:rsidP="00334705">
      <w:r w:rsidRPr="00334705">
        <w:t>The models were evaluated using the following metrics:</w:t>
      </w:r>
    </w:p>
    <w:p w14:paraId="7B0C4074" w14:textId="77777777" w:rsidR="00334705" w:rsidRPr="00334705" w:rsidRDefault="00334705" w:rsidP="00334705">
      <w:pPr>
        <w:numPr>
          <w:ilvl w:val="0"/>
          <w:numId w:val="1"/>
        </w:numPr>
      </w:pPr>
      <w:r w:rsidRPr="00334705">
        <w:rPr>
          <w:b/>
          <w:bCs/>
        </w:rPr>
        <w:t>Accuracy:</w:t>
      </w:r>
      <w:r w:rsidRPr="00334705">
        <w:t xml:space="preserve"> Proportion of all transactions classified correctly.</w:t>
      </w:r>
    </w:p>
    <w:p w14:paraId="2011930F" w14:textId="77777777" w:rsidR="00334705" w:rsidRPr="00334705" w:rsidRDefault="00334705" w:rsidP="00334705">
      <w:pPr>
        <w:numPr>
          <w:ilvl w:val="0"/>
          <w:numId w:val="1"/>
        </w:numPr>
      </w:pPr>
      <w:r w:rsidRPr="00334705">
        <w:rPr>
          <w:b/>
          <w:bCs/>
        </w:rPr>
        <w:t>Fraud Precision:</w:t>
      </w:r>
      <w:r w:rsidRPr="00334705">
        <w:t xml:space="preserve"> Proportion of predicted fraudulent transactions that were actually fraudulent.</w:t>
      </w:r>
    </w:p>
    <w:p w14:paraId="5D437619" w14:textId="77777777" w:rsidR="00334705" w:rsidRPr="00334705" w:rsidRDefault="00334705" w:rsidP="00334705">
      <w:pPr>
        <w:numPr>
          <w:ilvl w:val="0"/>
          <w:numId w:val="1"/>
        </w:numPr>
      </w:pPr>
      <w:r w:rsidRPr="00334705">
        <w:rPr>
          <w:b/>
          <w:bCs/>
        </w:rPr>
        <w:t>Fraud Recall:</w:t>
      </w:r>
      <w:r w:rsidRPr="00334705">
        <w:t xml:space="preserve"> Proportion of actual fraudulent transactions correctly detected.</w:t>
      </w:r>
    </w:p>
    <w:p w14:paraId="00167A26" w14:textId="77777777" w:rsidR="00334705" w:rsidRPr="00334705" w:rsidRDefault="00334705" w:rsidP="00334705">
      <w:pPr>
        <w:numPr>
          <w:ilvl w:val="0"/>
          <w:numId w:val="1"/>
        </w:numPr>
      </w:pPr>
      <w:r w:rsidRPr="00334705">
        <w:rPr>
          <w:b/>
          <w:bCs/>
        </w:rPr>
        <w:t>Fraud F1-score:</w:t>
      </w:r>
      <w:r w:rsidRPr="00334705">
        <w:t xml:space="preserve"> Harmonic mean of fraud precision and fraud recall.</w:t>
      </w:r>
    </w:p>
    <w:p w14:paraId="7958A7D8" w14:textId="77777777" w:rsidR="00334705" w:rsidRPr="00334705" w:rsidRDefault="00334705" w:rsidP="00334705">
      <w:pPr>
        <w:numPr>
          <w:ilvl w:val="0"/>
          <w:numId w:val="1"/>
        </w:numPr>
      </w:pPr>
      <w:r w:rsidRPr="00334705">
        <w:rPr>
          <w:b/>
          <w:bCs/>
        </w:rPr>
        <w:t>PR-AUC (Average Precision):</w:t>
      </w:r>
      <w:r w:rsidRPr="00334705">
        <w:t xml:space="preserve"> Measures performance across precision–recall thresholds, particularly useful for imbalanced classification.</w:t>
      </w:r>
    </w:p>
    <w:p w14:paraId="592BF178" w14:textId="77777777" w:rsidR="00334705" w:rsidRPr="00334705" w:rsidRDefault="00334705" w:rsidP="00334705">
      <w:pPr>
        <w:numPr>
          <w:ilvl w:val="0"/>
          <w:numId w:val="1"/>
        </w:numPr>
      </w:pPr>
      <w:r w:rsidRPr="00334705">
        <w:rPr>
          <w:b/>
          <w:bCs/>
        </w:rPr>
        <w:t>ROC-AUC:</w:t>
      </w:r>
      <w:r w:rsidRPr="00334705">
        <w:t xml:space="preserve"> Measures the model's ability to rank fraudulent transactions above legitimate transactions across classification thresholds.</w:t>
      </w:r>
    </w:p>
    <w:p w14:paraId="05DB74B8" w14:textId="77777777" w:rsidR="00334705" w:rsidRPr="00334705" w:rsidRDefault="00334705" w:rsidP="00334705">
      <w:r w:rsidRPr="00334705">
        <w:rPr>
          <w:b/>
          <w:bCs/>
        </w:rPr>
        <w:t>Comparative Results</w:t>
      </w:r>
    </w:p>
    <w:tbl>
      <w:tblPr>
        <w:tblStyle w:val="GridTable5Dark-Accent5"/>
        <w:tblW w:w="9355" w:type="dxa"/>
        <w:tblLook w:val="04A0" w:firstRow="1" w:lastRow="0" w:firstColumn="1" w:lastColumn="0" w:noHBand="0" w:noVBand="1"/>
      </w:tblPr>
      <w:tblGrid>
        <w:gridCol w:w="1871"/>
        <w:gridCol w:w="1871"/>
        <w:gridCol w:w="1871"/>
        <w:gridCol w:w="1871"/>
        <w:gridCol w:w="1871"/>
      </w:tblGrid>
      <w:tr w:rsidR="00334705" w:rsidRPr="00334705" w14:paraId="65ABFAEC" w14:textId="77777777" w:rsidTr="001501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hideMark/>
          </w:tcPr>
          <w:p w14:paraId="4F196E71" w14:textId="77777777" w:rsidR="00334705" w:rsidRPr="00334705" w:rsidRDefault="00334705" w:rsidP="0015012E">
            <w:pPr>
              <w:spacing w:after="160" w:line="278" w:lineRule="auto"/>
              <w:jc w:val="center"/>
              <w:rPr>
                <w:color w:val="000000" w:themeColor="text1"/>
                <w:sz w:val="20"/>
                <w:szCs w:val="20"/>
              </w:rPr>
            </w:pPr>
            <w:r w:rsidRPr="00334705">
              <w:rPr>
                <w:color w:val="000000" w:themeColor="text1"/>
                <w:sz w:val="20"/>
                <w:szCs w:val="20"/>
              </w:rPr>
              <w:t>Metric</w:t>
            </w:r>
          </w:p>
        </w:tc>
        <w:tc>
          <w:tcPr>
            <w:tcW w:w="1871" w:type="dxa"/>
            <w:hideMark/>
          </w:tcPr>
          <w:p w14:paraId="1DAEB65A" w14:textId="77777777" w:rsidR="00334705" w:rsidRPr="00334705" w:rsidRDefault="00334705" w:rsidP="0015012E">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334705">
              <w:rPr>
                <w:color w:val="000000" w:themeColor="text1"/>
                <w:sz w:val="20"/>
                <w:szCs w:val="20"/>
              </w:rPr>
              <w:t>GCN</w:t>
            </w:r>
          </w:p>
        </w:tc>
        <w:tc>
          <w:tcPr>
            <w:tcW w:w="1871" w:type="dxa"/>
            <w:hideMark/>
          </w:tcPr>
          <w:p w14:paraId="5296513E" w14:textId="77777777" w:rsidR="00334705" w:rsidRPr="00334705" w:rsidRDefault="00334705" w:rsidP="0015012E">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proofErr w:type="spellStart"/>
            <w:r w:rsidRPr="00334705">
              <w:rPr>
                <w:color w:val="000000" w:themeColor="text1"/>
                <w:sz w:val="20"/>
                <w:szCs w:val="20"/>
              </w:rPr>
              <w:t>GraphSAGE</w:t>
            </w:r>
            <w:proofErr w:type="spellEnd"/>
          </w:p>
        </w:tc>
        <w:tc>
          <w:tcPr>
            <w:tcW w:w="1871" w:type="dxa"/>
            <w:hideMark/>
          </w:tcPr>
          <w:p w14:paraId="6BB79A5A" w14:textId="77777777" w:rsidR="00334705" w:rsidRPr="00334705" w:rsidRDefault="00334705" w:rsidP="0015012E">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334705">
              <w:rPr>
                <w:color w:val="000000" w:themeColor="text1"/>
                <w:sz w:val="20"/>
                <w:szCs w:val="20"/>
              </w:rPr>
              <w:t>GAT</w:t>
            </w:r>
          </w:p>
        </w:tc>
        <w:tc>
          <w:tcPr>
            <w:tcW w:w="1871" w:type="dxa"/>
            <w:hideMark/>
          </w:tcPr>
          <w:p w14:paraId="7DA95EEF" w14:textId="77777777" w:rsidR="00334705" w:rsidRPr="00334705" w:rsidRDefault="00334705" w:rsidP="0015012E">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proofErr w:type="spellStart"/>
            <w:r w:rsidRPr="00334705">
              <w:rPr>
                <w:color w:val="000000" w:themeColor="text1"/>
                <w:sz w:val="20"/>
                <w:szCs w:val="20"/>
              </w:rPr>
              <w:t>GraphSAGE</w:t>
            </w:r>
            <w:proofErr w:type="spellEnd"/>
            <w:r w:rsidRPr="00334705">
              <w:rPr>
                <w:color w:val="000000" w:themeColor="text1"/>
                <w:sz w:val="20"/>
                <w:szCs w:val="20"/>
              </w:rPr>
              <w:t>–GAT Ensemble</w:t>
            </w:r>
          </w:p>
        </w:tc>
      </w:tr>
      <w:tr w:rsidR="00334705" w:rsidRPr="00334705" w14:paraId="73DA8CC1" w14:textId="77777777" w:rsidTr="00150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hideMark/>
          </w:tcPr>
          <w:p w14:paraId="11C61291" w14:textId="77777777" w:rsidR="00334705" w:rsidRPr="00334705" w:rsidRDefault="00334705" w:rsidP="0015012E">
            <w:pPr>
              <w:spacing w:after="160" w:line="278" w:lineRule="auto"/>
              <w:jc w:val="center"/>
              <w:rPr>
                <w:color w:val="000000" w:themeColor="text1"/>
                <w:sz w:val="20"/>
                <w:szCs w:val="20"/>
              </w:rPr>
            </w:pPr>
            <w:r w:rsidRPr="00334705">
              <w:rPr>
                <w:color w:val="000000" w:themeColor="text1"/>
                <w:sz w:val="20"/>
                <w:szCs w:val="20"/>
              </w:rPr>
              <w:t>Accuracy</w:t>
            </w:r>
          </w:p>
        </w:tc>
        <w:tc>
          <w:tcPr>
            <w:tcW w:w="1871" w:type="dxa"/>
            <w:hideMark/>
          </w:tcPr>
          <w:p w14:paraId="76C30E8D" w14:textId="77777777" w:rsidR="00334705" w:rsidRPr="00334705" w:rsidRDefault="00334705" w:rsidP="0015012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34705">
              <w:rPr>
                <w:color w:val="000000" w:themeColor="text1"/>
                <w:sz w:val="20"/>
                <w:szCs w:val="20"/>
              </w:rPr>
              <w:t>Approx. 95%</w:t>
            </w:r>
          </w:p>
        </w:tc>
        <w:tc>
          <w:tcPr>
            <w:tcW w:w="1871" w:type="dxa"/>
            <w:hideMark/>
          </w:tcPr>
          <w:p w14:paraId="34123B2C" w14:textId="77777777" w:rsidR="00334705" w:rsidRPr="00334705" w:rsidRDefault="00334705" w:rsidP="0015012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34705">
              <w:rPr>
                <w:color w:val="000000" w:themeColor="text1"/>
                <w:sz w:val="20"/>
                <w:szCs w:val="20"/>
              </w:rPr>
              <w:t>94.83%</w:t>
            </w:r>
          </w:p>
        </w:tc>
        <w:tc>
          <w:tcPr>
            <w:tcW w:w="1871" w:type="dxa"/>
            <w:hideMark/>
          </w:tcPr>
          <w:p w14:paraId="3A74DBE1" w14:textId="77777777" w:rsidR="00334705" w:rsidRPr="00334705" w:rsidRDefault="00334705" w:rsidP="0015012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34705">
              <w:rPr>
                <w:color w:val="000000" w:themeColor="text1"/>
                <w:sz w:val="20"/>
                <w:szCs w:val="20"/>
              </w:rPr>
              <w:t>74.69%</w:t>
            </w:r>
          </w:p>
        </w:tc>
        <w:tc>
          <w:tcPr>
            <w:tcW w:w="1871" w:type="dxa"/>
            <w:hideMark/>
          </w:tcPr>
          <w:p w14:paraId="302418DC" w14:textId="77777777" w:rsidR="00334705" w:rsidRPr="00334705" w:rsidRDefault="00334705" w:rsidP="0015012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34705">
              <w:rPr>
                <w:color w:val="000000" w:themeColor="text1"/>
                <w:sz w:val="20"/>
                <w:szCs w:val="20"/>
              </w:rPr>
              <w:t>96.02%</w:t>
            </w:r>
          </w:p>
        </w:tc>
      </w:tr>
      <w:tr w:rsidR="00334705" w:rsidRPr="00334705" w14:paraId="277474FD" w14:textId="77777777" w:rsidTr="0015012E">
        <w:tc>
          <w:tcPr>
            <w:cnfStyle w:val="001000000000" w:firstRow="0" w:lastRow="0" w:firstColumn="1" w:lastColumn="0" w:oddVBand="0" w:evenVBand="0" w:oddHBand="0" w:evenHBand="0" w:firstRowFirstColumn="0" w:firstRowLastColumn="0" w:lastRowFirstColumn="0" w:lastRowLastColumn="0"/>
            <w:tcW w:w="1871" w:type="dxa"/>
            <w:hideMark/>
          </w:tcPr>
          <w:p w14:paraId="2256CA57" w14:textId="77777777" w:rsidR="00334705" w:rsidRPr="00334705" w:rsidRDefault="00334705" w:rsidP="0015012E">
            <w:pPr>
              <w:spacing w:after="160" w:line="278" w:lineRule="auto"/>
              <w:jc w:val="center"/>
              <w:rPr>
                <w:color w:val="000000" w:themeColor="text1"/>
                <w:sz w:val="20"/>
                <w:szCs w:val="20"/>
              </w:rPr>
            </w:pPr>
            <w:r w:rsidRPr="00334705">
              <w:rPr>
                <w:color w:val="000000" w:themeColor="text1"/>
                <w:sz w:val="20"/>
                <w:szCs w:val="20"/>
              </w:rPr>
              <w:t>Fraud Precision</w:t>
            </w:r>
          </w:p>
        </w:tc>
        <w:tc>
          <w:tcPr>
            <w:tcW w:w="1871" w:type="dxa"/>
            <w:hideMark/>
          </w:tcPr>
          <w:p w14:paraId="769D39C1" w14:textId="77777777" w:rsidR="00334705" w:rsidRPr="00334705" w:rsidRDefault="00334705" w:rsidP="0015012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34705">
              <w:rPr>
                <w:color w:val="000000" w:themeColor="text1"/>
                <w:sz w:val="20"/>
                <w:szCs w:val="20"/>
              </w:rPr>
              <w:t>Approx. 47%</w:t>
            </w:r>
          </w:p>
        </w:tc>
        <w:tc>
          <w:tcPr>
            <w:tcW w:w="1871" w:type="dxa"/>
            <w:hideMark/>
          </w:tcPr>
          <w:p w14:paraId="08BD8C44" w14:textId="77777777" w:rsidR="00334705" w:rsidRPr="00334705" w:rsidRDefault="00334705" w:rsidP="0015012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34705">
              <w:rPr>
                <w:color w:val="000000" w:themeColor="text1"/>
                <w:sz w:val="20"/>
                <w:szCs w:val="20"/>
              </w:rPr>
              <w:t>44.21%</w:t>
            </w:r>
          </w:p>
        </w:tc>
        <w:tc>
          <w:tcPr>
            <w:tcW w:w="1871" w:type="dxa"/>
            <w:hideMark/>
          </w:tcPr>
          <w:p w14:paraId="6ABAB696" w14:textId="77777777" w:rsidR="00334705" w:rsidRPr="00334705" w:rsidRDefault="00334705" w:rsidP="0015012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34705">
              <w:rPr>
                <w:color w:val="000000" w:themeColor="text1"/>
                <w:sz w:val="20"/>
                <w:szCs w:val="20"/>
              </w:rPr>
              <w:t>10.93%</w:t>
            </w:r>
          </w:p>
        </w:tc>
        <w:tc>
          <w:tcPr>
            <w:tcW w:w="1871" w:type="dxa"/>
            <w:hideMark/>
          </w:tcPr>
          <w:p w14:paraId="17FB86F0" w14:textId="77777777" w:rsidR="00334705" w:rsidRPr="00334705" w:rsidRDefault="00334705" w:rsidP="0015012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34705">
              <w:rPr>
                <w:color w:val="000000" w:themeColor="text1"/>
                <w:sz w:val="20"/>
                <w:szCs w:val="20"/>
              </w:rPr>
              <w:t>60.29%</w:t>
            </w:r>
          </w:p>
        </w:tc>
      </w:tr>
      <w:tr w:rsidR="00334705" w:rsidRPr="00334705" w14:paraId="56A20387" w14:textId="77777777" w:rsidTr="00150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hideMark/>
          </w:tcPr>
          <w:p w14:paraId="39B8D28C" w14:textId="77777777" w:rsidR="00334705" w:rsidRPr="00334705" w:rsidRDefault="00334705" w:rsidP="0015012E">
            <w:pPr>
              <w:spacing w:after="160" w:line="278" w:lineRule="auto"/>
              <w:jc w:val="center"/>
              <w:rPr>
                <w:color w:val="000000" w:themeColor="text1"/>
                <w:sz w:val="20"/>
                <w:szCs w:val="20"/>
              </w:rPr>
            </w:pPr>
            <w:r w:rsidRPr="00334705">
              <w:rPr>
                <w:color w:val="000000" w:themeColor="text1"/>
                <w:sz w:val="20"/>
                <w:szCs w:val="20"/>
              </w:rPr>
              <w:t>Fraud Recall</w:t>
            </w:r>
          </w:p>
        </w:tc>
        <w:tc>
          <w:tcPr>
            <w:tcW w:w="1871" w:type="dxa"/>
            <w:hideMark/>
          </w:tcPr>
          <w:p w14:paraId="02720706" w14:textId="77777777" w:rsidR="00334705" w:rsidRPr="00334705" w:rsidRDefault="00334705" w:rsidP="0015012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34705">
              <w:rPr>
                <w:color w:val="000000" w:themeColor="text1"/>
                <w:sz w:val="20"/>
                <w:szCs w:val="20"/>
              </w:rPr>
              <w:t>Approx. 43%</w:t>
            </w:r>
          </w:p>
        </w:tc>
        <w:tc>
          <w:tcPr>
            <w:tcW w:w="1871" w:type="dxa"/>
            <w:hideMark/>
          </w:tcPr>
          <w:p w14:paraId="6B843390" w14:textId="77777777" w:rsidR="00334705" w:rsidRPr="00334705" w:rsidRDefault="00334705" w:rsidP="0015012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34705">
              <w:rPr>
                <w:color w:val="000000" w:themeColor="text1"/>
                <w:sz w:val="20"/>
                <w:szCs w:val="20"/>
              </w:rPr>
              <w:t>45.83%</w:t>
            </w:r>
          </w:p>
        </w:tc>
        <w:tc>
          <w:tcPr>
            <w:tcW w:w="1871" w:type="dxa"/>
            <w:hideMark/>
          </w:tcPr>
          <w:p w14:paraId="49BB18F8" w14:textId="77777777" w:rsidR="00334705" w:rsidRPr="00334705" w:rsidRDefault="00334705" w:rsidP="0015012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34705">
              <w:rPr>
                <w:color w:val="000000" w:themeColor="text1"/>
                <w:sz w:val="20"/>
                <w:szCs w:val="20"/>
              </w:rPr>
              <w:t>62.75%</w:t>
            </w:r>
          </w:p>
        </w:tc>
        <w:tc>
          <w:tcPr>
            <w:tcW w:w="1871" w:type="dxa"/>
            <w:hideMark/>
          </w:tcPr>
          <w:p w14:paraId="29B9C407" w14:textId="77777777" w:rsidR="00334705" w:rsidRPr="00334705" w:rsidRDefault="00334705" w:rsidP="0015012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34705">
              <w:rPr>
                <w:color w:val="000000" w:themeColor="text1"/>
                <w:sz w:val="20"/>
                <w:szCs w:val="20"/>
              </w:rPr>
              <w:t>40.20%</w:t>
            </w:r>
          </w:p>
        </w:tc>
      </w:tr>
      <w:tr w:rsidR="00334705" w:rsidRPr="00334705" w14:paraId="00484CB6" w14:textId="77777777" w:rsidTr="0015012E">
        <w:tc>
          <w:tcPr>
            <w:cnfStyle w:val="001000000000" w:firstRow="0" w:lastRow="0" w:firstColumn="1" w:lastColumn="0" w:oddVBand="0" w:evenVBand="0" w:oddHBand="0" w:evenHBand="0" w:firstRowFirstColumn="0" w:firstRowLastColumn="0" w:lastRowFirstColumn="0" w:lastRowLastColumn="0"/>
            <w:tcW w:w="1871" w:type="dxa"/>
            <w:hideMark/>
          </w:tcPr>
          <w:p w14:paraId="206E3AB8" w14:textId="77777777" w:rsidR="00334705" w:rsidRPr="00334705" w:rsidRDefault="00334705" w:rsidP="0015012E">
            <w:pPr>
              <w:spacing w:after="160" w:line="278" w:lineRule="auto"/>
              <w:jc w:val="center"/>
              <w:rPr>
                <w:color w:val="000000" w:themeColor="text1"/>
                <w:sz w:val="20"/>
                <w:szCs w:val="20"/>
              </w:rPr>
            </w:pPr>
            <w:r w:rsidRPr="00334705">
              <w:rPr>
                <w:color w:val="000000" w:themeColor="text1"/>
                <w:sz w:val="20"/>
                <w:szCs w:val="20"/>
              </w:rPr>
              <w:t>Fraud F1-score</w:t>
            </w:r>
          </w:p>
        </w:tc>
        <w:tc>
          <w:tcPr>
            <w:tcW w:w="1871" w:type="dxa"/>
            <w:hideMark/>
          </w:tcPr>
          <w:p w14:paraId="3FCF752B" w14:textId="77777777" w:rsidR="00334705" w:rsidRPr="00334705" w:rsidRDefault="00334705" w:rsidP="0015012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34705">
              <w:rPr>
                <w:color w:val="000000" w:themeColor="text1"/>
                <w:sz w:val="20"/>
                <w:szCs w:val="20"/>
              </w:rPr>
              <w:t>Approx. 0.45</w:t>
            </w:r>
          </w:p>
        </w:tc>
        <w:tc>
          <w:tcPr>
            <w:tcW w:w="1871" w:type="dxa"/>
            <w:hideMark/>
          </w:tcPr>
          <w:p w14:paraId="14CEC1AC" w14:textId="77777777" w:rsidR="00334705" w:rsidRPr="00334705" w:rsidRDefault="00334705" w:rsidP="0015012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34705">
              <w:rPr>
                <w:color w:val="000000" w:themeColor="text1"/>
                <w:sz w:val="20"/>
                <w:szCs w:val="20"/>
              </w:rPr>
              <w:t>0.4501</w:t>
            </w:r>
          </w:p>
        </w:tc>
        <w:tc>
          <w:tcPr>
            <w:tcW w:w="1871" w:type="dxa"/>
            <w:hideMark/>
          </w:tcPr>
          <w:p w14:paraId="5AE8AF29" w14:textId="77777777" w:rsidR="00334705" w:rsidRPr="00334705" w:rsidRDefault="00334705" w:rsidP="0015012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34705">
              <w:rPr>
                <w:color w:val="000000" w:themeColor="text1"/>
                <w:sz w:val="20"/>
                <w:szCs w:val="20"/>
              </w:rPr>
              <w:t>0.1862</w:t>
            </w:r>
          </w:p>
        </w:tc>
        <w:tc>
          <w:tcPr>
            <w:tcW w:w="1871" w:type="dxa"/>
            <w:hideMark/>
          </w:tcPr>
          <w:p w14:paraId="2B94A345" w14:textId="77777777" w:rsidR="00334705" w:rsidRPr="00334705" w:rsidRDefault="00334705" w:rsidP="0015012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34705">
              <w:rPr>
                <w:color w:val="000000" w:themeColor="text1"/>
                <w:sz w:val="20"/>
                <w:szCs w:val="20"/>
              </w:rPr>
              <w:t>0.4824</w:t>
            </w:r>
          </w:p>
        </w:tc>
      </w:tr>
      <w:tr w:rsidR="00334705" w:rsidRPr="00334705" w14:paraId="55A95CC4" w14:textId="77777777" w:rsidTr="00150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hideMark/>
          </w:tcPr>
          <w:p w14:paraId="70B38FE5" w14:textId="77777777" w:rsidR="00334705" w:rsidRPr="00334705" w:rsidRDefault="00334705" w:rsidP="0015012E">
            <w:pPr>
              <w:spacing w:after="160" w:line="278" w:lineRule="auto"/>
              <w:jc w:val="center"/>
              <w:rPr>
                <w:color w:val="000000" w:themeColor="text1"/>
                <w:sz w:val="20"/>
                <w:szCs w:val="20"/>
              </w:rPr>
            </w:pPr>
            <w:r w:rsidRPr="00334705">
              <w:rPr>
                <w:color w:val="000000" w:themeColor="text1"/>
                <w:sz w:val="20"/>
                <w:szCs w:val="20"/>
              </w:rPr>
              <w:t>PR-AUC (Average Precision)</w:t>
            </w:r>
          </w:p>
        </w:tc>
        <w:tc>
          <w:tcPr>
            <w:tcW w:w="1871" w:type="dxa"/>
            <w:hideMark/>
          </w:tcPr>
          <w:p w14:paraId="33A443B9" w14:textId="77777777" w:rsidR="00334705" w:rsidRPr="00334705" w:rsidRDefault="00334705" w:rsidP="0015012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34705">
              <w:rPr>
                <w:color w:val="000000" w:themeColor="text1"/>
                <w:sz w:val="20"/>
                <w:szCs w:val="20"/>
              </w:rPr>
              <w:t>Not recorded</w:t>
            </w:r>
          </w:p>
        </w:tc>
        <w:tc>
          <w:tcPr>
            <w:tcW w:w="1871" w:type="dxa"/>
            <w:hideMark/>
          </w:tcPr>
          <w:p w14:paraId="3FC6D7EA" w14:textId="77777777" w:rsidR="00334705" w:rsidRPr="00334705" w:rsidRDefault="00334705" w:rsidP="0015012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34705">
              <w:rPr>
                <w:color w:val="000000" w:themeColor="text1"/>
                <w:sz w:val="20"/>
                <w:szCs w:val="20"/>
              </w:rPr>
              <w:t>0.4641</w:t>
            </w:r>
          </w:p>
        </w:tc>
        <w:tc>
          <w:tcPr>
            <w:tcW w:w="1871" w:type="dxa"/>
            <w:hideMark/>
          </w:tcPr>
          <w:p w14:paraId="4A55FF54" w14:textId="77777777" w:rsidR="00334705" w:rsidRPr="00334705" w:rsidRDefault="00334705" w:rsidP="0015012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34705">
              <w:rPr>
                <w:color w:val="000000" w:themeColor="text1"/>
                <w:sz w:val="20"/>
                <w:szCs w:val="20"/>
              </w:rPr>
              <w:t>0.3094</w:t>
            </w:r>
          </w:p>
        </w:tc>
        <w:tc>
          <w:tcPr>
            <w:tcW w:w="1871" w:type="dxa"/>
            <w:hideMark/>
          </w:tcPr>
          <w:p w14:paraId="603112C1" w14:textId="77777777" w:rsidR="00334705" w:rsidRPr="00334705" w:rsidRDefault="00334705" w:rsidP="0015012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34705">
              <w:rPr>
                <w:color w:val="000000" w:themeColor="text1"/>
                <w:sz w:val="20"/>
                <w:szCs w:val="20"/>
              </w:rPr>
              <w:t>0.4641</w:t>
            </w:r>
          </w:p>
        </w:tc>
      </w:tr>
      <w:tr w:rsidR="00334705" w:rsidRPr="00334705" w14:paraId="4AF2718F" w14:textId="77777777" w:rsidTr="0015012E">
        <w:tc>
          <w:tcPr>
            <w:cnfStyle w:val="001000000000" w:firstRow="0" w:lastRow="0" w:firstColumn="1" w:lastColumn="0" w:oddVBand="0" w:evenVBand="0" w:oddHBand="0" w:evenHBand="0" w:firstRowFirstColumn="0" w:firstRowLastColumn="0" w:lastRowFirstColumn="0" w:lastRowLastColumn="0"/>
            <w:tcW w:w="1871" w:type="dxa"/>
            <w:hideMark/>
          </w:tcPr>
          <w:p w14:paraId="5D589F32" w14:textId="77777777" w:rsidR="00334705" w:rsidRPr="00334705" w:rsidRDefault="00334705" w:rsidP="0015012E">
            <w:pPr>
              <w:spacing w:after="160" w:line="278" w:lineRule="auto"/>
              <w:jc w:val="center"/>
              <w:rPr>
                <w:color w:val="000000" w:themeColor="text1"/>
                <w:sz w:val="20"/>
                <w:szCs w:val="20"/>
              </w:rPr>
            </w:pPr>
            <w:r w:rsidRPr="00334705">
              <w:rPr>
                <w:color w:val="000000" w:themeColor="text1"/>
                <w:sz w:val="20"/>
                <w:szCs w:val="20"/>
              </w:rPr>
              <w:t>ROC-AUC</w:t>
            </w:r>
          </w:p>
        </w:tc>
        <w:tc>
          <w:tcPr>
            <w:tcW w:w="1871" w:type="dxa"/>
            <w:hideMark/>
          </w:tcPr>
          <w:p w14:paraId="2BE032C2" w14:textId="77777777" w:rsidR="00334705" w:rsidRPr="00334705" w:rsidRDefault="00334705" w:rsidP="0015012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34705">
              <w:rPr>
                <w:color w:val="000000" w:themeColor="text1"/>
                <w:sz w:val="20"/>
                <w:szCs w:val="20"/>
              </w:rPr>
              <w:t>Not recorded</w:t>
            </w:r>
          </w:p>
        </w:tc>
        <w:tc>
          <w:tcPr>
            <w:tcW w:w="1871" w:type="dxa"/>
            <w:hideMark/>
          </w:tcPr>
          <w:p w14:paraId="5307FE0A" w14:textId="77777777" w:rsidR="00334705" w:rsidRPr="00334705" w:rsidRDefault="00334705" w:rsidP="0015012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34705">
              <w:rPr>
                <w:color w:val="000000" w:themeColor="text1"/>
                <w:sz w:val="20"/>
                <w:szCs w:val="20"/>
              </w:rPr>
              <w:t>0.8687</w:t>
            </w:r>
          </w:p>
        </w:tc>
        <w:tc>
          <w:tcPr>
            <w:tcW w:w="1871" w:type="dxa"/>
            <w:hideMark/>
          </w:tcPr>
          <w:p w14:paraId="74A99CFF" w14:textId="77777777" w:rsidR="00334705" w:rsidRPr="00334705" w:rsidRDefault="00334705" w:rsidP="0015012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34705">
              <w:rPr>
                <w:color w:val="000000" w:themeColor="text1"/>
                <w:sz w:val="20"/>
                <w:szCs w:val="20"/>
              </w:rPr>
              <w:t>0.8073</w:t>
            </w:r>
          </w:p>
        </w:tc>
        <w:tc>
          <w:tcPr>
            <w:tcW w:w="1871" w:type="dxa"/>
            <w:hideMark/>
          </w:tcPr>
          <w:p w14:paraId="29F8DAE6" w14:textId="77777777" w:rsidR="00334705" w:rsidRPr="00334705" w:rsidRDefault="00334705" w:rsidP="0015012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34705">
              <w:rPr>
                <w:color w:val="000000" w:themeColor="text1"/>
                <w:sz w:val="20"/>
                <w:szCs w:val="20"/>
              </w:rPr>
              <w:t>0.8687</w:t>
            </w:r>
          </w:p>
        </w:tc>
      </w:tr>
    </w:tbl>
    <w:p w14:paraId="51FB6A24" w14:textId="5F6A2B4C" w:rsidR="00334705" w:rsidRPr="00334705" w:rsidRDefault="00334705" w:rsidP="00334705">
      <w:r w:rsidRPr="00334705">
        <w:rPr>
          <w:i/>
          <w:iCs/>
        </w:rPr>
        <w:t>Note: GCN values are approximate figures from the preliminary experiment record. The GCN PR-AUC and ROC-AUC values were not available in the recorded results. The ensemble's ranking metrics should be independently verified before the final publication of the results.</w:t>
      </w:r>
    </w:p>
    <w:p w14:paraId="19B79835" w14:textId="77777777" w:rsidR="00A86155" w:rsidRDefault="00A86155" w:rsidP="00334705">
      <w:pPr>
        <w:rPr>
          <w:b/>
          <w:bCs/>
        </w:rPr>
      </w:pPr>
    </w:p>
    <w:p w14:paraId="2A3B971E" w14:textId="77777777" w:rsidR="00A86155" w:rsidRDefault="00A86155" w:rsidP="00334705">
      <w:pPr>
        <w:rPr>
          <w:b/>
          <w:bCs/>
        </w:rPr>
      </w:pPr>
    </w:p>
    <w:p w14:paraId="53FE6901" w14:textId="77777777" w:rsidR="00A86155" w:rsidRDefault="00A86155" w:rsidP="00334705">
      <w:pPr>
        <w:rPr>
          <w:b/>
          <w:bCs/>
        </w:rPr>
      </w:pPr>
    </w:p>
    <w:p w14:paraId="3523D633" w14:textId="4B213516" w:rsidR="00334705" w:rsidRPr="00334705" w:rsidRDefault="00334705" w:rsidP="00334705">
      <w:r w:rsidRPr="00334705">
        <w:rPr>
          <w:b/>
          <w:bCs/>
        </w:rPr>
        <w:t>Comparative Analysis</w:t>
      </w:r>
    </w:p>
    <w:p w14:paraId="3ADD2451" w14:textId="77777777" w:rsidR="00334705" w:rsidRPr="00334705" w:rsidRDefault="00334705" w:rsidP="00334705">
      <w:r w:rsidRPr="00334705">
        <w:t>The results show that the four approaches exhibit different fraud detection characteristics.</w:t>
      </w:r>
    </w:p>
    <w:p w14:paraId="50C6FD55" w14:textId="77777777" w:rsidR="00334705" w:rsidRPr="00334705" w:rsidRDefault="00334705" w:rsidP="00334705">
      <w:pPr>
        <w:numPr>
          <w:ilvl w:val="0"/>
          <w:numId w:val="2"/>
        </w:numPr>
      </w:pPr>
      <w:r w:rsidRPr="00334705">
        <w:rPr>
          <w:b/>
          <w:bCs/>
        </w:rPr>
        <w:t>GCN:</w:t>
      </w:r>
      <w:r w:rsidRPr="00334705">
        <w:t xml:space="preserve"> The baseline Graph Convolutional Network achieved approximately 95% accuracy and a fraud F1-score of approximately 0.45 in the preliminary experiment. It provided a useful reference model for evaluating alternative graph neural network architectures.</w:t>
      </w:r>
    </w:p>
    <w:p w14:paraId="7CF191C6" w14:textId="77777777" w:rsidR="00334705" w:rsidRPr="00334705" w:rsidRDefault="00334705" w:rsidP="00334705">
      <w:pPr>
        <w:numPr>
          <w:ilvl w:val="0"/>
          <w:numId w:val="2"/>
        </w:numPr>
      </w:pPr>
      <w:proofErr w:type="spellStart"/>
      <w:r w:rsidRPr="00334705">
        <w:rPr>
          <w:b/>
          <w:bCs/>
        </w:rPr>
        <w:t>GraphSAGE</w:t>
      </w:r>
      <w:proofErr w:type="spellEnd"/>
      <w:r w:rsidRPr="00334705">
        <w:rPr>
          <w:b/>
          <w:bCs/>
        </w:rPr>
        <w:t>:</w:t>
      </w:r>
      <w:r w:rsidRPr="00334705">
        <w:t xml:space="preserve"> </w:t>
      </w:r>
      <w:proofErr w:type="spellStart"/>
      <w:r w:rsidRPr="00334705">
        <w:t>GraphSAGE</w:t>
      </w:r>
      <w:proofErr w:type="spellEnd"/>
      <w:r w:rsidRPr="00334705">
        <w:t xml:space="preserve"> achieved 94.83% accuracy and a fraud F1-score of 0.4501. Its PR-AUC of 0.4641 and ROC-AUC of 0.8687 indicate useful discrimination between legitimate and fraudulent transactions, although fraud detection remains challenging.</w:t>
      </w:r>
    </w:p>
    <w:p w14:paraId="5A724859" w14:textId="77777777" w:rsidR="00334705" w:rsidRPr="00334705" w:rsidRDefault="00334705" w:rsidP="00334705">
      <w:pPr>
        <w:numPr>
          <w:ilvl w:val="0"/>
          <w:numId w:val="2"/>
        </w:numPr>
      </w:pPr>
      <w:r w:rsidRPr="00334705">
        <w:rPr>
          <w:b/>
          <w:bCs/>
        </w:rPr>
        <w:t>GAT:</w:t>
      </w:r>
      <w:r w:rsidRPr="00334705">
        <w:t xml:space="preserve"> GAT achieved the highest fraud recall among the recorded models at 62.75%, but its fraud precision was only 10.93%. This indicates that it identified a larger proportion of fraudulent transactions at the cost of generating many false-positive predictions.</w:t>
      </w:r>
    </w:p>
    <w:p w14:paraId="6D4E5C11" w14:textId="77777777" w:rsidR="00334705" w:rsidRPr="00334705" w:rsidRDefault="00334705" w:rsidP="00334705">
      <w:pPr>
        <w:numPr>
          <w:ilvl w:val="0"/>
          <w:numId w:val="2"/>
        </w:numPr>
      </w:pPr>
      <w:proofErr w:type="spellStart"/>
      <w:r w:rsidRPr="00334705">
        <w:rPr>
          <w:b/>
          <w:bCs/>
        </w:rPr>
        <w:t>GraphSAGE</w:t>
      </w:r>
      <w:proofErr w:type="spellEnd"/>
      <w:r w:rsidRPr="00334705">
        <w:rPr>
          <w:b/>
          <w:bCs/>
        </w:rPr>
        <w:t>–GAT Ensemble:</w:t>
      </w:r>
      <w:r w:rsidRPr="00334705">
        <w:t xml:space="preserve"> The ensemble achieved the highest recorded accuracy (96.02%), fraud precision (60.29%), and fraud F1-score (0.4824). Its fraud recall of 40.20% was lower than that of </w:t>
      </w:r>
      <w:proofErr w:type="spellStart"/>
      <w:r w:rsidRPr="00334705">
        <w:t>GraphSAGE</w:t>
      </w:r>
      <w:proofErr w:type="spellEnd"/>
      <w:r w:rsidRPr="00334705">
        <w:t xml:space="preserve"> and GAT. Thus, its current classification threshold </w:t>
      </w:r>
      <w:proofErr w:type="spellStart"/>
      <w:r w:rsidRPr="00334705">
        <w:t>favors</w:t>
      </w:r>
      <w:proofErr w:type="spellEnd"/>
      <w:r w:rsidRPr="00334705">
        <w:t xml:space="preserve"> more precise fraud predictions over detecting the largest possible proportion of fraudulent transactions.</w:t>
      </w:r>
    </w:p>
    <w:p w14:paraId="722EDAEE" w14:textId="77777777" w:rsidR="00334705" w:rsidRPr="00334705" w:rsidRDefault="00334705" w:rsidP="00334705">
      <w:r w:rsidRPr="00334705">
        <w:rPr>
          <w:b/>
          <w:bCs/>
        </w:rPr>
        <w:t>Overall Conclusion</w:t>
      </w:r>
    </w:p>
    <w:p w14:paraId="0A91C5E3" w14:textId="77777777" w:rsidR="00334705" w:rsidRPr="00334705" w:rsidRDefault="00334705" w:rsidP="00334705">
      <w:r w:rsidRPr="00334705">
        <w:t xml:space="preserve">Among the currently recorded results, the </w:t>
      </w:r>
      <w:proofErr w:type="spellStart"/>
      <w:r w:rsidRPr="00334705">
        <w:t>GraphSAGE</w:t>
      </w:r>
      <w:proofErr w:type="spellEnd"/>
      <w:r w:rsidRPr="00334705">
        <w:t xml:space="preserve">–GAT ensemble achieved the highest fraud F1-score, suggesting that combining graph neural network predictions may improve the balance between precision and recall. </w:t>
      </w:r>
      <w:proofErr w:type="spellStart"/>
      <w:r w:rsidRPr="00334705">
        <w:t>GraphSAGE</w:t>
      </w:r>
      <w:proofErr w:type="spellEnd"/>
      <w:r w:rsidRPr="00334705">
        <w:t xml:space="preserve"> provided a more balanced standalone baseline, whereas GAT </w:t>
      </w:r>
      <w:proofErr w:type="spellStart"/>
      <w:r w:rsidRPr="00334705">
        <w:t>favored</w:t>
      </w:r>
      <w:proofErr w:type="spellEnd"/>
      <w:r w:rsidRPr="00334705">
        <w:t xml:space="preserve"> fraud recall at the expense of precision.</w:t>
      </w:r>
    </w:p>
    <w:p w14:paraId="15615ED3" w14:textId="77777777" w:rsidR="00334705" w:rsidRPr="00334705" w:rsidRDefault="00334705" w:rsidP="00334705">
      <w:r w:rsidRPr="00334705">
        <w:t>The ensemble is therefore the current leading candidate under the recorded F1-score and precision results. However, its ranking metrics, the approximate GCN figures, and the consistency of threshold selection across models should be verified before making definitive claims in the final research paper. The comparison also highlights that model selection should depend on the operational objective: minimizing false alarms, maximizing fraud detection, or balancing both.</w:t>
      </w:r>
    </w:p>
    <w:p w14:paraId="00D59EA5" w14:textId="77777777" w:rsidR="001F331E" w:rsidRDefault="001F331E"/>
    <w:sectPr w:rsidR="001F33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46F38"/>
    <w:multiLevelType w:val="multilevel"/>
    <w:tmpl w:val="166A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56E48"/>
    <w:multiLevelType w:val="multilevel"/>
    <w:tmpl w:val="268AC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8516438">
    <w:abstractNumId w:val="0"/>
  </w:num>
  <w:num w:numId="2" w16cid:durableId="207303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31E"/>
    <w:rsid w:val="0015012E"/>
    <w:rsid w:val="001F331E"/>
    <w:rsid w:val="00334705"/>
    <w:rsid w:val="003A10EE"/>
    <w:rsid w:val="00776E90"/>
    <w:rsid w:val="00A0794D"/>
    <w:rsid w:val="00A86155"/>
    <w:rsid w:val="00AD0DE2"/>
    <w:rsid w:val="00B62FDB"/>
    <w:rsid w:val="00D82A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24665"/>
  <w15:chartTrackingRefBased/>
  <w15:docId w15:val="{A3020033-6796-47E6-87F1-8B2E94A29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3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33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33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33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33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3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3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33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33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33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33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3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31E"/>
    <w:rPr>
      <w:rFonts w:eastAsiaTheme="majorEastAsia" w:cstheme="majorBidi"/>
      <w:color w:val="272727" w:themeColor="text1" w:themeTint="D8"/>
    </w:rPr>
  </w:style>
  <w:style w:type="paragraph" w:styleId="Title">
    <w:name w:val="Title"/>
    <w:basedOn w:val="Normal"/>
    <w:next w:val="Normal"/>
    <w:link w:val="TitleChar"/>
    <w:uiPriority w:val="10"/>
    <w:qFormat/>
    <w:rsid w:val="001F3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31E"/>
    <w:pPr>
      <w:spacing w:before="160"/>
      <w:jc w:val="center"/>
    </w:pPr>
    <w:rPr>
      <w:i/>
      <w:iCs/>
      <w:color w:val="404040" w:themeColor="text1" w:themeTint="BF"/>
    </w:rPr>
  </w:style>
  <w:style w:type="character" w:customStyle="1" w:styleId="QuoteChar">
    <w:name w:val="Quote Char"/>
    <w:basedOn w:val="DefaultParagraphFont"/>
    <w:link w:val="Quote"/>
    <w:uiPriority w:val="29"/>
    <w:rsid w:val="001F331E"/>
    <w:rPr>
      <w:i/>
      <w:iCs/>
      <w:color w:val="404040" w:themeColor="text1" w:themeTint="BF"/>
    </w:rPr>
  </w:style>
  <w:style w:type="paragraph" w:styleId="ListParagraph">
    <w:name w:val="List Paragraph"/>
    <w:basedOn w:val="Normal"/>
    <w:uiPriority w:val="34"/>
    <w:qFormat/>
    <w:rsid w:val="001F331E"/>
    <w:pPr>
      <w:ind w:left="720"/>
      <w:contextualSpacing/>
    </w:pPr>
  </w:style>
  <w:style w:type="character" w:styleId="IntenseEmphasis">
    <w:name w:val="Intense Emphasis"/>
    <w:basedOn w:val="DefaultParagraphFont"/>
    <w:uiPriority w:val="21"/>
    <w:qFormat/>
    <w:rsid w:val="001F331E"/>
    <w:rPr>
      <w:i/>
      <w:iCs/>
      <w:color w:val="2F5496" w:themeColor="accent1" w:themeShade="BF"/>
    </w:rPr>
  </w:style>
  <w:style w:type="paragraph" w:styleId="IntenseQuote">
    <w:name w:val="Intense Quote"/>
    <w:basedOn w:val="Normal"/>
    <w:next w:val="Normal"/>
    <w:link w:val="IntenseQuoteChar"/>
    <w:uiPriority w:val="30"/>
    <w:qFormat/>
    <w:rsid w:val="001F33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331E"/>
    <w:rPr>
      <w:i/>
      <w:iCs/>
      <w:color w:val="2F5496" w:themeColor="accent1" w:themeShade="BF"/>
    </w:rPr>
  </w:style>
  <w:style w:type="character" w:styleId="IntenseReference">
    <w:name w:val="Intense Reference"/>
    <w:basedOn w:val="DefaultParagraphFont"/>
    <w:uiPriority w:val="32"/>
    <w:qFormat/>
    <w:rsid w:val="001F331E"/>
    <w:rPr>
      <w:b/>
      <w:bCs/>
      <w:smallCaps/>
      <w:color w:val="2F5496" w:themeColor="accent1" w:themeShade="BF"/>
      <w:spacing w:val="5"/>
    </w:rPr>
  </w:style>
  <w:style w:type="table" w:styleId="GridTable5Dark-Accent5">
    <w:name w:val="Grid Table 5 Dark Accent 5"/>
    <w:basedOn w:val="TableNormal"/>
    <w:uiPriority w:val="50"/>
    <w:rsid w:val="001501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547</Words>
  <Characters>3122</Characters>
  <Application>Microsoft Office Word</Application>
  <DocSecurity>0</DocSecurity>
  <Lines>26</Lines>
  <Paragraphs>7</Paragraphs>
  <ScaleCrop>false</ScaleCrop>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Kumar Agarwal</dc:creator>
  <cp:keywords/>
  <dc:description/>
  <cp:lastModifiedBy>Nakul Kumar Agarwal</cp:lastModifiedBy>
  <cp:revision>9</cp:revision>
  <dcterms:created xsi:type="dcterms:W3CDTF">2026-10-28T09:02:00Z</dcterms:created>
  <dcterms:modified xsi:type="dcterms:W3CDTF">2026-10-28T09:04:00Z</dcterms:modified>
</cp:coreProperties>
</file>