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AC72" w14:textId="77777777" w:rsidR="000E7DC7" w:rsidRPr="000E7DC7" w:rsidRDefault="000E7DC7" w:rsidP="000E7DC7">
      <w:pPr>
        <w:rPr>
          <w:b/>
          <w:bCs/>
        </w:rPr>
      </w:pPr>
      <w:r w:rsidRPr="000E7DC7">
        <w:rPr>
          <w:b/>
          <w:bCs/>
        </w:rPr>
        <w:t>Graph Attention Network (GAT) — Experimental Results and Analysis</w:t>
      </w:r>
    </w:p>
    <w:p w14:paraId="73BF59B8" w14:textId="77777777" w:rsidR="000E7DC7" w:rsidRPr="000E7DC7" w:rsidRDefault="000E7DC7" w:rsidP="000E7DC7">
      <w:pPr>
        <w:rPr>
          <w:b/>
          <w:bCs/>
        </w:rPr>
      </w:pPr>
      <w:r w:rsidRPr="000E7DC7">
        <w:rPr>
          <w:b/>
          <w:bCs/>
        </w:rPr>
        <w:t>1. Introduction</w:t>
      </w:r>
    </w:p>
    <w:p w14:paraId="0EE1CC8D" w14:textId="77777777" w:rsidR="000E7DC7" w:rsidRPr="000E7DC7" w:rsidRDefault="000E7DC7" w:rsidP="000E7DC7">
      <w:r w:rsidRPr="000E7DC7">
        <w:t>The Graph Attention Network (GAT) was implemented as the third graph neural network model in our financial fraud detection project. The objective of this experiment was to evaluate the effectiveness of attention-based neighborhood aggregation for identifying illicit Bitcoin transactions using the Elliptic Bitcoin transaction dataset.</w:t>
      </w:r>
    </w:p>
    <w:p w14:paraId="0770F57F" w14:textId="77777777" w:rsidR="000E7DC7" w:rsidRPr="000E7DC7" w:rsidRDefault="000E7DC7" w:rsidP="000E7DC7">
      <w:r w:rsidRPr="000E7DC7">
        <w:t>Unlike conventional graph convolution, which aggregates information from neighboring nodes using predefined normalization schemes, GAT learns attention coefficients to assign different importance to neighboring transactions. This mechanism may help the model identify transaction relationships that are particularly informative for fraud detection.</w:t>
      </w:r>
    </w:p>
    <w:p w14:paraId="1386CC6D" w14:textId="77777777" w:rsidR="000E7DC7" w:rsidRPr="000E7DC7" w:rsidRDefault="000E7DC7" w:rsidP="000E7DC7">
      <w:r w:rsidRPr="000E7DC7">
        <w:t>The experiment follows the same general temporal evaluation strategy used for the GCN and GraphSAGE models, allowing us to compare their performance on a transaction graph with imbalanced class distributions.</w:t>
      </w:r>
    </w:p>
    <w:p w14:paraId="355D296C" w14:textId="77777777" w:rsidR="000E7DC7" w:rsidRPr="000E7DC7" w:rsidRDefault="000E7DC7" w:rsidP="000E7DC7">
      <w:pPr>
        <w:rPr>
          <w:b/>
          <w:bCs/>
        </w:rPr>
      </w:pPr>
      <w:r w:rsidRPr="000E7DC7">
        <w:rPr>
          <w:b/>
          <w:bCs/>
        </w:rPr>
        <w:t>2. Dataset and Preprocessing</w:t>
      </w:r>
    </w:p>
    <w:p w14:paraId="520AD413" w14:textId="77777777" w:rsidR="000E7DC7" w:rsidRPr="000E7DC7" w:rsidRDefault="000E7DC7" w:rsidP="000E7DC7">
      <w:r w:rsidRPr="000E7DC7">
        <w:t>The experiment uses the Elliptic Bitcoin transaction dataset, which represents Bitcoin transactions as nodes in a graph and transaction relationships as edges. Each transaction is associated with a set of features and a class label.</w:t>
      </w:r>
    </w:p>
    <w:p w14:paraId="0476AD74" w14:textId="77777777" w:rsidR="000E7DC7" w:rsidRPr="000E7DC7" w:rsidRDefault="000E7DC7" w:rsidP="000E7DC7">
      <w:r w:rsidRPr="000E7DC7">
        <w:t>The original labels were transformed into a binary classification format:</w:t>
      </w:r>
    </w:p>
    <w:p w14:paraId="57E8F8BB" w14:textId="77777777" w:rsidR="000E7DC7" w:rsidRPr="000E7DC7" w:rsidRDefault="000E7DC7" w:rsidP="000E7DC7">
      <w:pPr>
        <w:numPr>
          <w:ilvl w:val="0"/>
          <w:numId w:val="1"/>
        </w:numPr>
      </w:pPr>
      <w:r w:rsidRPr="000E7DC7">
        <w:rPr>
          <w:b/>
          <w:bCs/>
        </w:rPr>
        <w:t>Legitimate transactions:</w:t>
      </w:r>
      <w:r w:rsidRPr="000E7DC7">
        <w:t xml:space="preserve"> 0</w:t>
      </w:r>
    </w:p>
    <w:p w14:paraId="1F9B039D" w14:textId="77777777" w:rsidR="000E7DC7" w:rsidRPr="000E7DC7" w:rsidRDefault="000E7DC7" w:rsidP="000E7DC7">
      <w:pPr>
        <w:numPr>
          <w:ilvl w:val="0"/>
          <w:numId w:val="1"/>
        </w:numPr>
      </w:pPr>
      <w:r w:rsidRPr="000E7DC7">
        <w:rPr>
          <w:b/>
          <w:bCs/>
        </w:rPr>
        <w:t>Illicit or fraudulent transactions:</w:t>
      </w:r>
      <w:r w:rsidRPr="000E7DC7">
        <w:t xml:space="preserve"> 1</w:t>
      </w:r>
    </w:p>
    <w:p w14:paraId="18E6642C" w14:textId="77777777" w:rsidR="000E7DC7" w:rsidRPr="000E7DC7" w:rsidRDefault="000E7DC7" w:rsidP="000E7DC7">
      <w:pPr>
        <w:numPr>
          <w:ilvl w:val="0"/>
          <w:numId w:val="1"/>
        </w:numPr>
      </w:pPr>
      <w:r w:rsidRPr="000E7DC7">
        <w:rPr>
          <w:b/>
          <w:bCs/>
        </w:rPr>
        <w:t>Unknown transactions:</w:t>
      </w:r>
      <w:r w:rsidRPr="000E7DC7">
        <w:t xml:space="preserve"> -1</w:t>
      </w:r>
    </w:p>
    <w:p w14:paraId="599DA00F" w14:textId="77777777" w:rsidR="000E7DC7" w:rsidRPr="000E7DC7" w:rsidRDefault="000E7DC7" w:rsidP="000E7DC7">
      <w:r w:rsidRPr="000E7DC7">
        <w:t>Transactions with unknown labels were excluded from supervised training, validation, and testing.</w:t>
      </w:r>
    </w:p>
    <w:p w14:paraId="0F124282" w14:textId="77777777" w:rsidR="000E7DC7" w:rsidRPr="000E7DC7" w:rsidRDefault="000E7DC7" w:rsidP="000E7DC7">
      <w:r w:rsidRPr="000E7DC7">
        <w:t>The preprocessed graph and associated features were reused to maintain consistency with the other experiments. A temporal split was applied to evaluate the models on later time steps than those used for training.</w:t>
      </w:r>
    </w:p>
    <w:p w14:paraId="4A8E2DA6" w14:textId="77777777" w:rsidR="000E7DC7" w:rsidRPr="000E7DC7" w:rsidRDefault="000E7DC7" w:rsidP="000E7DC7">
      <w:r w:rsidRPr="000E7DC7">
        <w:t>The dataset was divided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126"/>
        <w:gridCol w:w="2425"/>
      </w:tblGrid>
      <w:tr w:rsidR="000E7DC7" w:rsidRPr="000E7DC7" w14:paraId="36BB7C01" w14:textId="77777777">
        <w:trPr>
          <w:tblCellSpacing w:w="15" w:type="dxa"/>
        </w:trPr>
        <w:tc>
          <w:tcPr>
            <w:tcW w:w="0" w:type="auto"/>
            <w:vAlign w:val="center"/>
            <w:hideMark/>
          </w:tcPr>
          <w:p w14:paraId="4B7A0A87" w14:textId="77777777" w:rsidR="000E7DC7" w:rsidRPr="000E7DC7" w:rsidRDefault="000E7DC7" w:rsidP="000E7DC7">
            <w:pPr>
              <w:rPr>
                <w:b/>
                <w:bCs/>
              </w:rPr>
            </w:pPr>
            <w:r w:rsidRPr="000E7DC7">
              <w:rPr>
                <w:b/>
                <w:bCs/>
              </w:rPr>
              <w:t>Dataset split</w:t>
            </w:r>
          </w:p>
        </w:tc>
        <w:tc>
          <w:tcPr>
            <w:tcW w:w="0" w:type="auto"/>
            <w:vAlign w:val="center"/>
            <w:hideMark/>
          </w:tcPr>
          <w:p w14:paraId="23F2B2FD" w14:textId="77777777" w:rsidR="000E7DC7" w:rsidRPr="000E7DC7" w:rsidRDefault="000E7DC7" w:rsidP="000E7DC7">
            <w:pPr>
              <w:rPr>
                <w:b/>
                <w:bCs/>
              </w:rPr>
            </w:pPr>
            <w:r w:rsidRPr="000E7DC7">
              <w:rPr>
                <w:b/>
                <w:bCs/>
              </w:rPr>
              <w:t>Time steps</w:t>
            </w:r>
          </w:p>
        </w:tc>
        <w:tc>
          <w:tcPr>
            <w:tcW w:w="0" w:type="auto"/>
            <w:vAlign w:val="center"/>
            <w:hideMark/>
          </w:tcPr>
          <w:p w14:paraId="30C95480" w14:textId="77777777" w:rsidR="000E7DC7" w:rsidRPr="000E7DC7" w:rsidRDefault="000E7DC7" w:rsidP="000E7DC7">
            <w:pPr>
              <w:rPr>
                <w:b/>
                <w:bCs/>
              </w:rPr>
            </w:pPr>
            <w:r w:rsidRPr="000E7DC7">
              <w:rPr>
                <w:b/>
                <w:bCs/>
              </w:rPr>
              <w:t>Number of transactions</w:t>
            </w:r>
          </w:p>
        </w:tc>
      </w:tr>
      <w:tr w:rsidR="000E7DC7" w:rsidRPr="000E7DC7" w14:paraId="7E517C48" w14:textId="77777777">
        <w:trPr>
          <w:tblCellSpacing w:w="15" w:type="dxa"/>
        </w:trPr>
        <w:tc>
          <w:tcPr>
            <w:tcW w:w="0" w:type="auto"/>
            <w:vAlign w:val="center"/>
            <w:hideMark/>
          </w:tcPr>
          <w:p w14:paraId="51911378" w14:textId="77777777" w:rsidR="000E7DC7" w:rsidRPr="000E7DC7" w:rsidRDefault="000E7DC7" w:rsidP="000E7DC7">
            <w:r w:rsidRPr="000E7DC7">
              <w:t>Training set</w:t>
            </w:r>
          </w:p>
        </w:tc>
        <w:tc>
          <w:tcPr>
            <w:tcW w:w="0" w:type="auto"/>
            <w:vAlign w:val="center"/>
            <w:hideMark/>
          </w:tcPr>
          <w:p w14:paraId="45A4CC05" w14:textId="77777777" w:rsidR="000E7DC7" w:rsidRPr="000E7DC7" w:rsidRDefault="000E7DC7" w:rsidP="000E7DC7">
            <w:r w:rsidRPr="000E7DC7">
              <w:t>1–34</w:t>
            </w:r>
          </w:p>
        </w:tc>
        <w:tc>
          <w:tcPr>
            <w:tcW w:w="0" w:type="auto"/>
            <w:vAlign w:val="center"/>
            <w:hideMark/>
          </w:tcPr>
          <w:p w14:paraId="5E33A518" w14:textId="77777777" w:rsidR="000E7DC7" w:rsidRPr="000E7DC7" w:rsidRDefault="000E7DC7" w:rsidP="000E7DC7">
            <w:r w:rsidRPr="000E7DC7">
              <w:t>29,894</w:t>
            </w:r>
          </w:p>
        </w:tc>
      </w:tr>
      <w:tr w:rsidR="000E7DC7" w:rsidRPr="000E7DC7" w14:paraId="2C8ABF37" w14:textId="77777777">
        <w:trPr>
          <w:tblCellSpacing w:w="15" w:type="dxa"/>
        </w:trPr>
        <w:tc>
          <w:tcPr>
            <w:tcW w:w="0" w:type="auto"/>
            <w:vAlign w:val="center"/>
            <w:hideMark/>
          </w:tcPr>
          <w:p w14:paraId="1719CBF2" w14:textId="77777777" w:rsidR="000E7DC7" w:rsidRPr="000E7DC7" w:rsidRDefault="000E7DC7" w:rsidP="000E7DC7">
            <w:r w:rsidRPr="000E7DC7">
              <w:t>Validation set</w:t>
            </w:r>
          </w:p>
        </w:tc>
        <w:tc>
          <w:tcPr>
            <w:tcW w:w="0" w:type="auto"/>
            <w:vAlign w:val="center"/>
            <w:hideMark/>
          </w:tcPr>
          <w:p w14:paraId="53B1CB12" w14:textId="77777777" w:rsidR="000E7DC7" w:rsidRPr="000E7DC7" w:rsidRDefault="000E7DC7" w:rsidP="000E7DC7">
            <w:r w:rsidRPr="000E7DC7">
              <w:t>35–41</w:t>
            </w:r>
          </w:p>
        </w:tc>
        <w:tc>
          <w:tcPr>
            <w:tcW w:w="0" w:type="auto"/>
            <w:vAlign w:val="center"/>
            <w:hideMark/>
          </w:tcPr>
          <w:p w14:paraId="66C8484E" w14:textId="77777777" w:rsidR="000E7DC7" w:rsidRPr="000E7DC7" w:rsidRDefault="000E7DC7" w:rsidP="000E7DC7">
            <w:r w:rsidRPr="000E7DC7">
              <w:t>7,829</w:t>
            </w:r>
          </w:p>
        </w:tc>
      </w:tr>
      <w:tr w:rsidR="000E7DC7" w:rsidRPr="000E7DC7" w14:paraId="60B242CA" w14:textId="77777777">
        <w:trPr>
          <w:tblCellSpacing w:w="15" w:type="dxa"/>
        </w:trPr>
        <w:tc>
          <w:tcPr>
            <w:tcW w:w="0" w:type="auto"/>
            <w:vAlign w:val="center"/>
            <w:hideMark/>
          </w:tcPr>
          <w:p w14:paraId="61D66384" w14:textId="77777777" w:rsidR="000E7DC7" w:rsidRPr="000E7DC7" w:rsidRDefault="000E7DC7" w:rsidP="000E7DC7">
            <w:r w:rsidRPr="000E7DC7">
              <w:t>Test set</w:t>
            </w:r>
          </w:p>
        </w:tc>
        <w:tc>
          <w:tcPr>
            <w:tcW w:w="0" w:type="auto"/>
            <w:vAlign w:val="center"/>
            <w:hideMark/>
          </w:tcPr>
          <w:p w14:paraId="78B4A42E" w14:textId="77777777" w:rsidR="000E7DC7" w:rsidRPr="000E7DC7" w:rsidRDefault="000E7DC7" w:rsidP="000E7DC7">
            <w:r w:rsidRPr="000E7DC7">
              <w:t>42–49</w:t>
            </w:r>
          </w:p>
        </w:tc>
        <w:tc>
          <w:tcPr>
            <w:tcW w:w="0" w:type="auto"/>
            <w:vAlign w:val="center"/>
            <w:hideMark/>
          </w:tcPr>
          <w:p w14:paraId="450B61C3" w14:textId="77777777" w:rsidR="000E7DC7" w:rsidRPr="000E7DC7" w:rsidRDefault="000E7DC7" w:rsidP="000E7DC7">
            <w:r w:rsidRPr="000E7DC7">
              <w:t>8,841</w:t>
            </w:r>
          </w:p>
        </w:tc>
      </w:tr>
    </w:tbl>
    <w:p w14:paraId="31B92E21" w14:textId="77777777" w:rsidR="000E7DC7" w:rsidRPr="000E7DC7" w:rsidRDefault="000E7DC7" w:rsidP="000E7DC7">
      <w:r w:rsidRPr="000E7DC7">
        <w:lastRenderedPageBreak/>
        <w:t>The training set was used to optimize model parameters, while the validation set was used for model checkpoint selection. The test set was reserved for final performance evaluation.</w:t>
      </w:r>
    </w:p>
    <w:p w14:paraId="282B6D4C" w14:textId="77777777" w:rsidR="000E7DC7" w:rsidRPr="000E7DC7" w:rsidRDefault="000E7DC7" w:rsidP="000E7DC7">
      <w:r w:rsidRPr="000E7DC7">
        <w:t>The experiment uses full-graph message passing. Therefore, the temporal split separates labeled examples by time but should not be interpreted as a completely isolated unseen-graph evaluation.</w:t>
      </w:r>
    </w:p>
    <w:p w14:paraId="250CD720" w14:textId="77777777" w:rsidR="000E7DC7" w:rsidRPr="000E7DC7" w:rsidRDefault="000E7DC7" w:rsidP="000E7DC7">
      <w:pPr>
        <w:rPr>
          <w:b/>
          <w:bCs/>
        </w:rPr>
      </w:pPr>
      <w:r w:rsidRPr="000E7DC7">
        <w:rPr>
          <w:b/>
          <w:bCs/>
        </w:rPr>
        <w:t>3. Model Architecture</w:t>
      </w:r>
    </w:p>
    <w:p w14:paraId="78A5AA48" w14:textId="77777777" w:rsidR="000E7DC7" w:rsidRPr="000E7DC7" w:rsidRDefault="000E7DC7" w:rsidP="000E7DC7">
      <w:r w:rsidRPr="000E7DC7">
        <w:t>A two-layer Graph Attention Network was implemented using the GAT convolution operator.</w:t>
      </w:r>
    </w:p>
    <w:p w14:paraId="06828D30" w14:textId="77777777" w:rsidR="000E7DC7" w:rsidRPr="000E7DC7" w:rsidRDefault="000E7DC7" w:rsidP="000E7DC7">
      <w:r w:rsidRPr="000E7DC7">
        <w:t>The first layer employs four attention heads, each producing 16 output channels. Their outputs are concatenated, resulting in a 64-dimensional hidden representation for each transaction. The second attention layer produces the final class scores for legitimate and illicit transactions.</w:t>
      </w:r>
    </w:p>
    <w:p w14:paraId="596F15D2" w14:textId="77777777" w:rsidR="000E7DC7" w:rsidRPr="000E7DC7" w:rsidRDefault="000E7DC7" w:rsidP="000E7DC7">
      <w:r w:rsidRPr="000E7DC7">
        <w:t>The architecture uses both feature dropout and attention dropout, each with a probability of 0.5, to help reduce overfitting.</w:t>
      </w:r>
    </w:p>
    <w:p w14:paraId="15A4F9A6" w14:textId="77777777" w:rsidR="000E7DC7" w:rsidRPr="000E7DC7" w:rsidRDefault="000E7DC7" w:rsidP="000E7DC7">
      <w:r w:rsidRPr="000E7DC7">
        <w:t>The principal architectural settings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3124"/>
      </w:tblGrid>
      <w:tr w:rsidR="000E7DC7" w:rsidRPr="000E7DC7" w14:paraId="2F7A04E3" w14:textId="77777777">
        <w:trPr>
          <w:tblCellSpacing w:w="15" w:type="dxa"/>
        </w:trPr>
        <w:tc>
          <w:tcPr>
            <w:tcW w:w="0" w:type="auto"/>
            <w:vAlign w:val="center"/>
            <w:hideMark/>
          </w:tcPr>
          <w:p w14:paraId="750A1F68" w14:textId="77777777" w:rsidR="000E7DC7" w:rsidRPr="000E7DC7" w:rsidRDefault="000E7DC7" w:rsidP="000E7DC7">
            <w:pPr>
              <w:rPr>
                <w:b/>
                <w:bCs/>
              </w:rPr>
            </w:pPr>
            <w:r w:rsidRPr="000E7DC7">
              <w:rPr>
                <w:b/>
                <w:bCs/>
              </w:rPr>
              <w:t>Parameter</w:t>
            </w:r>
          </w:p>
        </w:tc>
        <w:tc>
          <w:tcPr>
            <w:tcW w:w="0" w:type="auto"/>
            <w:vAlign w:val="center"/>
            <w:hideMark/>
          </w:tcPr>
          <w:p w14:paraId="2063CB46" w14:textId="77777777" w:rsidR="000E7DC7" w:rsidRPr="000E7DC7" w:rsidRDefault="000E7DC7" w:rsidP="000E7DC7">
            <w:pPr>
              <w:rPr>
                <w:b/>
                <w:bCs/>
              </w:rPr>
            </w:pPr>
            <w:r w:rsidRPr="000E7DC7">
              <w:rPr>
                <w:b/>
                <w:bCs/>
              </w:rPr>
              <w:t>Configuration</w:t>
            </w:r>
          </w:p>
        </w:tc>
      </w:tr>
      <w:tr w:rsidR="000E7DC7" w:rsidRPr="000E7DC7" w14:paraId="3EABE3FB" w14:textId="77777777">
        <w:trPr>
          <w:tblCellSpacing w:w="15" w:type="dxa"/>
        </w:trPr>
        <w:tc>
          <w:tcPr>
            <w:tcW w:w="0" w:type="auto"/>
            <w:vAlign w:val="center"/>
            <w:hideMark/>
          </w:tcPr>
          <w:p w14:paraId="771A44BD" w14:textId="77777777" w:rsidR="000E7DC7" w:rsidRPr="000E7DC7" w:rsidRDefault="000E7DC7" w:rsidP="000E7DC7">
            <w:r w:rsidRPr="000E7DC7">
              <w:t>Model</w:t>
            </w:r>
          </w:p>
        </w:tc>
        <w:tc>
          <w:tcPr>
            <w:tcW w:w="0" w:type="auto"/>
            <w:vAlign w:val="center"/>
            <w:hideMark/>
          </w:tcPr>
          <w:p w14:paraId="45CC036A" w14:textId="77777777" w:rsidR="000E7DC7" w:rsidRPr="000E7DC7" w:rsidRDefault="000E7DC7" w:rsidP="000E7DC7">
            <w:r w:rsidRPr="000E7DC7">
              <w:t>Graph Attention Network (GAT)</w:t>
            </w:r>
          </w:p>
        </w:tc>
      </w:tr>
      <w:tr w:rsidR="000E7DC7" w:rsidRPr="000E7DC7" w14:paraId="072E715B" w14:textId="77777777">
        <w:trPr>
          <w:tblCellSpacing w:w="15" w:type="dxa"/>
        </w:trPr>
        <w:tc>
          <w:tcPr>
            <w:tcW w:w="0" w:type="auto"/>
            <w:vAlign w:val="center"/>
            <w:hideMark/>
          </w:tcPr>
          <w:p w14:paraId="6355F24B" w14:textId="77777777" w:rsidR="000E7DC7" w:rsidRPr="000E7DC7" w:rsidRDefault="000E7DC7" w:rsidP="000E7DC7">
            <w:r w:rsidRPr="000E7DC7">
              <w:t>Number of layers</w:t>
            </w:r>
          </w:p>
        </w:tc>
        <w:tc>
          <w:tcPr>
            <w:tcW w:w="0" w:type="auto"/>
            <w:vAlign w:val="center"/>
            <w:hideMark/>
          </w:tcPr>
          <w:p w14:paraId="733D067A" w14:textId="77777777" w:rsidR="000E7DC7" w:rsidRPr="000E7DC7" w:rsidRDefault="000E7DC7" w:rsidP="000E7DC7">
            <w:r w:rsidRPr="000E7DC7">
              <w:t>2</w:t>
            </w:r>
          </w:p>
        </w:tc>
      </w:tr>
      <w:tr w:rsidR="000E7DC7" w:rsidRPr="000E7DC7" w14:paraId="381B7202" w14:textId="77777777">
        <w:trPr>
          <w:tblCellSpacing w:w="15" w:type="dxa"/>
        </w:trPr>
        <w:tc>
          <w:tcPr>
            <w:tcW w:w="0" w:type="auto"/>
            <w:vAlign w:val="center"/>
            <w:hideMark/>
          </w:tcPr>
          <w:p w14:paraId="1BBF6D6D" w14:textId="77777777" w:rsidR="000E7DC7" w:rsidRPr="000E7DC7" w:rsidRDefault="000E7DC7" w:rsidP="000E7DC7">
            <w:r w:rsidRPr="000E7DC7">
              <w:t>Attention heads in first layer</w:t>
            </w:r>
          </w:p>
        </w:tc>
        <w:tc>
          <w:tcPr>
            <w:tcW w:w="0" w:type="auto"/>
            <w:vAlign w:val="center"/>
            <w:hideMark/>
          </w:tcPr>
          <w:p w14:paraId="19D5BF5F" w14:textId="77777777" w:rsidR="000E7DC7" w:rsidRPr="000E7DC7" w:rsidRDefault="000E7DC7" w:rsidP="000E7DC7">
            <w:r w:rsidRPr="000E7DC7">
              <w:t>4</w:t>
            </w:r>
          </w:p>
        </w:tc>
      </w:tr>
      <w:tr w:rsidR="000E7DC7" w:rsidRPr="000E7DC7" w14:paraId="5F7C367C" w14:textId="77777777">
        <w:trPr>
          <w:tblCellSpacing w:w="15" w:type="dxa"/>
        </w:trPr>
        <w:tc>
          <w:tcPr>
            <w:tcW w:w="0" w:type="auto"/>
            <w:vAlign w:val="center"/>
            <w:hideMark/>
          </w:tcPr>
          <w:p w14:paraId="0FF1900B" w14:textId="77777777" w:rsidR="000E7DC7" w:rsidRPr="000E7DC7" w:rsidRDefault="000E7DC7" w:rsidP="000E7DC7">
            <w:r w:rsidRPr="000E7DC7">
              <w:t>Channels per attention head</w:t>
            </w:r>
          </w:p>
        </w:tc>
        <w:tc>
          <w:tcPr>
            <w:tcW w:w="0" w:type="auto"/>
            <w:vAlign w:val="center"/>
            <w:hideMark/>
          </w:tcPr>
          <w:p w14:paraId="412FBD41" w14:textId="77777777" w:rsidR="000E7DC7" w:rsidRPr="000E7DC7" w:rsidRDefault="000E7DC7" w:rsidP="000E7DC7">
            <w:r w:rsidRPr="000E7DC7">
              <w:t>16</w:t>
            </w:r>
          </w:p>
        </w:tc>
      </w:tr>
      <w:tr w:rsidR="000E7DC7" w:rsidRPr="000E7DC7" w14:paraId="1EEB72E6" w14:textId="77777777">
        <w:trPr>
          <w:tblCellSpacing w:w="15" w:type="dxa"/>
        </w:trPr>
        <w:tc>
          <w:tcPr>
            <w:tcW w:w="0" w:type="auto"/>
            <w:vAlign w:val="center"/>
            <w:hideMark/>
          </w:tcPr>
          <w:p w14:paraId="3B432503" w14:textId="77777777" w:rsidR="000E7DC7" w:rsidRPr="000E7DC7" w:rsidRDefault="000E7DC7" w:rsidP="000E7DC7">
            <w:r w:rsidRPr="000E7DC7">
              <w:t>Hidden representation size</w:t>
            </w:r>
          </w:p>
        </w:tc>
        <w:tc>
          <w:tcPr>
            <w:tcW w:w="0" w:type="auto"/>
            <w:vAlign w:val="center"/>
            <w:hideMark/>
          </w:tcPr>
          <w:p w14:paraId="19EFC87F" w14:textId="77777777" w:rsidR="000E7DC7" w:rsidRPr="000E7DC7" w:rsidRDefault="000E7DC7" w:rsidP="000E7DC7">
            <w:r w:rsidRPr="000E7DC7">
              <w:t>64</w:t>
            </w:r>
          </w:p>
        </w:tc>
      </w:tr>
      <w:tr w:rsidR="000E7DC7" w:rsidRPr="000E7DC7" w14:paraId="6DCFBF07" w14:textId="77777777">
        <w:trPr>
          <w:tblCellSpacing w:w="15" w:type="dxa"/>
        </w:trPr>
        <w:tc>
          <w:tcPr>
            <w:tcW w:w="0" w:type="auto"/>
            <w:vAlign w:val="center"/>
            <w:hideMark/>
          </w:tcPr>
          <w:p w14:paraId="49A3B553" w14:textId="77777777" w:rsidR="000E7DC7" w:rsidRPr="000E7DC7" w:rsidRDefault="000E7DC7" w:rsidP="000E7DC7">
            <w:r w:rsidRPr="000E7DC7">
              <w:t>Output attention heads</w:t>
            </w:r>
          </w:p>
        </w:tc>
        <w:tc>
          <w:tcPr>
            <w:tcW w:w="0" w:type="auto"/>
            <w:vAlign w:val="center"/>
            <w:hideMark/>
          </w:tcPr>
          <w:p w14:paraId="28700DD7" w14:textId="77777777" w:rsidR="000E7DC7" w:rsidRPr="000E7DC7" w:rsidRDefault="000E7DC7" w:rsidP="000E7DC7">
            <w:r w:rsidRPr="000E7DC7">
              <w:t>1</w:t>
            </w:r>
          </w:p>
        </w:tc>
      </w:tr>
      <w:tr w:rsidR="000E7DC7" w:rsidRPr="000E7DC7" w14:paraId="62DC51F5" w14:textId="77777777">
        <w:trPr>
          <w:tblCellSpacing w:w="15" w:type="dxa"/>
        </w:trPr>
        <w:tc>
          <w:tcPr>
            <w:tcW w:w="0" w:type="auto"/>
            <w:vAlign w:val="center"/>
            <w:hideMark/>
          </w:tcPr>
          <w:p w14:paraId="55E06C26" w14:textId="77777777" w:rsidR="000E7DC7" w:rsidRPr="000E7DC7" w:rsidRDefault="000E7DC7" w:rsidP="000E7DC7">
            <w:r w:rsidRPr="000E7DC7">
              <w:t>Feature dropout</w:t>
            </w:r>
          </w:p>
        </w:tc>
        <w:tc>
          <w:tcPr>
            <w:tcW w:w="0" w:type="auto"/>
            <w:vAlign w:val="center"/>
            <w:hideMark/>
          </w:tcPr>
          <w:p w14:paraId="1DA1CA58" w14:textId="77777777" w:rsidR="000E7DC7" w:rsidRPr="000E7DC7" w:rsidRDefault="000E7DC7" w:rsidP="000E7DC7">
            <w:r w:rsidRPr="000E7DC7">
              <w:t>0.5</w:t>
            </w:r>
          </w:p>
        </w:tc>
      </w:tr>
      <w:tr w:rsidR="000E7DC7" w:rsidRPr="000E7DC7" w14:paraId="1679F8B1" w14:textId="77777777">
        <w:trPr>
          <w:tblCellSpacing w:w="15" w:type="dxa"/>
        </w:trPr>
        <w:tc>
          <w:tcPr>
            <w:tcW w:w="0" w:type="auto"/>
            <w:vAlign w:val="center"/>
            <w:hideMark/>
          </w:tcPr>
          <w:p w14:paraId="3941027D" w14:textId="77777777" w:rsidR="000E7DC7" w:rsidRPr="000E7DC7" w:rsidRDefault="000E7DC7" w:rsidP="000E7DC7">
            <w:r w:rsidRPr="000E7DC7">
              <w:t>Attention dropout</w:t>
            </w:r>
          </w:p>
        </w:tc>
        <w:tc>
          <w:tcPr>
            <w:tcW w:w="0" w:type="auto"/>
            <w:vAlign w:val="center"/>
            <w:hideMark/>
          </w:tcPr>
          <w:p w14:paraId="0E095120" w14:textId="77777777" w:rsidR="000E7DC7" w:rsidRPr="000E7DC7" w:rsidRDefault="000E7DC7" w:rsidP="000E7DC7">
            <w:r w:rsidRPr="000E7DC7">
              <w:t>0.5</w:t>
            </w:r>
          </w:p>
        </w:tc>
      </w:tr>
      <w:tr w:rsidR="000E7DC7" w:rsidRPr="000E7DC7" w14:paraId="0285CA2D" w14:textId="77777777">
        <w:trPr>
          <w:tblCellSpacing w:w="15" w:type="dxa"/>
        </w:trPr>
        <w:tc>
          <w:tcPr>
            <w:tcW w:w="0" w:type="auto"/>
            <w:vAlign w:val="center"/>
            <w:hideMark/>
          </w:tcPr>
          <w:p w14:paraId="60465D64" w14:textId="77777777" w:rsidR="000E7DC7" w:rsidRPr="000E7DC7" w:rsidRDefault="000E7DC7" w:rsidP="000E7DC7">
            <w:r w:rsidRPr="000E7DC7">
              <w:t>Random seed</w:t>
            </w:r>
          </w:p>
        </w:tc>
        <w:tc>
          <w:tcPr>
            <w:tcW w:w="0" w:type="auto"/>
            <w:vAlign w:val="center"/>
            <w:hideMark/>
          </w:tcPr>
          <w:p w14:paraId="06799CEC" w14:textId="77777777" w:rsidR="000E7DC7" w:rsidRPr="000E7DC7" w:rsidRDefault="000E7DC7" w:rsidP="000E7DC7">
            <w:r w:rsidRPr="000E7DC7">
              <w:t>42</w:t>
            </w:r>
          </w:p>
        </w:tc>
      </w:tr>
    </w:tbl>
    <w:p w14:paraId="61A9DBEA" w14:textId="77777777" w:rsidR="000E7DC7" w:rsidRPr="000E7DC7" w:rsidRDefault="000E7DC7" w:rsidP="000E7DC7">
      <w:r w:rsidRPr="000E7DC7">
        <w:t>The attention mechanism enables the network to learn different importance weights for neighboring transactions. The resulting node representations are then used to predict the transaction class.</w:t>
      </w:r>
    </w:p>
    <w:p w14:paraId="4C66895C" w14:textId="77777777" w:rsidR="000E7DC7" w:rsidRPr="000E7DC7" w:rsidRDefault="000E7DC7" w:rsidP="000E7DC7">
      <w:pPr>
        <w:rPr>
          <w:b/>
          <w:bCs/>
        </w:rPr>
      </w:pPr>
      <w:r w:rsidRPr="000E7DC7">
        <w:rPr>
          <w:b/>
          <w:bCs/>
        </w:rPr>
        <w:t>4. Training Configuration</w:t>
      </w:r>
    </w:p>
    <w:p w14:paraId="14B067BD" w14:textId="77777777" w:rsidR="000E7DC7" w:rsidRPr="000E7DC7" w:rsidRDefault="000E7DC7" w:rsidP="000E7DC7">
      <w:r w:rsidRPr="000E7DC7">
        <w:lastRenderedPageBreak/>
        <w:t>The GAT model was trained using the Adam optimizer and a class-weighted cross-entropy loss function. Class weighting was used to account for the imbalance between legitimate and illicit transactions.</w:t>
      </w:r>
    </w:p>
    <w:p w14:paraId="4E8884EB" w14:textId="77777777" w:rsidR="000E7DC7" w:rsidRPr="000E7DC7" w:rsidRDefault="000E7DC7" w:rsidP="000E7DC7">
      <w:r w:rsidRPr="000E7DC7">
        <w:t>Training was conducted for a maximum of 100 epochs. After each epoch, validation performance was evaluated, and the checkpoint with the highest validation fraud F1-score was retained.</w:t>
      </w:r>
    </w:p>
    <w:p w14:paraId="665FFB3E" w14:textId="77777777" w:rsidR="000E7DC7" w:rsidRPr="000E7DC7" w:rsidRDefault="000E7DC7" w:rsidP="000E7DC7">
      <w:r w:rsidRPr="000E7DC7">
        <w:t>The training configuration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2926"/>
      </w:tblGrid>
      <w:tr w:rsidR="000E7DC7" w:rsidRPr="000E7DC7" w14:paraId="76FBDAAF" w14:textId="77777777">
        <w:trPr>
          <w:tblCellSpacing w:w="15" w:type="dxa"/>
        </w:trPr>
        <w:tc>
          <w:tcPr>
            <w:tcW w:w="0" w:type="auto"/>
            <w:vAlign w:val="center"/>
            <w:hideMark/>
          </w:tcPr>
          <w:p w14:paraId="0B366B7E" w14:textId="77777777" w:rsidR="000E7DC7" w:rsidRPr="000E7DC7" w:rsidRDefault="000E7DC7" w:rsidP="000E7DC7">
            <w:pPr>
              <w:rPr>
                <w:b/>
                <w:bCs/>
              </w:rPr>
            </w:pPr>
            <w:r w:rsidRPr="000E7DC7">
              <w:rPr>
                <w:b/>
                <w:bCs/>
              </w:rPr>
              <w:t>Parameter</w:t>
            </w:r>
          </w:p>
        </w:tc>
        <w:tc>
          <w:tcPr>
            <w:tcW w:w="0" w:type="auto"/>
            <w:vAlign w:val="center"/>
            <w:hideMark/>
          </w:tcPr>
          <w:p w14:paraId="41C67ED0" w14:textId="77777777" w:rsidR="000E7DC7" w:rsidRPr="000E7DC7" w:rsidRDefault="000E7DC7" w:rsidP="000E7DC7">
            <w:pPr>
              <w:rPr>
                <w:b/>
                <w:bCs/>
              </w:rPr>
            </w:pPr>
            <w:r w:rsidRPr="000E7DC7">
              <w:rPr>
                <w:b/>
                <w:bCs/>
              </w:rPr>
              <w:t>Value</w:t>
            </w:r>
          </w:p>
        </w:tc>
      </w:tr>
      <w:tr w:rsidR="000E7DC7" w:rsidRPr="000E7DC7" w14:paraId="7ABB55B7" w14:textId="77777777">
        <w:trPr>
          <w:tblCellSpacing w:w="15" w:type="dxa"/>
        </w:trPr>
        <w:tc>
          <w:tcPr>
            <w:tcW w:w="0" w:type="auto"/>
            <w:vAlign w:val="center"/>
            <w:hideMark/>
          </w:tcPr>
          <w:p w14:paraId="370165B5" w14:textId="77777777" w:rsidR="000E7DC7" w:rsidRPr="000E7DC7" w:rsidRDefault="000E7DC7" w:rsidP="000E7DC7">
            <w:r w:rsidRPr="000E7DC7">
              <w:t>Optimizer</w:t>
            </w:r>
          </w:p>
        </w:tc>
        <w:tc>
          <w:tcPr>
            <w:tcW w:w="0" w:type="auto"/>
            <w:vAlign w:val="center"/>
            <w:hideMark/>
          </w:tcPr>
          <w:p w14:paraId="4BA7AD97" w14:textId="77777777" w:rsidR="000E7DC7" w:rsidRPr="000E7DC7" w:rsidRDefault="000E7DC7" w:rsidP="000E7DC7">
            <w:r w:rsidRPr="000E7DC7">
              <w:t>Adam</w:t>
            </w:r>
          </w:p>
        </w:tc>
      </w:tr>
      <w:tr w:rsidR="000E7DC7" w:rsidRPr="000E7DC7" w14:paraId="41FE437F" w14:textId="77777777">
        <w:trPr>
          <w:tblCellSpacing w:w="15" w:type="dxa"/>
        </w:trPr>
        <w:tc>
          <w:tcPr>
            <w:tcW w:w="0" w:type="auto"/>
            <w:vAlign w:val="center"/>
            <w:hideMark/>
          </w:tcPr>
          <w:p w14:paraId="7FD441D7" w14:textId="77777777" w:rsidR="000E7DC7" w:rsidRPr="000E7DC7" w:rsidRDefault="000E7DC7" w:rsidP="000E7DC7">
            <w:r w:rsidRPr="000E7DC7">
              <w:t>Learning rate</w:t>
            </w:r>
          </w:p>
        </w:tc>
        <w:tc>
          <w:tcPr>
            <w:tcW w:w="0" w:type="auto"/>
            <w:vAlign w:val="center"/>
            <w:hideMark/>
          </w:tcPr>
          <w:p w14:paraId="0CEED8C2" w14:textId="77777777" w:rsidR="000E7DC7" w:rsidRPr="000E7DC7" w:rsidRDefault="000E7DC7" w:rsidP="000E7DC7">
            <w:r w:rsidRPr="000E7DC7">
              <w:t>0.01</w:t>
            </w:r>
          </w:p>
        </w:tc>
      </w:tr>
      <w:tr w:rsidR="000E7DC7" w:rsidRPr="000E7DC7" w14:paraId="34B6405F" w14:textId="77777777">
        <w:trPr>
          <w:tblCellSpacing w:w="15" w:type="dxa"/>
        </w:trPr>
        <w:tc>
          <w:tcPr>
            <w:tcW w:w="0" w:type="auto"/>
            <w:vAlign w:val="center"/>
            <w:hideMark/>
          </w:tcPr>
          <w:p w14:paraId="527041BE" w14:textId="77777777" w:rsidR="000E7DC7" w:rsidRPr="000E7DC7" w:rsidRDefault="000E7DC7" w:rsidP="000E7DC7">
            <w:r w:rsidRPr="000E7DC7">
              <w:t>Weight decay</w:t>
            </w:r>
          </w:p>
        </w:tc>
        <w:tc>
          <w:tcPr>
            <w:tcW w:w="0" w:type="auto"/>
            <w:vAlign w:val="center"/>
            <w:hideMark/>
          </w:tcPr>
          <w:p w14:paraId="3796F15D" w14:textId="77777777" w:rsidR="000E7DC7" w:rsidRPr="000E7DC7" w:rsidRDefault="000E7DC7" w:rsidP="000E7DC7">
            <w:r w:rsidRPr="000E7DC7">
              <w:t>0.0005</w:t>
            </w:r>
          </w:p>
        </w:tc>
      </w:tr>
      <w:tr w:rsidR="000E7DC7" w:rsidRPr="000E7DC7" w14:paraId="63C0E080" w14:textId="77777777">
        <w:trPr>
          <w:tblCellSpacing w:w="15" w:type="dxa"/>
        </w:trPr>
        <w:tc>
          <w:tcPr>
            <w:tcW w:w="0" w:type="auto"/>
            <w:vAlign w:val="center"/>
            <w:hideMark/>
          </w:tcPr>
          <w:p w14:paraId="4ED05035" w14:textId="77777777" w:rsidR="000E7DC7" w:rsidRPr="000E7DC7" w:rsidRDefault="000E7DC7" w:rsidP="000E7DC7">
            <w:r w:rsidRPr="000E7DC7">
              <w:t>Loss function</w:t>
            </w:r>
          </w:p>
        </w:tc>
        <w:tc>
          <w:tcPr>
            <w:tcW w:w="0" w:type="auto"/>
            <w:vAlign w:val="center"/>
            <w:hideMark/>
          </w:tcPr>
          <w:p w14:paraId="28A1D6F9" w14:textId="77777777" w:rsidR="000E7DC7" w:rsidRPr="000E7DC7" w:rsidRDefault="000E7DC7" w:rsidP="000E7DC7">
            <w:r w:rsidRPr="000E7DC7">
              <w:t>Class-weighted cross-entropy</w:t>
            </w:r>
          </w:p>
        </w:tc>
      </w:tr>
      <w:tr w:rsidR="000E7DC7" w:rsidRPr="000E7DC7" w14:paraId="2E109013" w14:textId="77777777">
        <w:trPr>
          <w:tblCellSpacing w:w="15" w:type="dxa"/>
        </w:trPr>
        <w:tc>
          <w:tcPr>
            <w:tcW w:w="0" w:type="auto"/>
            <w:vAlign w:val="center"/>
            <w:hideMark/>
          </w:tcPr>
          <w:p w14:paraId="79718ABA" w14:textId="77777777" w:rsidR="000E7DC7" w:rsidRPr="000E7DC7" w:rsidRDefault="000E7DC7" w:rsidP="000E7DC7">
            <w:r w:rsidRPr="000E7DC7">
              <w:t>Maximum epochs</w:t>
            </w:r>
          </w:p>
        </w:tc>
        <w:tc>
          <w:tcPr>
            <w:tcW w:w="0" w:type="auto"/>
            <w:vAlign w:val="center"/>
            <w:hideMark/>
          </w:tcPr>
          <w:p w14:paraId="13E407EB" w14:textId="77777777" w:rsidR="000E7DC7" w:rsidRPr="000E7DC7" w:rsidRDefault="000E7DC7" w:rsidP="000E7DC7">
            <w:r w:rsidRPr="000E7DC7">
              <w:t>100</w:t>
            </w:r>
          </w:p>
        </w:tc>
      </w:tr>
      <w:tr w:rsidR="000E7DC7" w:rsidRPr="000E7DC7" w14:paraId="68C1B7CE" w14:textId="77777777">
        <w:trPr>
          <w:tblCellSpacing w:w="15" w:type="dxa"/>
        </w:trPr>
        <w:tc>
          <w:tcPr>
            <w:tcW w:w="0" w:type="auto"/>
            <w:vAlign w:val="center"/>
            <w:hideMark/>
          </w:tcPr>
          <w:p w14:paraId="4C73EA3D" w14:textId="77777777" w:rsidR="000E7DC7" w:rsidRPr="000E7DC7" w:rsidRDefault="000E7DC7" w:rsidP="000E7DC7">
            <w:r w:rsidRPr="000E7DC7">
              <w:t>Checkpoint selection criterion</w:t>
            </w:r>
          </w:p>
        </w:tc>
        <w:tc>
          <w:tcPr>
            <w:tcW w:w="0" w:type="auto"/>
            <w:vAlign w:val="center"/>
            <w:hideMark/>
          </w:tcPr>
          <w:p w14:paraId="15EE0EFD" w14:textId="77777777" w:rsidR="000E7DC7" w:rsidRPr="000E7DC7" w:rsidRDefault="000E7DC7" w:rsidP="000E7DC7">
            <w:r w:rsidRPr="000E7DC7">
              <w:t>Validation fraud F1-score</w:t>
            </w:r>
          </w:p>
        </w:tc>
      </w:tr>
      <w:tr w:rsidR="000E7DC7" w:rsidRPr="000E7DC7" w14:paraId="774A907E" w14:textId="77777777">
        <w:trPr>
          <w:tblCellSpacing w:w="15" w:type="dxa"/>
        </w:trPr>
        <w:tc>
          <w:tcPr>
            <w:tcW w:w="0" w:type="auto"/>
            <w:vAlign w:val="center"/>
            <w:hideMark/>
          </w:tcPr>
          <w:p w14:paraId="6AB54701" w14:textId="77777777" w:rsidR="000E7DC7" w:rsidRPr="000E7DC7" w:rsidRDefault="000E7DC7" w:rsidP="000E7DC7">
            <w:r w:rsidRPr="000E7DC7">
              <w:t>Best validation fraud F1-score</w:t>
            </w:r>
          </w:p>
        </w:tc>
        <w:tc>
          <w:tcPr>
            <w:tcW w:w="0" w:type="auto"/>
            <w:vAlign w:val="center"/>
            <w:hideMark/>
          </w:tcPr>
          <w:p w14:paraId="4771E427" w14:textId="77777777" w:rsidR="000E7DC7" w:rsidRPr="000E7DC7" w:rsidRDefault="000E7DC7" w:rsidP="000E7DC7">
            <w:r w:rsidRPr="000E7DC7">
              <w:t>0.37795</w:t>
            </w:r>
          </w:p>
        </w:tc>
      </w:tr>
      <w:tr w:rsidR="000E7DC7" w:rsidRPr="000E7DC7" w14:paraId="3CBB05C5" w14:textId="77777777">
        <w:trPr>
          <w:tblCellSpacing w:w="15" w:type="dxa"/>
        </w:trPr>
        <w:tc>
          <w:tcPr>
            <w:tcW w:w="0" w:type="auto"/>
            <w:vAlign w:val="center"/>
            <w:hideMark/>
          </w:tcPr>
          <w:p w14:paraId="02963A4C" w14:textId="77777777" w:rsidR="000E7DC7" w:rsidRPr="000E7DC7" w:rsidRDefault="000E7DC7" w:rsidP="000E7DC7">
            <w:r w:rsidRPr="000E7DC7">
              <w:t>Random seed</w:t>
            </w:r>
          </w:p>
        </w:tc>
        <w:tc>
          <w:tcPr>
            <w:tcW w:w="0" w:type="auto"/>
            <w:vAlign w:val="center"/>
            <w:hideMark/>
          </w:tcPr>
          <w:p w14:paraId="58472749" w14:textId="77777777" w:rsidR="000E7DC7" w:rsidRPr="000E7DC7" w:rsidRDefault="000E7DC7" w:rsidP="000E7DC7">
            <w:r w:rsidRPr="000E7DC7">
              <w:t>42</w:t>
            </w:r>
          </w:p>
        </w:tc>
      </w:tr>
    </w:tbl>
    <w:p w14:paraId="6DD936C6" w14:textId="77777777" w:rsidR="000E7DC7" w:rsidRPr="000E7DC7" w:rsidRDefault="000E7DC7" w:rsidP="000E7DC7">
      <w:r w:rsidRPr="000E7DC7">
        <w:t>The selected checkpoint was restored before the final test evaluation. The test set was not used to select the checkpoint.</w:t>
      </w:r>
    </w:p>
    <w:p w14:paraId="41172C76" w14:textId="77777777" w:rsidR="000E7DC7" w:rsidRPr="000E7DC7" w:rsidRDefault="000E7DC7" w:rsidP="000E7DC7">
      <w:pPr>
        <w:rPr>
          <w:b/>
          <w:bCs/>
        </w:rPr>
      </w:pPr>
      <w:r w:rsidRPr="000E7DC7">
        <w:rPr>
          <w:b/>
          <w:bCs/>
        </w:rPr>
        <w:t>5. Experimental Results</w:t>
      </w:r>
    </w:p>
    <w:p w14:paraId="31117F50" w14:textId="77777777" w:rsidR="000E7DC7" w:rsidRPr="000E7DC7" w:rsidRDefault="000E7DC7" w:rsidP="000E7DC7">
      <w:r w:rsidRPr="000E7DC7">
        <w:t>The final test evaluation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866"/>
      </w:tblGrid>
      <w:tr w:rsidR="000E7DC7" w:rsidRPr="000E7DC7" w14:paraId="6AEAAC89" w14:textId="77777777">
        <w:trPr>
          <w:tblCellSpacing w:w="15" w:type="dxa"/>
        </w:trPr>
        <w:tc>
          <w:tcPr>
            <w:tcW w:w="0" w:type="auto"/>
            <w:vAlign w:val="center"/>
            <w:hideMark/>
          </w:tcPr>
          <w:p w14:paraId="074DEEBE" w14:textId="77777777" w:rsidR="000E7DC7" w:rsidRPr="000E7DC7" w:rsidRDefault="000E7DC7" w:rsidP="000E7DC7">
            <w:pPr>
              <w:rPr>
                <w:b/>
                <w:bCs/>
              </w:rPr>
            </w:pPr>
            <w:r w:rsidRPr="000E7DC7">
              <w:rPr>
                <w:b/>
                <w:bCs/>
              </w:rPr>
              <w:t>Evaluation metric</w:t>
            </w:r>
          </w:p>
        </w:tc>
        <w:tc>
          <w:tcPr>
            <w:tcW w:w="0" w:type="auto"/>
            <w:vAlign w:val="center"/>
            <w:hideMark/>
          </w:tcPr>
          <w:p w14:paraId="53CC97DC" w14:textId="77777777" w:rsidR="000E7DC7" w:rsidRPr="000E7DC7" w:rsidRDefault="000E7DC7" w:rsidP="000E7DC7">
            <w:pPr>
              <w:rPr>
                <w:b/>
                <w:bCs/>
              </w:rPr>
            </w:pPr>
            <w:r w:rsidRPr="000E7DC7">
              <w:rPr>
                <w:b/>
                <w:bCs/>
              </w:rPr>
              <w:t>Score</w:t>
            </w:r>
          </w:p>
        </w:tc>
      </w:tr>
      <w:tr w:rsidR="000E7DC7" w:rsidRPr="000E7DC7" w14:paraId="4291E2AC" w14:textId="77777777">
        <w:trPr>
          <w:tblCellSpacing w:w="15" w:type="dxa"/>
        </w:trPr>
        <w:tc>
          <w:tcPr>
            <w:tcW w:w="0" w:type="auto"/>
            <w:vAlign w:val="center"/>
            <w:hideMark/>
          </w:tcPr>
          <w:p w14:paraId="47E9E6E6" w14:textId="77777777" w:rsidR="000E7DC7" w:rsidRPr="000E7DC7" w:rsidRDefault="000E7DC7" w:rsidP="000E7DC7">
            <w:r w:rsidRPr="000E7DC7">
              <w:t>Accuracy</w:t>
            </w:r>
          </w:p>
        </w:tc>
        <w:tc>
          <w:tcPr>
            <w:tcW w:w="0" w:type="auto"/>
            <w:vAlign w:val="center"/>
            <w:hideMark/>
          </w:tcPr>
          <w:p w14:paraId="734BEB61" w14:textId="77777777" w:rsidR="000E7DC7" w:rsidRPr="000E7DC7" w:rsidRDefault="000E7DC7" w:rsidP="000E7DC7">
            <w:r w:rsidRPr="000E7DC7">
              <w:t>0.74686</w:t>
            </w:r>
          </w:p>
        </w:tc>
      </w:tr>
      <w:tr w:rsidR="000E7DC7" w:rsidRPr="000E7DC7" w14:paraId="605AC220" w14:textId="77777777">
        <w:trPr>
          <w:tblCellSpacing w:w="15" w:type="dxa"/>
        </w:trPr>
        <w:tc>
          <w:tcPr>
            <w:tcW w:w="0" w:type="auto"/>
            <w:vAlign w:val="center"/>
            <w:hideMark/>
          </w:tcPr>
          <w:p w14:paraId="71B1B2D4" w14:textId="77777777" w:rsidR="000E7DC7" w:rsidRPr="000E7DC7" w:rsidRDefault="000E7DC7" w:rsidP="000E7DC7">
            <w:r w:rsidRPr="000E7DC7">
              <w:t>Fraud precision</w:t>
            </w:r>
          </w:p>
        </w:tc>
        <w:tc>
          <w:tcPr>
            <w:tcW w:w="0" w:type="auto"/>
            <w:vAlign w:val="center"/>
            <w:hideMark/>
          </w:tcPr>
          <w:p w14:paraId="492660C2" w14:textId="77777777" w:rsidR="000E7DC7" w:rsidRPr="000E7DC7" w:rsidRDefault="000E7DC7" w:rsidP="000E7DC7">
            <w:r w:rsidRPr="000E7DC7">
              <w:t>0.10931</w:t>
            </w:r>
          </w:p>
        </w:tc>
      </w:tr>
      <w:tr w:rsidR="000E7DC7" w:rsidRPr="000E7DC7" w14:paraId="19CAE59C" w14:textId="77777777">
        <w:trPr>
          <w:tblCellSpacing w:w="15" w:type="dxa"/>
        </w:trPr>
        <w:tc>
          <w:tcPr>
            <w:tcW w:w="0" w:type="auto"/>
            <w:vAlign w:val="center"/>
            <w:hideMark/>
          </w:tcPr>
          <w:p w14:paraId="14D622B0" w14:textId="77777777" w:rsidR="000E7DC7" w:rsidRPr="000E7DC7" w:rsidRDefault="000E7DC7" w:rsidP="000E7DC7">
            <w:r w:rsidRPr="000E7DC7">
              <w:t>Fraud recall</w:t>
            </w:r>
          </w:p>
        </w:tc>
        <w:tc>
          <w:tcPr>
            <w:tcW w:w="0" w:type="auto"/>
            <w:vAlign w:val="center"/>
            <w:hideMark/>
          </w:tcPr>
          <w:p w14:paraId="75FD8457" w14:textId="77777777" w:rsidR="000E7DC7" w:rsidRPr="000E7DC7" w:rsidRDefault="000E7DC7" w:rsidP="000E7DC7">
            <w:r w:rsidRPr="000E7DC7">
              <w:t>0.62745</w:t>
            </w:r>
          </w:p>
        </w:tc>
      </w:tr>
      <w:tr w:rsidR="000E7DC7" w:rsidRPr="000E7DC7" w14:paraId="29C1B727" w14:textId="77777777">
        <w:trPr>
          <w:tblCellSpacing w:w="15" w:type="dxa"/>
        </w:trPr>
        <w:tc>
          <w:tcPr>
            <w:tcW w:w="0" w:type="auto"/>
            <w:vAlign w:val="center"/>
            <w:hideMark/>
          </w:tcPr>
          <w:p w14:paraId="17D749A5" w14:textId="77777777" w:rsidR="000E7DC7" w:rsidRPr="000E7DC7" w:rsidRDefault="000E7DC7" w:rsidP="000E7DC7">
            <w:r w:rsidRPr="000E7DC7">
              <w:t>Fraud F1-score</w:t>
            </w:r>
          </w:p>
        </w:tc>
        <w:tc>
          <w:tcPr>
            <w:tcW w:w="0" w:type="auto"/>
            <w:vAlign w:val="center"/>
            <w:hideMark/>
          </w:tcPr>
          <w:p w14:paraId="39310CB8" w14:textId="77777777" w:rsidR="000E7DC7" w:rsidRPr="000E7DC7" w:rsidRDefault="000E7DC7" w:rsidP="000E7DC7">
            <w:r w:rsidRPr="000E7DC7">
              <w:t>0.18618</w:t>
            </w:r>
          </w:p>
        </w:tc>
      </w:tr>
      <w:tr w:rsidR="000E7DC7" w:rsidRPr="000E7DC7" w14:paraId="243A8F93" w14:textId="77777777">
        <w:trPr>
          <w:tblCellSpacing w:w="15" w:type="dxa"/>
        </w:trPr>
        <w:tc>
          <w:tcPr>
            <w:tcW w:w="0" w:type="auto"/>
            <w:vAlign w:val="center"/>
            <w:hideMark/>
          </w:tcPr>
          <w:p w14:paraId="079C1183" w14:textId="77777777" w:rsidR="000E7DC7" w:rsidRPr="000E7DC7" w:rsidRDefault="000E7DC7" w:rsidP="000E7DC7">
            <w:r w:rsidRPr="000E7DC7">
              <w:t>PR-AUC (Average Precision)</w:t>
            </w:r>
          </w:p>
        </w:tc>
        <w:tc>
          <w:tcPr>
            <w:tcW w:w="0" w:type="auto"/>
            <w:vAlign w:val="center"/>
            <w:hideMark/>
          </w:tcPr>
          <w:p w14:paraId="095886DD" w14:textId="77777777" w:rsidR="000E7DC7" w:rsidRPr="000E7DC7" w:rsidRDefault="000E7DC7" w:rsidP="000E7DC7">
            <w:r w:rsidRPr="000E7DC7">
              <w:t>0.30942</w:t>
            </w:r>
          </w:p>
        </w:tc>
      </w:tr>
      <w:tr w:rsidR="000E7DC7" w:rsidRPr="000E7DC7" w14:paraId="68C12D31" w14:textId="77777777">
        <w:trPr>
          <w:tblCellSpacing w:w="15" w:type="dxa"/>
        </w:trPr>
        <w:tc>
          <w:tcPr>
            <w:tcW w:w="0" w:type="auto"/>
            <w:vAlign w:val="center"/>
            <w:hideMark/>
          </w:tcPr>
          <w:p w14:paraId="75A2B239" w14:textId="77777777" w:rsidR="000E7DC7" w:rsidRPr="000E7DC7" w:rsidRDefault="000E7DC7" w:rsidP="000E7DC7">
            <w:r w:rsidRPr="000E7DC7">
              <w:t>ROC-AUC</w:t>
            </w:r>
          </w:p>
        </w:tc>
        <w:tc>
          <w:tcPr>
            <w:tcW w:w="0" w:type="auto"/>
            <w:vAlign w:val="center"/>
            <w:hideMark/>
          </w:tcPr>
          <w:p w14:paraId="7D9C1AE8" w14:textId="77777777" w:rsidR="000E7DC7" w:rsidRPr="000E7DC7" w:rsidRDefault="000E7DC7" w:rsidP="000E7DC7">
            <w:r w:rsidRPr="000E7DC7">
              <w:t>0.80733</w:t>
            </w:r>
          </w:p>
        </w:tc>
      </w:tr>
    </w:tbl>
    <w:p w14:paraId="55EF94D4" w14:textId="77777777" w:rsidR="000E7DC7" w:rsidRPr="000E7DC7" w:rsidRDefault="000E7DC7" w:rsidP="000E7DC7">
      <w:pPr>
        <w:rPr>
          <w:b/>
          <w:bCs/>
        </w:rPr>
      </w:pPr>
      <w:r w:rsidRPr="000E7DC7">
        <w:rPr>
          <w:b/>
          <w:bCs/>
        </w:rPr>
        <w:lastRenderedPageBreak/>
        <w:t>5.1 Classification Report</w:t>
      </w:r>
    </w:p>
    <w:p w14:paraId="632D75A9" w14:textId="77777777" w:rsidR="000E7DC7" w:rsidRPr="000E7DC7" w:rsidRDefault="000E7DC7" w:rsidP="000E7DC7">
      <w:r w:rsidRPr="000E7DC7">
        <w:t>The class-wise classification results are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964"/>
        <w:gridCol w:w="729"/>
        <w:gridCol w:w="893"/>
        <w:gridCol w:w="873"/>
      </w:tblGrid>
      <w:tr w:rsidR="000E7DC7" w:rsidRPr="000E7DC7" w14:paraId="48B30667" w14:textId="77777777">
        <w:trPr>
          <w:tblCellSpacing w:w="15" w:type="dxa"/>
        </w:trPr>
        <w:tc>
          <w:tcPr>
            <w:tcW w:w="0" w:type="auto"/>
            <w:vAlign w:val="center"/>
            <w:hideMark/>
          </w:tcPr>
          <w:p w14:paraId="6207BCC5" w14:textId="77777777" w:rsidR="000E7DC7" w:rsidRPr="000E7DC7" w:rsidRDefault="000E7DC7" w:rsidP="000E7DC7">
            <w:pPr>
              <w:rPr>
                <w:b/>
                <w:bCs/>
              </w:rPr>
            </w:pPr>
            <w:r w:rsidRPr="000E7DC7">
              <w:rPr>
                <w:b/>
                <w:bCs/>
              </w:rPr>
              <w:t>Class</w:t>
            </w:r>
          </w:p>
        </w:tc>
        <w:tc>
          <w:tcPr>
            <w:tcW w:w="0" w:type="auto"/>
            <w:vAlign w:val="center"/>
            <w:hideMark/>
          </w:tcPr>
          <w:p w14:paraId="5DE1AC61" w14:textId="77777777" w:rsidR="000E7DC7" w:rsidRPr="000E7DC7" w:rsidRDefault="000E7DC7" w:rsidP="000E7DC7">
            <w:pPr>
              <w:rPr>
                <w:b/>
                <w:bCs/>
              </w:rPr>
            </w:pPr>
            <w:r w:rsidRPr="000E7DC7">
              <w:rPr>
                <w:b/>
                <w:bCs/>
              </w:rPr>
              <w:t>Precision</w:t>
            </w:r>
          </w:p>
        </w:tc>
        <w:tc>
          <w:tcPr>
            <w:tcW w:w="0" w:type="auto"/>
            <w:vAlign w:val="center"/>
            <w:hideMark/>
          </w:tcPr>
          <w:p w14:paraId="359EE4C6" w14:textId="77777777" w:rsidR="000E7DC7" w:rsidRPr="000E7DC7" w:rsidRDefault="000E7DC7" w:rsidP="000E7DC7">
            <w:pPr>
              <w:rPr>
                <w:b/>
                <w:bCs/>
              </w:rPr>
            </w:pPr>
            <w:r w:rsidRPr="000E7DC7">
              <w:rPr>
                <w:b/>
                <w:bCs/>
              </w:rPr>
              <w:t>Recall</w:t>
            </w:r>
          </w:p>
        </w:tc>
        <w:tc>
          <w:tcPr>
            <w:tcW w:w="0" w:type="auto"/>
            <w:vAlign w:val="center"/>
            <w:hideMark/>
          </w:tcPr>
          <w:p w14:paraId="2BBB4A1C" w14:textId="77777777" w:rsidR="000E7DC7" w:rsidRPr="000E7DC7" w:rsidRDefault="000E7DC7" w:rsidP="000E7DC7">
            <w:pPr>
              <w:rPr>
                <w:b/>
                <w:bCs/>
              </w:rPr>
            </w:pPr>
            <w:r w:rsidRPr="000E7DC7">
              <w:rPr>
                <w:b/>
                <w:bCs/>
              </w:rPr>
              <w:t>F1-score</w:t>
            </w:r>
          </w:p>
        </w:tc>
        <w:tc>
          <w:tcPr>
            <w:tcW w:w="0" w:type="auto"/>
            <w:vAlign w:val="center"/>
            <w:hideMark/>
          </w:tcPr>
          <w:p w14:paraId="4B16E744" w14:textId="77777777" w:rsidR="000E7DC7" w:rsidRPr="000E7DC7" w:rsidRDefault="000E7DC7" w:rsidP="000E7DC7">
            <w:pPr>
              <w:rPr>
                <w:b/>
                <w:bCs/>
              </w:rPr>
            </w:pPr>
            <w:r w:rsidRPr="000E7DC7">
              <w:rPr>
                <w:b/>
                <w:bCs/>
              </w:rPr>
              <w:t>Support</w:t>
            </w:r>
          </w:p>
        </w:tc>
      </w:tr>
      <w:tr w:rsidR="000E7DC7" w:rsidRPr="000E7DC7" w14:paraId="2F41D593" w14:textId="77777777">
        <w:trPr>
          <w:tblCellSpacing w:w="15" w:type="dxa"/>
        </w:trPr>
        <w:tc>
          <w:tcPr>
            <w:tcW w:w="0" w:type="auto"/>
            <w:vAlign w:val="center"/>
            <w:hideMark/>
          </w:tcPr>
          <w:p w14:paraId="17096A13" w14:textId="77777777" w:rsidR="000E7DC7" w:rsidRPr="000E7DC7" w:rsidRDefault="000E7DC7" w:rsidP="000E7DC7">
            <w:r w:rsidRPr="000E7DC7">
              <w:t>Legitimate</w:t>
            </w:r>
          </w:p>
        </w:tc>
        <w:tc>
          <w:tcPr>
            <w:tcW w:w="0" w:type="auto"/>
            <w:vAlign w:val="center"/>
            <w:hideMark/>
          </w:tcPr>
          <w:p w14:paraId="5F370768" w14:textId="77777777" w:rsidR="000E7DC7" w:rsidRPr="000E7DC7" w:rsidRDefault="000E7DC7" w:rsidP="000E7DC7">
            <w:r w:rsidRPr="000E7DC7">
              <w:t>0.9766</w:t>
            </w:r>
          </w:p>
        </w:tc>
        <w:tc>
          <w:tcPr>
            <w:tcW w:w="0" w:type="auto"/>
            <w:vAlign w:val="center"/>
            <w:hideMark/>
          </w:tcPr>
          <w:p w14:paraId="5D241CF0" w14:textId="77777777" w:rsidR="000E7DC7" w:rsidRPr="000E7DC7" w:rsidRDefault="000E7DC7" w:rsidP="000E7DC7">
            <w:r w:rsidRPr="000E7DC7">
              <w:t>0.7526</w:t>
            </w:r>
          </w:p>
        </w:tc>
        <w:tc>
          <w:tcPr>
            <w:tcW w:w="0" w:type="auto"/>
            <w:vAlign w:val="center"/>
            <w:hideMark/>
          </w:tcPr>
          <w:p w14:paraId="4D76FC34" w14:textId="77777777" w:rsidR="000E7DC7" w:rsidRPr="000E7DC7" w:rsidRDefault="000E7DC7" w:rsidP="000E7DC7">
            <w:r w:rsidRPr="000E7DC7">
              <w:t>0.8501</w:t>
            </w:r>
          </w:p>
        </w:tc>
        <w:tc>
          <w:tcPr>
            <w:tcW w:w="0" w:type="auto"/>
            <w:vAlign w:val="center"/>
            <w:hideMark/>
          </w:tcPr>
          <w:p w14:paraId="68B628A3" w14:textId="77777777" w:rsidR="000E7DC7" w:rsidRPr="000E7DC7" w:rsidRDefault="000E7DC7" w:rsidP="000E7DC7">
            <w:r w:rsidRPr="000E7DC7">
              <w:t>8,433</w:t>
            </w:r>
          </w:p>
        </w:tc>
      </w:tr>
      <w:tr w:rsidR="000E7DC7" w:rsidRPr="000E7DC7" w14:paraId="4FCEEE0D" w14:textId="77777777">
        <w:trPr>
          <w:tblCellSpacing w:w="15" w:type="dxa"/>
        </w:trPr>
        <w:tc>
          <w:tcPr>
            <w:tcW w:w="0" w:type="auto"/>
            <w:vAlign w:val="center"/>
            <w:hideMark/>
          </w:tcPr>
          <w:p w14:paraId="0BAB3283" w14:textId="77777777" w:rsidR="000E7DC7" w:rsidRPr="000E7DC7" w:rsidRDefault="000E7DC7" w:rsidP="000E7DC7">
            <w:r w:rsidRPr="000E7DC7">
              <w:t>Fraud</w:t>
            </w:r>
          </w:p>
        </w:tc>
        <w:tc>
          <w:tcPr>
            <w:tcW w:w="0" w:type="auto"/>
            <w:vAlign w:val="center"/>
            <w:hideMark/>
          </w:tcPr>
          <w:p w14:paraId="41BD715B" w14:textId="77777777" w:rsidR="000E7DC7" w:rsidRPr="000E7DC7" w:rsidRDefault="000E7DC7" w:rsidP="000E7DC7">
            <w:r w:rsidRPr="000E7DC7">
              <w:t>0.1093</w:t>
            </w:r>
          </w:p>
        </w:tc>
        <w:tc>
          <w:tcPr>
            <w:tcW w:w="0" w:type="auto"/>
            <w:vAlign w:val="center"/>
            <w:hideMark/>
          </w:tcPr>
          <w:p w14:paraId="1BB27884" w14:textId="77777777" w:rsidR="000E7DC7" w:rsidRPr="000E7DC7" w:rsidRDefault="000E7DC7" w:rsidP="000E7DC7">
            <w:r w:rsidRPr="000E7DC7">
              <w:t>0.6275</w:t>
            </w:r>
          </w:p>
        </w:tc>
        <w:tc>
          <w:tcPr>
            <w:tcW w:w="0" w:type="auto"/>
            <w:vAlign w:val="center"/>
            <w:hideMark/>
          </w:tcPr>
          <w:p w14:paraId="28C62C3B" w14:textId="77777777" w:rsidR="000E7DC7" w:rsidRPr="000E7DC7" w:rsidRDefault="000E7DC7" w:rsidP="000E7DC7">
            <w:r w:rsidRPr="000E7DC7">
              <w:t>0.1862</w:t>
            </w:r>
          </w:p>
        </w:tc>
        <w:tc>
          <w:tcPr>
            <w:tcW w:w="0" w:type="auto"/>
            <w:vAlign w:val="center"/>
            <w:hideMark/>
          </w:tcPr>
          <w:p w14:paraId="559BA9D3" w14:textId="77777777" w:rsidR="000E7DC7" w:rsidRPr="000E7DC7" w:rsidRDefault="000E7DC7" w:rsidP="000E7DC7">
            <w:r w:rsidRPr="000E7DC7">
              <w:t>408</w:t>
            </w:r>
          </w:p>
        </w:tc>
      </w:tr>
      <w:tr w:rsidR="000E7DC7" w:rsidRPr="000E7DC7" w14:paraId="465CEBC3" w14:textId="77777777">
        <w:trPr>
          <w:tblCellSpacing w:w="15" w:type="dxa"/>
        </w:trPr>
        <w:tc>
          <w:tcPr>
            <w:tcW w:w="0" w:type="auto"/>
            <w:vAlign w:val="center"/>
            <w:hideMark/>
          </w:tcPr>
          <w:p w14:paraId="508F3FDD" w14:textId="77777777" w:rsidR="000E7DC7" w:rsidRPr="000E7DC7" w:rsidRDefault="000E7DC7" w:rsidP="000E7DC7">
            <w:r w:rsidRPr="000E7DC7">
              <w:t>Macro average</w:t>
            </w:r>
          </w:p>
        </w:tc>
        <w:tc>
          <w:tcPr>
            <w:tcW w:w="0" w:type="auto"/>
            <w:vAlign w:val="center"/>
            <w:hideMark/>
          </w:tcPr>
          <w:p w14:paraId="2291E4A4" w14:textId="77777777" w:rsidR="000E7DC7" w:rsidRPr="000E7DC7" w:rsidRDefault="000E7DC7" w:rsidP="000E7DC7">
            <w:r w:rsidRPr="000E7DC7">
              <w:t>0.5430</w:t>
            </w:r>
          </w:p>
        </w:tc>
        <w:tc>
          <w:tcPr>
            <w:tcW w:w="0" w:type="auto"/>
            <w:vAlign w:val="center"/>
            <w:hideMark/>
          </w:tcPr>
          <w:p w14:paraId="51FD3BDF" w14:textId="77777777" w:rsidR="000E7DC7" w:rsidRPr="000E7DC7" w:rsidRDefault="000E7DC7" w:rsidP="000E7DC7">
            <w:r w:rsidRPr="000E7DC7">
              <w:t>0.6900</w:t>
            </w:r>
          </w:p>
        </w:tc>
        <w:tc>
          <w:tcPr>
            <w:tcW w:w="0" w:type="auto"/>
            <w:vAlign w:val="center"/>
            <w:hideMark/>
          </w:tcPr>
          <w:p w14:paraId="7AEEC11C" w14:textId="77777777" w:rsidR="000E7DC7" w:rsidRPr="000E7DC7" w:rsidRDefault="000E7DC7" w:rsidP="000E7DC7">
            <w:r w:rsidRPr="000E7DC7">
              <w:t>0.5182</w:t>
            </w:r>
          </w:p>
        </w:tc>
        <w:tc>
          <w:tcPr>
            <w:tcW w:w="0" w:type="auto"/>
            <w:vAlign w:val="center"/>
            <w:hideMark/>
          </w:tcPr>
          <w:p w14:paraId="34734CFA" w14:textId="77777777" w:rsidR="000E7DC7" w:rsidRPr="000E7DC7" w:rsidRDefault="000E7DC7" w:rsidP="000E7DC7">
            <w:r w:rsidRPr="000E7DC7">
              <w:t>8,841</w:t>
            </w:r>
          </w:p>
        </w:tc>
      </w:tr>
      <w:tr w:rsidR="000E7DC7" w:rsidRPr="000E7DC7" w14:paraId="694FC319" w14:textId="77777777">
        <w:trPr>
          <w:tblCellSpacing w:w="15" w:type="dxa"/>
        </w:trPr>
        <w:tc>
          <w:tcPr>
            <w:tcW w:w="0" w:type="auto"/>
            <w:vAlign w:val="center"/>
            <w:hideMark/>
          </w:tcPr>
          <w:p w14:paraId="75CD629E" w14:textId="77777777" w:rsidR="000E7DC7" w:rsidRPr="000E7DC7" w:rsidRDefault="000E7DC7" w:rsidP="000E7DC7">
            <w:r w:rsidRPr="000E7DC7">
              <w:t>Weighted average</w:t>
            </w:r>
          </w:p>
        </w:tc>
        <w:tc>
          <w:tcPr>
            <w:tcW w:w="0" w:type="auto"/>
            <w:vAlign w:val="center"/>
            <w:hideMark/>
          </w:tcPr>
          <w:p w14:paraId="634D2BE0" w14:textId="77777777" w:rsidR="000E7DC7" w:rsidRPr="000E7DC7" w:rsidRDefault="000E7DC7" w:rsidP="000E7DC7">
            <w:r w:rsidRPr="000E7DC7">
              <w:t>0.9366</w:t>
            </w:r>
          </w:p>
        </w:tc>
        <w:tc>
          <w:tcPr>
            <w:tcW w:w="0" w:type="auto"/>
            <w:vAlign w:val="center"/>
            <w:hideMark/>
          </w:tcPr>
          <w:p w14:paraId="2299208B" w14:textId="77777777" w:rsidR="000E7DC7" w:rsidRPr="000E7DC7" w:rsidRDefault="000E7DC7" w:rsidP="000E7DC7">
            <w:r w:rsidRPr="000E7DC7">
              <w:t>0.7469</w:t>
            </w:r>
          </w:p>
        </w:tc>
        <w:tc>
          <w:tcPr>
            <w:tcW w:w="0" w:type="auto"/>
            <w:vAlign w:val="center"/>
            <w:hideMark/>
          </w:tcPr>
          <w:p w14:paraId="67824B1C" w14:textId="77777777" w:rsidR="000E7DC7" w:rsidRPr="000E7DC7" w:rsidRDefault="000E7DC7" w:rsidP="000E7DC7">
            <w:r w:rsidRPr="000E7DC7">
              <w:t>0.8195</w:t>
            </w:r>
          </w:p>
        </w:tc>
        <w:tc>
          <w:tcPr>
            <w:tcW w:w="0" w:type="auto"/>
            <w:vAlign w:val="center"/>
            <w:hideMark/>
          </w:tcPr>
          <w:p w14:paraId="0C88707A" w14:textId="77777777" w:rsidR="000E7DC7" w:rsidRPr="000E7DC7" w:rsidRDefault="000E7DC7" w:rsidP="000E7DC7">
            <w:r w:rsidRPr="000E7DC7">
              <w:t>8,841</w:t>
            </w:r>
          </w:p>
        </w:tc>
      </w:tr>
    </w:tbl>
    <w:p w14:paraId="33FC7A90" w14:textId="77777777" w:rsidR="000E7DC7" w:rsidRPr="000E7DC7" w:rsidRDefault="000E7DC7" w:rsidP="000E7DC7">
      <w:r w:rsidRPr="000E7DC7">
        <w:t>The classification report reveals that the model behaves differently for the two classes. It achieves high precision for legitimate transactions but identifies fraudulent transactions with relatively low precision.</w:t>
      </w:r>
    </w:p>
    <w:p w14:paraId="77F6B00A" w14:textId="77777777" w:rsidR="000E7DC7" w:rsidRPr="000E7DC7" w:rsidRDefault="000E7DC7" w:rsidP="000E7DC7">
      <w:pPr>
        <w:rPr>
          <w:b/>
          <w:bCs/>
        </w:rPr>
      </w:pPr>
      <w:r w:rsidRPr="000E7DC7">
        <w:rPr>
          <w:b/>
          <w:bCs/>
        </w:rPr>
        <w:t>6. Analysis and Interpretation</w:t>
      </w:r>
    </w:p>
    <w:p w14:paraId="4DCC65A5" w14:textId="77777777" w:rsidR="000E7DC7" w:rsidRPr="000E7DC7" w:rsidRDefault="000E7DC7" w:rsidP="000E7DC7">
      <w:pPr>
        <w:rPr>
          <w:b/>
          <w:bCs/>
        </w:rPr>
      </w:pPr>
      <w:r w:rsidRPr="000E7DC7">
        <w:rPr>
          <w:b/>
          <w:bCs/>
        </w:rPr>
        <w:t>6.1 Accuracy</w:t>
      </w:r>
    </w:p>
    <w:p w14:paraId="35644814" w14:textId="77777777" w:rsidR="000E7DC7" w:rsidRPr="000E7DC7" w:rsidRDefault="000E7DC7" w:rsidP="000E7DC7">
      <w:r w:rsidRPr="000E7DC7">
        <w:t>The GAT model achieved an overall accuracy of approximately 74.69%. Although accuracy provides a general indication of classification performance, it is not sufficient to assess a fraud detection model on an imbalanced dataset.</w:t>
      </w:r>
    </w:p>
    <w:p w14:paraId="632DF8A3" w14:textId="77777777" w:rsidR="000E7DC7" w:rsidRPr="000E7DC7" w:rsidRDefault="000E7DC7" w:rsidP="000E7DC7">
      <w:r w:rsidRPr="000E7DC7">
        <w:t>The test set contains 8,433 legitimate transactions and only 408 fraudulent transactions. Consequently, fraud-specific metrics provide more meaningful insight into the model's practical effectiveness.</w:t>
      </w:r>
    </w:p>
    <w:p w14:paraId="75A86917" w14:textId="77777777" w:rsidR="000E7DC7" w:rsidRPr="000E7DC7" w:rsidRDefault="000E7DC7" w:rsidP="000E7DC7">
      <w:pPr>
        <w:rPr>
          <w:b/>
          <w:bCs/>
        </w:rPr>
      </w:pPr>
      <w:r w:rsidRPr="000E7DC7">
        <w:rPr>
          <w:b/>
          <w:bCs/>
        </w:rPr>
        <w:t>6.2 Precision</w:t>
      </w:r>
    </w:p>
    <w:p w14:paraId="58D49C6D" w14:textId="77777777" w:rsidR="000E7DC7" w:rsidRPr="000E7DC7" w:rsidRDefault="000E7DC7" w:rsidP="000E7DC7">
      <w:r w:rsidRPr="000E7DC7">
        <w:t>The fraud precision was approximately 10.93%. This means that only around 11 out of every 100 transactions predicted as fraudulent were actually fraudulent.</w:t>
      </w:r>
    </w:p>
    <w:p w14:paraId="6F81F236" w14:textId="77777777" w:rsidR="000E7DC7" w:rsidRPr="000E7DC7" w:rsidRDefault="000E7DC7" w:rsidP="000E7DC7">
      <w:r w:rsidRPr="000E7DC7">
        <w:t>This low precision indicates a substantial number of false-positive predictions, in which legitimate transactions are incorrectly classified as illicit. Such errors could increase the workload of investigators or cause unnecessary scrutiny of legitimate transactions.</w:t>
      </w:r>
    </w:p>
    <w:p w14:paraId="6736020B" w14:textId="77777777" w:rsidR="000E7DC7" w:rsidRPr="000E7DC7" w:rsidRDefault="000E7DC7" w:rsidP="000E7DC7">
      <w:pPr>
        <w:rPr>
          <w:b/>
          <w:bCs/>
        </w:rPr>
      </w:pPr>
      <w:r w:rsidRPr="000E7DC7">
        <w:rPr>
          <w:b/>
          <w:bCs/>
        </w:rPr>
        <w:t>6.3 Recall</w:t>
      </w:r>
    </w:p>
    <w:p w14:paraId="1DF946BA" w14:textId="77777777" w:rsidR="000E7DC7" w:rsidRPr="000E7DC7" w:rsidRDefault="000E7DC7" w:rsidP="000E7DC7">
      <w:r w:rsidRPr="000E7DC7">
        <w:t>The model achieved a fraud recall of 62.75%, indicating that it detected approximately 63% of the fraudulent transactions in the test set.</w:t>
      </w:r>
    </w:p>
    <w:p w14:paraId="7F1B022B" w14:textId="77777777" w:rsidR="000E7DC7" w:rsidRPr="000E7DC7" w:rsidRDefault="000E7DC7" w:rsidP="000E7DC7">
      <w:r w:rsidRPr="000E7DC7">
        <w:t>This was the highest fraud recall among the currently recorded results for the three models. The result suggests that the GAT model identifies a larger proportion of fraudulent transactions at its current classification threshold, but it does so at the cost of generating many false positives.</w:t>
      </w:r>
    </w:p>
    <w:p w14:paraId="4A2F1917" w14:textId="77777777" w:rsidR="000E7DC7" w:rsidRPr="000E7DC7" w:rsidRDefault="000E7DC7" w:rsidP="000E7DC7">
      <w:pPr>
        <w:rPr>
          <w:b/>
          <w:bCs/>
        </w:rPr>
      </w:pPr>
      <w:r w:rsidRPr="000E7DC7">
        <w:rPr>
          <w:b/>
          <w:bCs/>
        </w:rPr>
        <w:lastRenderedPageBreak/>
        <w:t>6.4 F1-Score</w:t>
      </w:r>
    </w:p>
    <w:p w14:paraId="0BE26FBC" w14:textId="77777777" w:rsidR="000E7DC7" w:rsidRPr="000E7DC7" w:rsidRDefault="000E7DC7" w:rsidP="000E7DC7">
      <w:r w:rsidRPr="000E7DC7">
        <w:t>The fraud F1-score was 0.18618. The F1-score is the harmonic mean of precision and recall:</w:t>
      </w:r>
    </w:p>
    <w:p w14:paraId="08E533C0" w14:textId="77777777" w:rsidR="000E7DC7" w:rsidRPr="000E7DC7" w:rsidRDefault="000E7DC7" w:rsidP="000E7DC7">
      <w:r w:rsidRPr="000E7DC7">
        <w:t>F1 = 2 × (Precision × Recall) / (Precision + Recall)</w:t>
      </w:r>
    </w:p>
    <w:p w14:paraId="5BFF05EB" w14:textId="77777777" w:rsidR="000E7DC7" w:rsidRPr="000E7DC7" w:rsidRDefault="000E7DC7" w:rsidP="000E7DC7">
      <w:r w:rsidRPr="000E7DC7">
        <w:t>Despite the relatively high recall, the low precision substantially reduces the F1-score. This indicates that the current model configuration does not achieve a satisfactory balance between detecting fraudulent transactions and limiting false alarms.</w:t>
      </w:r>
    </w:p>
    <w:p w14:paraId="6192F8E9" w14:textId="77777777" w:rsidR="000E7DC7" w:rsidRPr="000E7DC7" w:rsidRDefault="000E7DC7" w:rsidP="000E7DC7">
      <w:pPr>
        <w:rPr>
          <w:b/>
          <w:bCs/>
        </w:rPr>
      </w:pPr>
      <w:r w:rsidRPr="000E7DC7">
        <w:rPr>
          <w:b/>
          <w:bCs/>
        </w:rPr>
        <w:t>6.5 Precision–Recall AUC</w:t>
      </w:r>
    </w:p>
    <w:p w14:paraId="5E63FC1A" w14:textId="77777777" w:rsidR="000E7DC7" w:rsidRPr="000E7DC7" w:rsidRDefault="000E7DC7" w:rsidP="000E7DC7">
      <w:r w:rsidRPr="000E7DC7">
        <w:t>The PR-AUC, reported as average precision, was 0.30942. This metric evaluates the relationship between precision and recall across different classification thresholds.</w:t>
      </w:r>
    </w:p>
    <w:p w14:paraId="3CCB5C25" w14:textId="77777777" w:rsidR="000E7DC7" w:rsidRPr="000E7DC7" w:rsidRDefault="000E7DC7" w:rsidP="000E7DC7">
      <w:r w:rsidRPr="000E7DC7">
        <w:t>The result indicates that the model's precision–recall performance remains limited. Because the dataset is strongly imbalanced, PR-AUC is particularly important when evaluating the ability to identify the minority fraud class.</w:t>
      </w:r>
    </w:p>
    <w:p w14:paraId="609AC417" w14:textId="77777777" w:rsidR="000E7DC7" w:rsidRPr="000E7DC7" w:rsidRDefault="000E7DC7" w:rsidP="000E7DC7">
      <w:pPr>
        <w:rPr>
          <w:b/>
          <w:bCs/>
        </w:rPr>
      </w:pPr>
      <w:r w:rsidRPr="000E7DC7">
        <w:rPr>
          <w:b/>
          <w:bCs/>
        </w:rPr>
        <w:t>6.6 ROC-AUC</w:t>
      </w:r>
    </w:p>
    <w:p w14:paraId="2C619F97" w14:textId="77777777" w:rsidR="000E7DC7" w:rsidRPr="000E7DC7" w:rsidRDefault="000E7DC7" w:rsidP="000E7DC7">
      <w:r w:rsidRPr="000E7DC7">
        <w:t>The model achieved a ROC-AUC of 0.80733. This indicates that the model has a degree of ability to distinguish between legitimate and fraudulent transactions based on its prediction scores.</w:t>
      </w:r>
    </w:p>
    <w:p w14:paraId="383439A6" w14:textId="77777777" w:rsidR="000E7DC7" w:rsidRPr="000E7DC7" w:rsidRDefault="000E7DC7" w:rsidP="000E7DC7">
      <w:r w:rsidRPr="000E7DC7">
        <w:t>However, a reasonably high ROC-AUC does not guarantee good precision at a particular classification threshold. The low fraud precision and F1-score demonstrate why ROC-AUC should be considered alongside PR-AUC and class-specific evaluation metrics.</w:t>
      </w:r>
    </w:p>
    <w:p w14:paraId="46946E52" w14:textId="77777777" w:rsidR="000E7DC7" w:rsidRPr="000E7DC7" w:rsidRDefault="000E7DC7" w:rsidP="000E7DC7">
      <w:pPr>
        <w:rPr>
          <w:b/>
          <w:bCs/>
        </w:rPr>
      </w:pPr>
      <w:r w:rsidRPr="000E7DC7">
        <w:rPr>
          <w:b/>
          <w:bCs/>
        </w:rPr>
        <w:t>7. Comparison with GCN and GraphSAGE</w:t>
      </w:r>
    </w:p>
    <w:p w14:paraId="47591189" w14:textId="77777777" w:rsidR="000E7DC7" w:rsidRPr="000E7DC7" w:rsidRDefault="000E7DC7" w:rsidP="000E7DC7">
      <w:r w:rsidRPr="000E7DC7">
        <w:t>The current recorded test results provide the following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3685"/>
        <w:gridCol w:w="1193"/>
        <w:gridCol w:w="744"/>
      </w:tblGrid>
      <w:tr w:rsidR="000E7DC7" w:rsidRPr="000E7DC7" w14:paraId="1AF4B12A" w14:textId="77777777">
        <w:trPr>
          <w:tblCellSpacing w:w="15" w:type="dxa"/>
        </w:trPr>
        <w:tc>
          <w:tcPr>
            <w:tcW w:w="0" w:type="auto"/>
            <w:vAlign w:val="center"/>
            <w:hideMark/>
          </w:tcPr>
          <w:p w14:paraId="3F029521" w14:textId="77777777" w:rsidR="000E7DC7" w:rsidRPr="000E7DC7" w:rsidRDefault="000E7DC7" w:rsidP="000E7DC7">
            <w:pPr>
              <w:rPr>
                <w:b/>
                <w:bCs/>
              </w:rPr>
            </w:pPr>
            <w:r w:rsidRPr="000E7DC7">
              <w:rPr>
                <w:b/>
                <w:bCs/>
              </w:rPr>
              <w:t>Metric</w:t>
            </w:r>
          </w:p>
        </w:tc>
        <w:tc>
          <w:tcPr>
            <w:tcW w:w="0" w:type="auto"/>
            <w:vAlign w:val="center"/>
            <w:hideMark/>
          </w:tcPr>
          <w:p w14:paraId="611FDD17" w14:textId="77777777" w:rsidR="000E7DC7" w:rsidRPr="000E7DC7" w:rsidRDefault="000E7DC7" w:rsidP="000E7DC7">
            <w:pPr>
              <w:rPr>
                <w:b/>
                <w:bCs/>
              </w:rPr>
            </w:pPr>
            <w:r w:rsidRPr="000E7DC7">
              <w:rPr>
                <w:b/>
                <w:bCs/>
              </w:rPr>
              <w:t>GCN</w:t>
            </w:r>
          </w:p>
        </w:tc>
        <w:tc>
          <w:tcPr>
            <w:tcW w:w="0" w:type="auto"/>
            <w:vAlign w:val="center"/>
            <w:hideMark/>
          </w:tcPr>
          <w:p w14:paraId="1E71ADD9" w14:textId="77777777" w:rsidR="000E7DC7" w:rsidRPr="000E7DC7" w:rsidRDefault="000E7DC7" w:rsidP="000E7DC7">
            <w:pPr>
              <w:rPr>
                <w:b/>
                <w:bCs/>
              </w:rPr>
            </w:pPr>
            <w:r w:rsidRPr="000E7DC7">
              <w:rPr>
                <w:b/>
                <w:bCs/>
              </w:rPr>
              <w:t>GraphSAGE</w:t>
            </w:r>
          </w:p>
        </w:tc>
        <w:tc>
          <w:tcPr>
            <w:tcW w:w="0" w:type="auto"/>
            <w:vAlign w:val="center"/>
            <w:hideMark/>
          </w:tcPr>
          <w:p w14:paraId="0A27264B" w14:textId="77777777" w:rsidR="000E7DC7" w:rsidRPr="000E7DC7" w:rsidRDefault="000E7DC7" w:rsidP="000E7DC7">
            <w:pPr>
              <w:rPr>
                <w:b/>
                <w:bCs/>
              </w:rPr>
            </w:pPr>
            <w:r w:rsidRPr="000E7DC7">
              <w:rPr>
                <w:b/>
                <w:bCs/>
              </w:rPr>
              <w:t>GAT</w:t>
            </w:r>
          </w:p>
        </w:tc>
      </w:tr>
      <w:tr w:rsidR="000E7DC7" w:rsidRPr="000E7DC7" w14:paraId="78711435" w14:textId="77777777">
        <w:trPr>
          <w:tblCellSpacing w:w="15" w:type="dxa"/>
        </w:trPr>
        <w:tc>
          <w:tcPr>
            <w:tcW w:w="0" w:type="auto"/>
            <w:vAlign w:val="center"/>
            <w:hideMark/>
          </w:tcPr>
          <w:p w14:paraId="383D484A" w14:textId="77777777" w:rsidR="000E7DC7" w:rsidRPr="000E7DC7" w:rsidRDefault="000E7DC7" w:rsidP="000E7DC7">
            <w:r w:rsidRPr="000E7DC7">
              <w:t>Fraud precision</w:t>
            </w:r>
          </w:p>
        </w:tc>
        <w:tc>
          <w:tcPr>
            <w:tcW w:w="0" w:type="auto"/>
            <w:vAlign w:val="center"/>
            <w:hideMark/>
          </w:tcPr>
          <w:p w14:paraId="220B02EB" w14:textId="77777777" w:rsidR="000E7DC7" w:rsidRPr="000E7DC7" w:rsidRDefault="000E7DC7" w:rsidP="000E7DC7">
            <w:r w:rsidRPr="000E7DC7">
              <w:t>≈ 0.47</w:t>
            </w:r>
          </w:p>
        </w:tc>
        <w:tc>
          <w:tcPr>
            <w:tcW w:w="0" w:type="auto"/>
            <w:vAlign w:val="center"/>
            <w:hideMark/>
          </w:tcPr>
          <w:p w14:paraId="1B7BC884" w14:textId="77777777" w:rsidR="000E7DC7" w:rsidRPr="000E7DC7" w:rsidRDefault="000E7DC7" w:rsidP="000E7DC7">
            <w:r w:rsidRPr="000E7DC7">
              <w:t>0.4421</w:t>
            </w:r>
          </w:p>
        </w:tc>
        <w:tc>
          <w:tcPr>
            <w:tcW w:w="0" w:type="auto"/>
            <w:vAlign w:val="center"/>
            <w:hideMark/>
          </w:tcPr>
          <w:p w14:paraId="76C82CF1" w14:textId="77777777" w:rsidR="000E7DC7" w:rsidRPr="000E7DC7" w:rsidRDefault="000E7DC7" w:rsidP="000E7DC7">
            <w:r w:rsidRPr="000E7DC7">
              <w:t>0.1093</w:t>
            </w:r>
          </w:p>
        </w:tc>
      </w:tr>
      <w:tr w:rsidR="000E7DC7" w:rsidRPr="000E7DC7" w14:paraId="0B86702F" w14:textId="77777777">
        <w:trPr>
          <w:tblCellSpacing w:w="15" w:type="dxa"/>
        </w:trPr>
        <w:tc>
          <w:tcPr>
            <w:tcW w:w="0" w:type="auto"/>
            <w:vAlign w:val="center"/>
            <w:hideMark/>
          </w:tcPr>
          <w:p w14:paraId="25211C6F" w14:textId="77777777" w:rsidR="000E7DC7" w:rsidRPr="000E7DC7" w:rsidRDefault="000E7DC7" w:rsidP="000E7DC7">
            <w:r w:rsidRPr="000E7DC7">
              <w:t>Fraud recall</w:t>
            </w:r>
          </w:p>
        </w:tc>
        <w:tc>
          <w:tcPr>
            <w:tcW w:w="0" w:type="auto"/>
            <w:vAlign w:val="center"/>
            <w:hideMark/>
          </w:tcPr>
          <w:p w14:paraId="024C8673" w14:textId="77777777" w:rsidR="000E7DC7" w:rsidRPr="000E7DC7" w:rsidRDefault="000E7DC7" w:rsidP="000E7DC7">
            <w:r w:rsidRPr="000E7DC7">
              <w:t>≈ 0.43</w:t>
            </w:r>
          </w:p>
        </w:tc>
        <w:tc>
          <w:tcPr>
            <w:tcW w:w="0" w:type="auto"/>
            <w:vAlign w:val="center"/>
            <w:hideMark/>
          </w:tcPr>
          <w:p w14:paraId="4CCE9F20" w14:textId="77777777" w:rsidR="000E7DC7" w:rsidRPr="000E7DC7" w:rsidRDefault="000E7DC7" w:rsidP="000E7DC7">
            <w:r w:rsidRPr="000E7DC7">
              <w:t>0.4583</w:t>
            </w:r>
          </w:p>
        </w:tc>
        <w:tc>
          <w:tcPr>
            <w:tcW w:w="0" w:type="auto"/>
            <w:vAlign w:val="center"/>
            <w:hideMark/>
          </w:tcPr>
          <w:p w14:paraId="2DBB750E" w14:textId="77777777" w:rsidR="000E7DC7" w:rsidRPr="000E7DC7" w:rsidRDefault="000E7DC7" w:rsidP="000E7DC7">
            <w:r w:rsidRPr="000E7DC7">
              <w:t>0.6275</w:t>
            </w:r>
          </w:p>
        </w:tc>
      </w:tr>
      <w:tr w:rsidR="000E7DC7" w:rsidRPr="000E7DC7" w14:paraId="1A144218" w14:textId="77777777">
        <w:trPr>
          <w:tblCellSpacing w:w="15" w:type="dxa"/>
        </w:trPr>
        <w:tc>
          <w:tcPr>
            <w:tcW w:w="0" w:type="auto"/>
            <w:vAlign w:val="center"/>
            <w:hideMark/>
          </w:tcPr>
          <w:p w14:paraId="3F8A633C" w14:textId="77777777" w:rsidR="000E7DC7" w:rsidRPr="000E7DC7" w:rsidRDefault="000E7DC7" w:rsidP="000E7DC7">
            <w:r w:rsidRPr="000E7DC7">
              <w:t>Fraud F1-score</w:t>
            </w:r>
          </w:p>
        </w:tc>
        <w:tc>
          <w:tcPr>
            <w:tcW w:w="0" w:type="auto"/>
            <w:vAlign w:val="center"/>
            <w:hideMark/>
          </w:tcPr>
          <w:p w14:paraId="3B0DDC6C" w14:textId="77777777" w:rsidR="000E7DC7" w:rsidRPr="000E7DC7" w:rsidRDefault="000E7DC7" w:rsidP="000E7DC7">
            <w:r w:rsidRPr="000E7DC7">
              <w:t>≈ 0.45</w:t>
            </w:r>
          </w:p>
        </w:tc>
        <w:tc>
          <w:tcPr>
            <w:tcW w:w="0" w:type="auto"/>
            <w:vAlign w:val="center"/>
            <w:hideMark/>
          </w:tcPr>
          <w:p w14:paraId="1DCDFD18" w14:textId="77777777" w:rsidR="000E7DC7" w:rsidRPr="000E7DC7" w:rsidRDefault="000E7DC7" w:rsidP="000E7DC7">
            <w:r w:rsidRPr="000E7DC7">
              <w:t>0.4501</w:t>
            </w:r>
          </w:p>
        </w:tc>
        <w:tc>
          <w:tcPr>
            <w:tcW w:w="0" w:type="auto"/>
            <w:vAlign w:val="center"/>
            <w:hideMark/>
          </w:tcPr>
          <w:p w14:paraId="02733DBE" w14:textId="77777777" w:rsidR="000E7DC7" w:rsidRPr="000E7DC7" w:rsidRDefault="000E7DC7" w:rsidP="000E7DC7">
            <w:r w:rsidRPr="000E7DC7">
              <w:t>0.1862</w:t>
            </w:r>
          </w:p>
        </w:tc>
      </w:tr>
      <w:tr w:rsidR="000E7DC7" w:rsidRPr="000E7DC7" w14:paraId="430799FC" w14:textId="77777777">
        <w:trPr>
          <w:tblCellSpacing w:w="15" w:type="dxa"/>
        </w:trPr>
        <w:tc>
          <w:tcPr>
            <w:tcW w:w="0" w:type="auto"/>
            <w:vAlign w:val="center"/>
            <w:hideMark/>
          </w:tcPr>
          <w:p w14:paraId="163862AC" w14:textId="77777777" w:rsidR="000E7DC7" w:rsidRPr="000E7DC7" w:rsidRDefault="000E7DC7" w:rsidP="000E7DC7">
            <w:r w:rsidRPr="000E7DC7">
              <w:t>PR-AUC</w:t>
            </w:r>
          </w:p>
        </w:tc>
        <w:tc>
          <w:tcPr>
            <w:tcW w:w="0" w:type="auto"/>
            <w:vAlign w:val="center"/>
            <w:hideMark/>
          </w:tcPr>
          <w:p w14:paraId="0C2E23B3" w14:textId="77777777" w:rsidR="000E7DC7" w:rsidRPr="000E7DC7" w:rsidRDefault="000E7DC7" w:rsidP="000E7DC7">
            <w:r w:rsidRPr="000E7DC7">
              <w:t>Not available in the current summary</w:t>
            </w:r>
          </w:p>
        </w:tc>
        <w:tc>
          <w:tcPr>
            <w:tcW w:w="0" w:type="auto"/>
            <w:vAlign w:val="center"/>
            <w:hideMark/>
          </w:tcPr>
          <w:p w14:paraId="611C3AE1" w14:textId="77777777" w:rsidR="000E7DC7" w:rsidRPr="000E7DC7" w:rsidRDefault="000E7DC7" w:rsidP="000E7DC7">
            <w:r w:rsidRPr="000E7DC7">
              <w:t>0.4641</w:t>
            </w:r>
          </w:p>
        </w:tc>
        <w:tc>
          <w:tcPr>
            <w:tcW w:w="0" w:type="auto"/>
            <w:vAlign w:val="center"/>
            <w:hideMark/>
          </w:tcPr>
          <w:p w14:paraId="130BB411" w14:textId="77777777" w:rsidR="000E7DC7" w:rsidRPr="000E7DC7" w:rsidRDefault="000E7DC7" w:rsidP="000E7DC7">
            <w:r w:rsidRPr="000E7DC7">
              <w:t>0.3094</w:t>
            </w:r>
          </w:p>
        </w:tc>
      </w:tr>
      <w:tr w:rsidR="000E7DC7" w:rsidRPr="000E7DC7" w14:paraId="2E9763AE" w14:textId="77777777">
        <w:trPr>
          <w:tblCellSpacing w:w="15" w:type="dxa"/>
        </w:trPr>
        <w:tc>
          <w:tcPr>
            <w:tcW w:w="0" w:type="auto"/>
            <w:vAlign w:val="center"/>
            <w:hideMark/>
          </w:tcPr>
          <w:p w14:paraId="15AB4007" w14:textId="77777777" w:rsidR="000E7DC7" w:rsidRPr="000E7DC7" w:rsidRDefault="000E7DC7" w:rsidP="000E7DC7">
            <w:r w:rsidRPr="000E7DC7">
              <w:t>ROC-AUC</w:t>
            </w:r>
          </w:p>
        </w:tc>
        <w:tc>
          <w:tcPr>
            <w:tcW w:w="0" w:type="auto"/>
            <w:vAlign w:val="center"/>
            <w:hideMark/>
          </w:tcPr>
          <w:p w14:paraId="65C3FA19" w14:textId="77777777" w:rsidR="000E7DC7" w:rsidRPr="000E7DC7" w:rsidRDefault="000E7DC7" w:rsidP="000E7DC7">
            <w:r w:rsidRPr="000E7DC7">
              <w:t>Not available in the current summary</w:t>
            </w:r>
          </w:p>
        </w:tc>
        <w:tc>
          <w:tcPr>
            <w:tcW w:w="0" w:type="auto"/>
            <w:vAlign w:val="center"/>
            <w:hideMark/>
          </w:tcPr>
          <w:p w14:paraId="2A5E7BB5" w14:textId="77777777" w:rsidR="000E7DC7" w:rsidRPr="000E7DC7" w:rsidRDefault="000E7DC7" w:rsidP="000E7DC7">
            <w:r w:rsidRPr="000E7DC7">
              <w:t>0.8687</w:t>
            </w:r>
          </w:p>
        </w:tc>
        <w:tc>
          <w:tcPr>
            <w:tcW w:w="0" w:type="auto"/>
            <w:vAlign w:val="center"/>
            <w:hideMark/>
          </w:tcPr>
          <w:p w14:paraId="05BC9471" w14:textId="77777777" w:rsidR="000E7DC7" w:rsidRPr="000E7DC7" w:rsidRDefault="000E7DC7" w:rsidP="000E7DC7">
            <w:r w:rsidRPr="000E7DC7">
              <w:t>0.8073</w:t>
            </w:r>
          </w:p>
        </w:tc>
      </w:tr>
    </w:tbl>
    <w:p w14:paraId="00D7DFA2" w14:textId="77777777" w:rsidR="000E7DC7" w:rsidRPr="000E7DC7" w:rsidRDefault="000E7DC7" w:rsidP="000E7DC7">
      <w:r w:rsidRPr="000E7DC7">
        <w:t>The comparison indicates that GraphSAGE currently achieves the strongest recorded fraud F1-score and PR-AUC among the available results. GCN also achieves a substantially higher fraud F1-score than the current GAT implementation.</w:t>
      </w:r>
    </w:p>
    <w:p w14:paraId="74AB0006" w14:textId="77777777" w:rsidR="000E7DC7" w:rsidRPr="000E7DC7" w:rsidRDefault="000E7DC7" w:rsidP="000E7DC7">
      <w:r w:rsidRPr="000E7DC7">
        <w:lastRenderedPageBreak/>
        <w:t>GAT achieves the highest fraud recall, demonstrating that it detects a larger proportion of fraudulent transactions at the current classification threshold. However, its considerably lower precision means that many legitimate transactions are incorrectly flagged as fraud.</w:t>
      </w:r>
    </w:p>
    <w:p w14:paraId="5F2CCC88" w14:textId="77777777" w:rsidR="000E7DC7" w:rsidRPr="000E7DC7" w:rsidRDefault="000E7DC7" w:rsidP="000E7DC7">
      <w:r w:rsidRPr="000E7DC7">
        <w:t>These results do not establish that attention-based graph learning is inherently inferior. They indicate that the current GAT architecture, training configuration, and decision threshold have not produced a competitive precision–recall balance on this dataset.</w:t>
      </w:r>
    </w:p>
    <w:p w14:paraId="54AF676E" w14:textId="77777777" w:rsidR="000E7DC7" w:rsidRPr="000E7DC7" w:rsidRDefault="000E7DC7" w:rsidP="000E7DC7">
      <w:r w:rsidRPr="000E7DC7">
        <w:t>Exact GCN PR-AUC and ROC-AUC values should be incorporated from its saved evaluation artifacts before drawing a complete comparison across all metrics.</w:t>
      </w:r>
    </w:p>
    <w:p w14:paraId="681FC19F" w14:textId="77777777" w:rsidR="000E7DC7" w:rsidRPr="000E7DC7" w:rsidRDefault="000E7DC7" w:rsidP="000E7DC7">
      <w:pPr>
        <w:rPr>
          <w:b/>
          <w:bCs/>
        </w:rPr>
      </w:pPr>
      <w:r w:rsidRPr="000E7DC7">
        <w:rPr>
          <w:b/>
          <w:bCs/>
        </w:rPr>
        <w:t>8. Limitations and Future Improvements</w:t>
      </w:r>
    </w:p>
    <w:p w14:paraId="2553E8B9" w14:textId="77777777" w:rsidR="000E7DC7" w:rsidRPr="000E7DC7" w:rsidRDefault="000E7DC7" w:rsidP="000E7DC7">
      <w:r w:rsidRPr="000E7DC7">
        <w:t>Several areas can be investigated to improve the GAT model's performance.</w:t>
      </w:r>
    </w:p>
    <w:p w14:paraId="1F13D3A1" w14:textId="77777777" w:rsidR="000E7DC7" w:rsidRPr="000E7DC7" w:rsidRDefault="000E7DC7" w:rsidP="000E7DC7">
      <w:r w:rsidRPr="000E7DC7">
        <w:rPr>
          <w:b/>
          <w:bCs/>
        </w:rPr>
        <w:t>1. Classification threshold optimization:</w:t>
      </w:r>
      <w:r w:rsidRPr="000E7DC7">
        <w:t xml:space="preserve"> The current results use the notebook's default classification decision rule. A threshold selected using validation predictions may improve the precision–recall trade-off. Any tuned threshold must be chosen using validation data only, with the original test results retained as the baseline.</w:t>
      </w:r>
    </w:p>
    <w:p w14:paraId="56AA99D5" w14:textId="77777777" w:rsidR="000E7DC7" w:rsidRPr="000E7DC7" w:rsidRDefault="000E7DC7" w:rsidP="000E7DC7">
      <w:r w:rsidRPr="000E7DC7">
        <w:rPr>
          <w:b/>
          <w:bCs/>
        </w:rPr>
        <w:t>2. Hyperparameter tuning:</w:t>
      </w:r>
      <w:r w:rsidRPr="000E7DC7">
        <w:t xml:space="preserve"> Alternative learning rates, dropout probabilities, numbers of attention heads, and hidden dimensions could be evaluated through controlled experiments.</w:t>
      </w:r>
    </w:p>
    <w:p w14:paraId="69DC721E" w14:textId="77777777" w:rsidR="000E7DC7" w:rsidRPr="000E7DC7" w:rsidRDefault="000E7DC7" w:rsidP="000E7DC7">
      <w:r w:rsidRPr="000E7DC7">
        <w:rPr>
          <w:b/>
          <w:bCs/>
        </w:rPr>
        <w:t>3. Class-weighting analysis:</w:t>
      </w:r>
      <w:r w:rsidRPr="000E7DC7">
        <w:t xml:space="preserve"> Although class weighting helps address imbalance, its effect on predicted probabilities and false-positive rates should be examined. Alternative weighting strategies could be compared using the same validation protocol.</w:t>
      </w:r>
    </w:p>
    <w:p w14:paraId="4912DEC3" w14:textId="77777777" w:rsidR="000E7DC7" w:rsidRPr="000E7DC7" w:rsidRDefault="000E7DC7" w:rsidP="000E7DC7">
      <w:r w:rsidRPr="000E7DC7">
        <w:rPr>
          <w:b/>
          <w:bCs/>
        </w:rPr>
        <w:t>4. Training stability:</w:t>
      </w:r>
      <w:r w:rsidRPr="000E7DC7">
        <w:t xml:space="preserve"> The training-loss, validation-F1, and validation-PR-AUC curves should be examined to identify instability, overfitting, or limited generalization.</w:t>
      </w:r>
    </w:p>
    <w:p w14:paraId="73F8ADF6" w14:textId="77777777" w:rsidR="000E7DC7" w:rsidRPr="000E7DC7" w:rsidRDefault="000E7DC7" w:rsidP="000E7DC7">
      <w:r w:rsidRPr="000E7DC7">
        <w:rPr>
          <w:b/>
          <w:bCs/>
        </w:rPr>
        <w:t>5. Error analysis:</w:t>
      </w:r>
      <w:r w:rsidRPr="000E7DC7">
        <w:t xml:space="preserve"> The confusion matrix and precision–recall curve can help characterize the types of classification errors made by the model.</w:t>
      </w:r>
    </w:p>
    <w:p w14:paraId="2636AF61" w14:textId="77777777" w:rsidR="000E7DC7" w:rsidRPr="000E7DC7" w:rsidRDefault="000E7DC7" w:rsidP="000E7DC7">
      <w:r w:rsidRPr="000E7DC7">
        <w:rPr>
          <w:b/>
          <w:bCs/>
        </w:rPr>
        <w:t>6. Consistent comparative evaluation:</w:t>
      </w:r>
      <w:r w:rsidRPr="000E7DC7">
        <w:t xml:space="preserve"> Any further experiments should use the same data splits, evaluation definitions, and checkpoint-selection rules to ensure a fair comparison with GCN and GraphSAGE.</w:t>
      </w:r>
    </w:p>
    <w:p w14:paraId="1AF2DD34" w14:textId="77777777" w:rsidR="000E7DC7" w:rsidRPr="000E7DC7" w:rsidRDefault="000E7DC7" w:rsidP="000E7DC7">
      <w:r w:rsidRPr="000E7DC7">
        <w:t>The original test results should remain unchanged in the baseline report. If a tuned model is developed, its results should be reported separately and evaluated on the test set only after the configuration has been selected.</w:t>
      </w:r>
    </w:p>
    <w:p w14:paraId="721CD9DF" w14:textId="77777777" w:rsidR="000E7DC7" w:rsidRPr="000E7DC7" w:rsidRDefault="000E7DC7" w:rsidP="000E7DC7">
      <w:pPr>
        <w:rPr>
          <w:b/>
          <w:bCs/>
        </w:rPr>
      </w:pPr>
      <w:r w:rsidRPr="000E7DC7">
        <w:rPr>
          <w:b/>
          <w:bCs/>
        </w:rPr>
        <w:t>9. Conclusion</w:t>
      </w:r>
    </w:p>
    <w:p w14:paraId="57DF32E0" w14:textId="77777777" w:rsidR="000E7DC7" w:rsidRPr="000E7DC7" w:rsidRDefault="000E7DC7" w:rsidP="000E7DC7">
      <w:r w:rsidRPr="000E7DC7">
        <w:t>The Graph Attention Network experiment evaluated attention-based neighborhood aggregation for illicit Bitcoin transaction detection using the Elliptic Bitcoin dataset.</w:t>
      </w:r>
    </w:p>
    <w:p w14:paraId="28AFA6C0" w14:textId="77777777" w:rsidR="000E7DC7" w:rsidRPr="000E7DC7" w:rsidRDefault="000E7DC7" w:rsidP="000E7DC7">
      <w:r w:rsidRPr="000E7DC7">
        <w:t>The model achieved a fraud recall of 62.75%, a fraud precision of 10.93%, a fraud F1-score of 0.18618, a PR-AUC of 0.30942, and a ROC-AUC of 0.80733.</w:t>
      </w:r>
    </w:p>
    <w:p w14:paraId="759CD263" w14:textId="77777777" w:rsidR="000E7DC7" w:rsidRPr="000E7DC7" w:rsidRDefault="000E7DC7" w:rsidP="000E7DC7">
      <w:r w:rsidRPr="000E7DC7">
        <w:lastRenderedPageBreak/>
        <w:t>The results demonstrate that the current GAT implementation identifies a relatively large proportion of fraudulent transactions but generates too many false-positive predictions to achieve a competitive fraud F1-score. Consequently, it does not outperform the currently recorded GCN and GraphSAGE results on the primary fraud F1 metric.</w:t>
      </w:r>
    </w:p>
    <w:p w14:paraId="1C401A7A" w14:textId="77777777" w:rsidR="000E7DC7" w:rsidRPr="000E7DC7" w:rsidRDefault="000E7DC7" w:rsidP="000E7DC7">
      <w:r w:rsidRPr="000E7DC7">
        <w:t>The experiment highlights an important finding: the theoretical ability of attention mechanisms to assign different importance to neighboring nodes does not automatically translate into superior fraud detection. Performance depends on the dataset, graph structure, class imbalance, training configuration, and decision threshold.</w:t>
      </w:r>
    </w:p>
    <w:p w14:paraId="62446D32" w14:textId="77777777" w:rsidR="000E7DC7" w:rsidRPr="000E7DC7" w:rsidRDefault="000E7DC7" w:rsidP="000E7DC7">
      <w:r w:rsidRPr="000E7DC7">
        <w:t>GraphSAGE remains the strongest recorded model by fraud F1-score and PR-AUC in the current comparison. Further validation-based threshold analysis and controlled GAT experiments may clarify whether attention-based aggregation can provide additional value for this financial fraud detection task.</w:t>
      </w:r>
    </w:p>
    <w:p w14:paraId="423BC55B" w14:textId="77777777" w:rsidR="00F23F03" w:rsidRDefault="00F23F03"/>
    <w:sectPr w:rsidR="00F23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2643"/>
    <w:multiLevelType w:val="multilevel"/>
    <w:tmpl w:val="03E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01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03"/>
    <w:rsid w:val="000E7DC7"/>
    <w:rsid w:val="0072789A"/>
    <w:rsid w:val="00F23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A3583D-1E01-4C4B-9F63-D0EB986C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F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F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F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F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F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F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F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F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F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F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F03"/>
    <w:rPr>
      <w:rFonts w:eastAsiaTheme="majorEastAsia" w:cstheme="majorBidi"/>
      <w:color w:val="272727" w:themeColor="text1" w:themeTint="D8"/>
    </w:rPr>
  </w:style>
  <w:style w:type="paragraph" w:styleId="Title">
    <w:name w:val="Title"/>
    <w:basedOn w:val="Normal"/>
    <w:next w:val="Normal"/>
    <w:link w:val="TitleChar"/>
    <w:uiPriority w:val="10"/>
    <w:qFormat/>
    <w:rsid w:val="00F23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F03"/>
    <w:pPr>
      <w:spacing w:before="160"/>
      <w:jc w:val="center"/>
    </w:pPr>
    <w:rPr>
      <w:i/>
      <w:iCs/>
      <w:color w:val="404040" w:themeColor="text1" w:themeTint="BF"/>
    </w:rPr>
  </w:style>
  <w:style w:type="character" w:customStyle="1" w:styleId="QuoteChar">
    <w:name w:val="Quote Char"/>
    <w:basedOn w:val="DefaultParagraphFont"/>
    <w:link w:val="Quote"/>
    <w:uiPriority w:val="29"/>
    <w:rsid w:val="00F23F03"/>
    <w:rPr>
      <w:i/>
      <w:iCs/>
      <w:color w:val="404040" w:themeColor="text1" w:themeTint="BF"/>
    </w:rPr>
  </w:style>
  <w:style w:type="paragraph" w:styleId="ListParagraph">
    <w:name w:val="List Paragraph"/>
    <w:basedOn w:val="Normal"/>
    <w:uiPriority w:val="34"/>
    <w:qFormat/>
    <w:rsid w:val="00F23F03"/>
    <w:pPr>
      <w:ind w:left="720"/>
      <w:contextualSpacing/>
    </w:pPr>
  </w:style>
  <w:style w:type="character" w:styleId="IntenseEmphasis">
    <w:name w:val="Intense Emphasis"/>
    <w:basedOn w:val="DefaultParagraphFont"/>
    <w:uiPriority w:val="21"/>
    <w:qFormat/>
    <w:rsid w:val="00F23F03"/>
    <w:rPr>
      <w:i/>
      <w:iCs/>
      <w:color w:val="2F5496" w:themeColor="accent1" w:themeShade="BF"/>
    </w:rPr>
  </w:style>
  <w:style w:type="paragraph" w:styleId="IntenseQuote">
    <w:name w:val="Intense Quote"/>
    <w:basedOn w:val="Normal"/>
    <w:next w:val="Normal"/>
    <w:link w:val="IntenseQuoteChar"/>
    <w:uiPriority w:val="30"/>
    <w:qFormat/>
    <w:rsid w:val="00F23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F03"/>
    <w:rPr>
      <w:i/>
      <w:iCs/>
      <w:color w:val="2F5496" w:themeColor="accent1" w:themeShade="BF"/>
    </w:rPr>
  </w:style>
  <w:style w:type="character" w:styleId="IntenseReference">
    <w:name w:val="Intense Reference"/>
    <w:basedOn w:val="DefaultParagraphFont"/>
    <w:uiPriority w:val="32"/>
    <w:qFormat/>
    <w:rsid w:val="00F23F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1744</Words>
  <Characters>9947</Characters>
  <Application>Microsoft Office Word</Application>
  <DocSecurity>0</DocSecurity>
  <Lines>82</Lines>
  <Paragraphs>23</Paragraphs>
  <ScaleCrop>false</ScaleCrop>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Kumar Agarwal</dc:creator>
  <cp:keywords/>
  <dc:description/>
  <cp:lastModifiedBy>Nakul Kumar Agarwal</cp:lastModifiedBy>
  <cp:revision>2</cp:revision>
  <dcterms:created xsi:type="dcterms:W3CDTF">2026-10-28T08:26:00Z</dcterms:created>
  <dcterms:modified xsi:type="dcterms:W3CDTF">2026-10-28T08:26:00Z</dcterms:modified>
</cp:coreProperties>
</file>