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708"/>
        <w:rPr>
          <w:b/>
          <w:bCs/>
        </w:rPr>
      </w:pPr>
      <w:r>
        <w:rPr>
          <w:b/>
          <w:bCs/>
        </w:rPr>
        <w:t>Параметры логики работы управления газами (не затрагивает работу радиоканала):</w:t>
      </w:r>
    </w:p>
    <w:p>
      <w:r/>
    </w:p>
    <w:p>
      <w:r>
        <w:rPr>
          <w:b/>
          <w:bCs/>
        </w:rPr>
        <w:t>1. Порог переключения (Pп, бар).</w:t>
      </w:r>
      <w:r>
        <w:t xml:space="preserve"> Пороговое давление в баллонах выше которого возможна нормальная подача медицинских газов и ниже которого невозможна нормальная подача и баллоны считаются пустыми и подлежат замене.</w:t>
      </w:r>
    </w:p>
    <w:p>
      <w:r/>
    </w:p>
    <w:p>
      <w:r>
        <w:rPr>
          <w:b/>
          <w:bCs/>
        </w:rPr>
        <w:t>2. Порог тревоги (Pт, бар).</w:t>
      </w:r>
      <w:r>
        <w:t xml:space="preserve"> Пороговое давление в баллонах выше которого второе плечо может быть пустым и ситуация не аварийна. Если давление ниже порога тревоги, то второе плечо должно иметь достаточное давление (выше порога переключения) для подачи медицинских газов.</w:t>
      </w:r>
    </w:p>
    <w:p>
      <w:r/>
    </w:p>
    <w:p>
      <w:r>
        <w:rPr>
          <w:b/>
          <w:bCs/>
        </w:rPr>
        <w:t>3. Время задержки переключения на концентратор/сосуд Дьюара (Tк, сек).</w:t>
      </w:r>
      <w:r>
        <w:t xml:space="preserve"> Время установления режима основного источника медицинского газа (концентратора или сосуда Дьюара). При появлении сигнала о достаточном давлении газа из основного источника система подключает его не сразу, а по прошествии данного времени задержки.</w:t>
      </w:r>
    </w:p>
    <w:p>
      <w:r/>
    </w:p>
    <w:p>
      <w:r>
        <w:rPr>
          <w:b/>
          <w:bCs/>
        </w:rPr>
        <w:t>4. Опция учёта датчика низкого давления при переключении (Fsmc, да/нет).</w:t>
      </w:r>
      <w:r>
        <w:t xml:space="preserve"> Флаг использования сигнала датчика давления в линии  для переключения на другое плечо. Используется для максимального использования баллонов.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8"/>
      <w:tmLastPosIdx w:val="214"/>
    </w:tmLastPosCaret>
    <w:tmLastPosAnchor>
      <w:tmLastPosPgfIdx w:val="0"/>
      <w:tmLastPosIdx w:val="0"/>
    </w:tmLastPosAnchor>
    <w:tmLastPosTblRect w:left="0" w:top="0" w:right="0" w:bottom="0"/>
  </w:tmLastPos>
  <w:tmAppRevision w:date="1631872739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Алексей Весельев</cp:lastModifiedBy>
  <cp:revision>0</cp:revision>
  <dcterms:created xsi:type="dcterms:W3CDTF">2021-09-17T08:49:28Z</dcterms:created>
  <dcterms:modified xsi:type="dcterms:W3CDTF">2021-09-17T09:58:59Z</dcterms:modified>
</cp:coreProperties>
</file>