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O artigo Hexagonal Architecture (Ports &amp; Adapters) apresenta uma estrutura arquitetural destinada a facilitar o desenvolvimento, teste e evolução de aplicações de software, separando de forma clara o “núcleo” da aplicação ou seja, sua lógica de negócio e das interações com dispositivos externos, interfaces de usuário, bancos de dados e outros serviços.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A motivação central surge da constatação de que, historicamente, sistemas sofrem com a contaminação da lógica de negócio por detalhes de interface ou de persistência: quando a lógica está embutida no UI ou no banco de dados, torna-se difícil testar, reutilizar e evoluir a aplicação.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Para endereçar esse desafio, Cockburn propõe que a aplicação seja desenhada de dentro para fora: o núcleo da aplicação define “portos” (interfaces ou pontos de comunicação) através dos quais interage com o mundo externo. “Adaptadores” então conectam tecnologia específica a esses portos: por exemplo, um adaptador para interface gráfica, outro para testes automatizados, outro para chamadas de serviço remoto, outro para conexão com banco de dados, todos cumprem o papel de converter entre o protocolo tecnológico (GUI, HTTP, banco SQL) e a API do porto definida pela aplicação.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Essa arquitetura é frequentemente ilustrada como um hexágono para enfatizar que há vários portos ao redor da aplicação e que não se trata simplesmente de uma arquitetura em camadas verticais (UI-&gt;Lógica-&gt;Banco). Ao usar esse esquema, a aplicação torna-se igualmente dirigível por usuários, por scripts ou outros sistemas; e a persistência ou serviços externos tornam-se substituíveis e isoláveis, o que facilita testes, manutenção e evolução.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O artigo distingue ainda dois tipos de portos/adaptadores: os “primários” (driving adapters)  que representam atores que acionam a aplicação (por exemplo, usuário, outro sistema) , e os “secundários” (driven adapters),  que representam atores que são acionados ou consultados pela aplicação (por exemplo:  banco de dados, serviços externos). Essa diferenciação ajuda a clarificar o fluxo de controle e a estruturar o design de forma que a lógica permaneça central e independente de detalhes de tecnologia.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Cockburn apresenta também exemplos de implementação, mostrando como se pode começar testando a aplicação isoladamente (com adaptadores de teste e mocks para banco de dados), adicionar posteriormente a interface GUI e por fim a persistência real, garantindo que cada etapa seja testável e modular. Esse caminho de evolução incremental destaca a aplicabilidade da arquitetura em ambientes ágeis ou onde os requisitos ou tecnologias podem mudar.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Em termos de consequências e benefícios, essa abordagem oferece maior </w:t>
      </w:r>
      <w:r w:rsidDel="00000000" w:rsidR="00000000" w:rsidRPr="00000000">
        <w:rPr>
          <w:rtl w:val="0"/>
        </w:rPr>
        <w:t xml:space="preserve">testabilidade</w:t>
      </w:r>
      <w:r w:rsidDel="00000000" w:rsidR="00000000" w:rsidRPr="00000000">
        <w:rPr>
          <w:rtl w:val="0"/>
        </w:rPr>
        <w:t xml:space="preserve">, flexibilidade tecnológica, menor acoplamento entre lógica e infraestrutura, e facilita a substituição ou evolução de componentes externos sem alterar a lógica de negócio central. 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Por outro lado, exige disciplina no design das portas/adaptadores, atenção para a definição clara de interfaces e pode demandar um esforço inicial maior de abstração.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Em suma, o artigo de Alistair Cockburn propõe uma arquitetura que coloca a lógica de negócio em posição central, com a infraestrutura periférica como elementos plugáveis  promovendo separação de preocupações, testabilidade e adaptabilidade tecnológica. Essa estrutura se mostra relevante para equipes que buscam desenvolver sistemas evolutivos, robustos e com boa capacidade de manutenção.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listair.cockburn.us/hexagonal-architecture/" TargetMode="External"/><Relationship Id="rId9" Type="http://schemas.openxmlformats.org/officeDocument/2006/relationships/hyperlink" Target="https://alistair.cockburn.us/hexagonal-architecture/" TargetMode="External"/><Relationship Id="rId5" Type="http://schemas.openxmlformats.org/officeDocument/2006/relationships/styles" Target="styles.xml"/><Relationship Id="rId6" Type="http://schemas.openxmlformats.org/officeDocument/2006/relationships/hyperlink" Target="https://alistair.cockburn.us/hexagonal-architecture/" TargetMode="External"/><Relationship Id="rId7" Type="http://schemas.openxmlformats.org/officeDocument/2006/relationships/hyperlink" Target="https://alistair.cockburn.us/hexagonal-architecture/" TargetMode="External"/><Relationship Id="rId8" Type="http://schemas.openxmlformats.org/officeDocument/2006/relationships/hyperlink" Target="https://alistair.cockburn.us/hexagonal-archite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