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rial" w:hAnsi="Arial"/>
          <w:b/>
          <w:color w:val="1F4E79"/>
          <w:sz w:val="26"/>
        </w:rPr>
        <w:t>STATE OF THE FIELD</w:t>
      </w:r>
    </w:p>
    <w:p>
      <w:pPr>
        <w:jc w:val="center"/>
      </w:pPr>
      <w:r>
        <w:rPr>
          <w:rFonts w:ascii="Arial" w:hAnsi="Arial"/>
          <w:b/>
          <w:sz w:val="46"/>
        </w:rPr>
        <w:t>DEM-Derived Slope and Microtopography</w:t>
        <w:br/>
        <w:t>in Low-Relief Arctic and Subarctic Tundra</w:t>
      </w:r>
    </w:p>
    <w:p>
      <w:pPr>
        <w:jc w:val="center"/>
      </w:pPr>
      <w:r>
        <w:rPr>
          <w:i/>
          <w:sz w:val="22"/>
        </w:rPr>
        <w:t>Expanded systematic scoping review, evidence map, access audit, and journal-positioning dossier</w:t>
      </w:r>
    </w:p>
    <w:p>
      <w:pPr>
        <w:jc w:val="center"/>
      </w:pPr>
      <w:r>
        <w:rPr>
          <w:color w:val="5A5A5A"/>
          <w:sz w:val="20"/>
        </w:rPr>
        <w:t>Working version 0.2 - 2 October 2026</w:t>
      </w:r>
    </w:p>
    <w:p/>
    <w:tbl>
      <w:tblPr>
        <w:tblStyle w:val="TableGrid"/>
        <w:tblW w:type="auto" w:w="0"/>
        <w:jc w:val="center"/>
        <w:tblLook w:firstColumn="1" w:firstRow="1" w:lastColumn="0" w:lastRow="0" w:noHBand="0" w:noVBand="1" w:val="04A0"/>
      </w:tblPr>
      <w:tblGrid>
        <w:gridCol w:w="10080"/>
      </w:tblGrid>
      <w:tr>
        <w:tc>
          <w:tcPr>
            <w:tcW w:type="dxa" w:w="10080"/>
            <w:shd w:fill="EAF2F8"/>
            <w:tcMar>
              <w:top w:w="120" w:type="dxa"/>
              <w:start w:w="160" w:type="dxa"/>
              <w:bottom w:w="120" w:type="dxa"/>
              <w:end w:w="160" w:type="dxa"/>
            </w:tcMar>
          </w:tcPr>
          <w:p>
            <w:r>
              <w:rPr>
                <w:rFonts w:ascii="Arial" w:hAnsi="Arial"/>
                <w:b/>
                <w:sz w:val="20"/>
              </w:rPr>
              <w:t>Audience: faculty collaborator/reviewer already familiar with remote sensing, GIS, LiDAR, DEMs, raster terrain derivatives, and quantitative geospatial validation. Basic GIS concepts are assumed rather than explained.</w:t>
            </w:r>
          </w:p>
        </w:tc>
      </w:tr>
    </w:tbl>
    <w:p>
      <w:pPr>
        <w:spacing w:after="120" w:line="259" w:lineRule="auto"/>
      </w:pPr>
      <w:r>
        <w:rPr>
          <w:i w:val="0"/>
        </w:rPr>
        <w:t>Purpose: to characterize the state of the field before any benchmark methodology is frozen; identify direct and indirect precedents; document which full texts were actually accessible; and define the remaining database work required before a final novelty claim or experimental protocol is adopted.</w:t>
      </w:r>
    </w:p>
    <w:p>
      <w:r>
        <w:br w:type="page"/>
      </w:r>
    </w:p>
    <w:p>
      <w:pPr>
        <w:pStyle w:val="Heading1"/>
      </w:pPr>
      <w:r>
        <w:t>Executive summary</w:t>
      </w:r>
    </w:p>
    <w:p>
      <w:pPr>
        <w:spacing w:after="120" w:line="259" w:lineRule="auto"/>
      </w:pPr>
      <w:r>
        <w:rPr>
          <w:i w:val="0"/>
        </w:rPr>
        <w:t>This v0.2 evidence map contains 80 coded scholarly sources (80 coded as peer-reviewed journal/review articles) spanning foundational raster-gradient operators, direct slope-algorithm comparisons, DEM error and scale studies, low-relief analogues, Arctic/subarctic microtopography applications, and Arctic microform benchmarks. Full text was directly accessible in this review environment for 58 sources; 7 were partially accessible; and 15 currently require institutional retrieval for complete coding.</w:t>
      </w:r>
    </w:p>
    <w:p>
      <w:pPr>
        <w:spacing w:after="120" w:line="259" w:lineRule="auto"/>
      </w:pPr>
      <w:r>
        <w:rPr>
          <w:i w:val="0"/>
        </w:rPr>
        <w:t>The evidence base confirms that the general problem is mature. Multiple studies have benchmarked slope operators, resolution, neighborhood geometry, smoothing, and DEM error using analytical surfaces, field measurements, or reference DEMs. Tang et al. (2013) is the closest direct northern analogue: eight slope algorithms were compared at 0.5, 1, 2, and 5 m in flat and steep terrain, including a subarctic Swedish peatland, but the study explicitly did not compare estimates against ground-truth slope.</w:t>
      </w:r>
    </w:p>
    <w:p>
      <w:pPr>
        <w:spacing w:after="120" w:line="259" w:lineRule="auto"/>
      </w:pPr>
      <w:r>
        <w:rPr>
          <w:i w:val="0"/>
        </w:rPr>
        <w:t>The expanded search also changes the Arctic novelty claim. Arctic terrain validation is not absent: Sasowsky et al. (1992) evaluated SPOT-derived elevation, slope, and aspect on Alaska's North Slope, and newer work benchmarks landform extraction and DEM resolution (e.g., Abolt et al., 2019; Wen et al., 2025). However, no study verified in this public-index phase jointly performs a multi-operator, ground-truthed slope/gradient benchmark at sub-meter-to-meter resolution across replicated low-relief Arctic/subarctic microforms while explicitly crossing raster resolution, physical support/analysis distance, vertical uncertainty/noise, and multiple tundra landform settings.</w:t>
      </w:r>
    </w:p>
    <w:tbl>
      <w:tblPr>
        <w:tblStyle w:val="TableGrid"/>
        <w:tblW w:type="auto" w:w="0"/>
        <w:jc w:val="center"/>
        <w:tblLook w:firstColumn="1" w:firstRow="1" w:lastColumn="0" w:lastRow="0" w:noHBand="0" w:noVBand="1" w:val="04A0"/>
      </w:tblPr>
      <w:tblGrid>
        <w:gridCol w:w="10080"/>
      </w:tblGrid>
      <w:tr>
        <w:tc>
          <w:tcPr>
            <w:tcW w:type="dxa" w:w="10080"/>
            <w:shd w:fill="EAF2F8"/>
            <w:tcMar>
              <w:top w:w="120" w:type="dxa"/>
              <w:start w:w="160" w:type="dxa"/>
              <w:bottom w:w="120" w:type="dxa"/>
              <w:end w:w="160" w:type="dxa"/>
            </w:tcMar>
          </w:tcPr>
          <w:p>
            <w:r>
              <w:rPr>
                <w:rFonts w:ascii="Arial" w:hAnsi="Arial"/>
                <w:b/>
                <w:sz w:val="20"/>
              </w:rPr>
              <w:t>Provisional gap (pending licensed-database completion): the defensible novelty is not “Arctic slope has never been validated.” It is the absence, so far, of a replicated Arctic/subarctic benchmark that jointly evaluates multiple slope/gradient operators, known/reference gradients, resolution, physical support scale, and uncertainty on meter-scale low-relief microtopography.</w:t>
            </w:r>
          </w:p>
        </w:tc>
      </w:tr>
    </w:tbl>
    <w:p>
      <w:pPr>
        <w:spacing w:after="120" w:line="259" w:lineRule="auto"/>
      </w:pPr>
      <w:r>
        <w:rPr>
          <w:i w:val="0"/>
        </w:rPr>
        <w:t>The strongest target-journal strategy remains conditional. Remote Sensing of Environment is the leading target if the eventual contribution addresses general Earth-observation consequences of elevation product, uncertainty, scale, and derivative choice; ISPRS Journal of Photogrammetry and Remote Sensing becomes equally or more appropriate if the contribution centers on algorithmic benchmarking, LiDAR/DTM generation, and a reusable benchmark corpus. JGR: Earth Surface, Earth Surface Processes and Landforms, and The Cryosphere are strong alternatives if geomorphic or permafrost-process interpretation dominates.</w:t>
      </w:r>
    </w:p>
    <w:p>
      <w:pPr>
        <w:pStyle w:val="Heading1"/>
      </w:pPr>
      <w:r>
        <w:t>1. Review questions and scope</w:t>
      </w:r>
    </w:p>
    <w:p>
      <w:pPr>
        <w:pStyle w:val="ListBullet"/>
      </w:pPr>
      <w:r>
        <w:t>RQ-L1. Which algorithms and mathematical formulations have been used to derive slope/gradient from raster DEMs, and how have they been benchmarked?</w:t>
      </w:r>
    </w:p>
    <w:p>
      <w:pPr>
        <w:pStyle w:val="ListBullet"/>
      </w:pPr>
      <w:r>
        <w:t>RQ-L2. What is known about interactions among DEM cell size, physical support/neighborhood scale, vertical error, grid orientation, preprocessing/smoothing, and terrain complexity?</w:t>
      </w:r>
    </w:p>
    <w:p>
      <w:pPr>
        <w:pStyle w:val="ListBullet"/>
      </w:pPr>
      <w:r>
        <w:t>RQ-L3. How are slope, curvature, relative elevation, TPI/TWI, local relief, and related microtopographic variables currently used in Arctic and subarctic tundra research?</w:t>
      </w:r>
    </w:p>
    <w:p>
      <w:pPr>
        <w:pStyle w:val="ListBullet"/>
      </w:pPr>
      <w:r>
        <w:t>RQ-L4. Which Arctic/subarctic studies explicitly benchmark derivative operators, elevation-product resolution, preprocessing, or microform-extraction parameters against independent reference information?</w:t>
      </w:r>
    </w:p>
    <w:p>
      <w:pPr>
        <w:pStyle w:val="ListBullet"/>
      </w:pPr>
      <w:r>
        <w:t>RQ-L5. Which public elevation archives and independently mapped landform datasets could support a geographically broad benchmark?</w:t>
      </w:r>
    </w:p>
    <w:p>
      <w:pPr>
        <w:pStyle w:val="ListBullet"/>
      </w:pPr>
      <w:r>
        <w:t>RQ-L6. What novelty claim and journal audience remain defensible after direct precedents and adjacent methodological literatures are accounted for?</w:t>
      </w:r>
    </w:p>
    <w:p>
      <w:pPr>
        <w:pStyle w:val="Heading1"/>
      </w:pPr>
      <w:r>
        <w:t>2. Search strategy, coverage, and limitations</w:t>
      </w:r>
    </w:p>
    <w:p>
      <w:pPr>
        <w:spacing w:after="120" w:line="259" w:lineRule="auto"/>
      </w:pPr>
      <w:r>
        <w:rPr>
          <w:i w:val="0"/>
        </w:rPr>
        <w:t>Search cut-off: 2 October 2026. This is an expanded systematic scoping review and evidence map, not yet a PRISMA-complete systematic review. Searches combined broad scholarly web indexing, publisher platforms, public repositories, DOI/citation chasing, and targeted Arctic/permafrost terminology. The search was iterative: canonical slope papers were backward- and forward-chained, and Arctic studies were expanded from polygonal tundra into tussock/hummock terrain, peatlands/palsas, water tracks, thermokarst, permafrost hillslopes, western Alaska, the Canadian Arctic, and Scandinavian subarctic environments.</w:t>
      </w:r>
    </w:p>
    <w:p>
      <w:pPr>
        <w:pStyle w:val="Heading2"/>
      </w:pPr>
      <w:r>
        <w:t>2.1 Search concept blocks</w:t>
      </w:r>
    </w:p>
    <w:p>
      <w:pPr>
        <w:spacing w:after="60"/>
        <w:ind w:left="360"/>
      </w:pPr>
      <w:r>
        <w:rPr>
          <w:rFonts w:ascii="Courier New" w:hAnsi="Courier New"/>
          <w:sz w:val="17"/>
        </w:rPr>
        <w:t>("digital elevation model" OR DEM OR DTM) AND (slope OR gradient) AND (algorithm* OR operator* OR method* OR derivative*) AND (accuracy OR benchmark* OR validation OR error OR uncertainty)</w:t>
      </w:r>
    </w:p>
    <w:p>
      <w:pPr>
        <w:spacing w:after="60"/>
        <w:ind w:left="360"/>
      </w:pPr>
      <w:r>
        <w:rPr>
          <w:rFonts w:ascii="Courier New" w:hAnsi="Courier New"/>
          <w:sz w:val="17"/>
        </w:rPr>
        <w:t>(LiDAR OR lidar OR "laser scanning") AND (DEM OR DTM) AND (slope OR gradient OR curvature) AND (resolution OR uncertainty OR noise OR smoothing OR validation)</w:t>
      </w:r>
    </w:p>
    <w:p>
      <w:pPr>
        <w:spacing w:after="60"/>
        <w:ind w:left="360"/>
      </w:pPr>
      <w:r>
        <w:rPr>
          <w:rFonts w:ascii="Courier New" w:hAnsi="Courier New"/>
          <w:sz w:val="17"/>
        </w:rPr>
        <w:t>(Arctic OR subarctic OR tundra OR permafrost OR Alaska OR "North Slope" OR "Seward Peninsula" OR polygon* OR hummock* OR tussock* OR palsa* OR peatland*) AND (DEM OR DTM OR LiDAR OR ArcticDEM) AND (slope OR curvature OR "terrain derivative*" OR microtopograph*)</w:t>
      </w:r>
    </w:p>
    <w:p>
      <w:pPr>
        <w:spacing w:after="60"/>
        <w:ind w:left="360"/>
      </w:pPr>
      <w:r>
        <w:rPr>
          <w:rFonts w:ascii="Courier New" w:hAnsi="Courier New"/>
          <w:sz w:val="17"/>
        </w:rPr>
        <w:t>(microtopography OR landform OR "local relief" OR geomorphon* OR TPI OR "topographic position") AND (Arctic OR permafrost OR tundra) AND (DEM OR LiDAR OR UAS)</w:t>
      </w:r>
    </w:p>
    <w:p>
      <w:pPr>
        <w:spacing w:after="60"/>
        <w:ind w:left="360"/>
      </w:pPr>
      <w:r>
        <w:rPr>
          <w:rFonts w:ascii="Courier New" w:hAnsi="Courier New"/>
          <w:sz w:val="17"/>
        </w:rPr>
        <w:t>("low relief" OR flat OR peatland OR wetland) AND (DEM OR LiDAR) AND (slope OR gradient) AND (algorithm* OR resolution OR uncertainty OR window OR neighborhood)</w:t>
      </w:r>
    </w:p>
    <w:p>
      <w:pPr>
        <w:spacing w:after="60"/>
        <w:ind w:left="360"/>
      </w:pPr>
      <w:r>
        <w:rPr>
          <w:rFonts w:ascii="Courier New" w:hAnsi="Courier New"/>
          <w:sz w:val="17"/>
        </w:rPr>
        <w:t>("ArcticDEM" OR "polar DEM") AND (slope OR curvature OR terrain OR microtopograph*) AND (validation OR resolution OR accuracy OR uncertainty OR scale)</w:t>
      </w:r>
    </w:p>
    <w:p>
      <w:pPr>
        <w:pStyle w:val="Heading2"/>
      </w:pPr>
      <w:r>
        <w:t>2.2 Publicly searchable platforms/index families covered</w:t>
      </w:r>
    </w:p>
    <w:tbl>
      <w:tblPr>
        <w:tblStyle w:val="TableGrid"/>
        <w:tblW w:type="auto" w:w="0"/>
        <w:jc w:val="center"/>
        <w:tblLook w:firstColumn="1" w:firstRow="1" w:lastColumn="0" w:lastRow="0" w:noHBand="0" w:noVBand="1" w:val="04A0"/>
      </w:tblPr>
      <w:tblGrid>
        <w:gridCol w:w="5040"/>
        <w:gridCol w:w="5040"/>
      </w:tblGrid>
      <w:tr>
        <w:trPr>
          <w:cantSplit/>
          <w:tblHeader w:val="true"/>
        </w:trPr>
        <w:tc>
          <w:tcPr>
            <w:tcW w:type="dxa" w:w="2880"/>
            <w:vAlign w:val="top"/>
            <w:tcMar>
              <w:top w:w="50" w:type="dxa"/>
              <w:start w:w="70" w:type="dxa"/>
              <w:bottom w:w="50" w:type="dxa"/>
              <w:end w:w="70" w:type="dxa"/>
            </w:tcMar>
            <w:shd w:fill="D9EAF7"/>
          </w:tcPr>
          <w:p>
            <w:pPr>
              <w:spacing w:after="0" w:before="0" w:line="240" w:lineRule="auto"/>
            </w:pPr>
            <w:r>
              <w:rPr>
                <w:rFonts w:ascii="Arial" w:hAnsi="Arial"/>
                <w:b/>
                <w:sz w:val="17"/>
              </w:rPr>
              <w:t>Coverage status</w:t>
            </w:r>
          </w:p>
        </w:tc>
        <w:tc>
          <w:tcPr>
            <w:tcW w:type="dxa" w:w="8208"/>
            <w:vAlign w:val="top"/>
            <w:tcMar>
              <w:top w:w="50" w:type="dxa"/>
              <w:start w:w="70" w:type="dxa"/>
              <w:bottom w:w="50" w:type="dxa"/>
              <w:end w:w="70" w:type="dxa"/>
            </w:tcMar>
            <w:shd w:fill="D9EAF7"/>
          </w:tcPr>
          <w:p>
            <w:pPr>
              <w:spacing w:after="0" w:before="0" w:line="240" w:lineRule="auto"/>
            </w:pPr>
            <w:r>
              <w:rPr>
                <w:rFonts w:ascii="Arial" w:hAnsi="Arial"/>
                <w:b/>
                <w:sz w:val="17"/>
              </w:rPr>
              <w:t>Sources / notes</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7"/>
              </w:rPr>
              <w:t>Directly searched / inspected</w:t>
            </w:r>
          </w:p>
        </w:tc>
        <w:tc>
          <w:tcPr>
            <w:tcW w:type="dxa" w:w="8208"/>
            <w:vAlign w:val="top"/>
            <w:tcMar>
              <w:top w:w="50" w:type="dxa"/>
              <w:start w:w="70" w:type="dxa"/>
              <w:bottom w:w="50" w:type="dxa"/>
              <w:end w:w="70" w:type="dxa"/>
            </w:tcMar>
          </w:tcPr>
          <w:p>
            <w:pPr>
              <w:spacing w:after="0" w:before="0" w:line="240" w:lineRule="auto"/>
            </w:pPr>
            <w:r>
              <w:rPr>
                <w:rFonts w:ascii="Arial" w:hAnsi="Arial"/>
                <w:sz w:val="17"/>
              </w:rPr>
              <w:t>ScienceDirect/Elsevier; Wiley and AGU; Taylor &amp; Francis; Copernicus; Nature/PMC/PubMed; MDPI; Frontiers; ASPRS; IOP; USGS Publications Warehouse; NOAA/InPort; Polar Geospatial Center; OpenTopography; institutional repositories and university research portals.</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7"/>
              </w:rPr>
              <w:t>Scholarly index / repository discovery</w:t>
            </w:r>
          </w:p>
        </w:tc>
        <w:tc>
          <w:tcPr>
            <w:tcW w:type="dxa" w:w="8208"/>
            <w:vAlign w:val="top"/>
            <w:tcMar>
              <w:top w:w="50" w:type="dxa"/>
              <w:start w:w="70" w:type="dxa"/>
              <w:bottom w:w="50" w:type="dxa"/>
              <w:end w:w="70" w:type="dxa"/>
            </w:tcMar>
          </w:tcPr>
          <w:p>
            <w:pPr>
              <w:spacing w:after="0" w:before="0" w:line="240" w:lineRule="auto"/>
            </w:pPr>
            <w:r>
              <w:rPr>
                <w:rFonts w:ascii="Arial" w:hAnsi="Arial"/>
                <w:sz w:val="17"/>
              </w:rPr>
              <w:t>Broad scholarly web search; Crossref/DOI metadata encountered through publisher/index pages; ResearchGate author/public copies; CiteSeerX; SciSpace; EBSCO public OpenURL records; INIST/FRANCIS; CiNii; AGRIS; ORNL and other federal/institutional publication repositories.</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7"/>
              </w:rPr>
              <w:t>Citation chaining</w:t>
            </w:r>
          </w:p>
        </w:tc>
        <w:tc>
          <w:tcPr>
            <w:tcW w:type="dxa" w:w="8208"/>
            <w:vAlign w:val="top"/>
            <w:tcMar>
              <w:top w:w="50" w:type="dxa"/>
              <w:start w:w="70" w:type="dxa"/>
              <w:bottom w:w="50" w:type="dxa"/>
              <w:end w:w="70" w:type="dxa"/>
            </w:tcMar>
          </w:tcPr>
          <w:p>
            <w:pPr>
              <w:spacing w:after="0" w:before="0" w:line="240" w:lineRule="auto"/>
            </w:pPr>
            <w:r>
              <w:rPr>
                <w:rFonts w:ascii="Arial" w:hAnsi="Arial"/>
                <w:sz w:val="17"/>
              </w:rPr>
              <w:t>Backward/forward discovery from Horn (1981), Evans (1980), Zevenbergen &amp; Thorne (1987), Skidmore (1989), Sasowsky et al. (1992), Jones (1998), Florinsky (1998), Zhang et al. (1999), Warren et al. (2004), Zhou &amp; Liu (2004), Albani et al. (2004), Shi et al. (2007), Tang et al. (2013), Goulden et al. (2016), Gangodagamage et al. (2014), Abolt et al. (2019/2020), and Wen et al. (2025).</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7"/>
              </w:rPr>
              <w:t>Not directly searchable/authenticated in this environment</w:t>
            </w:r>
          </w:p>
        </w:tc>
        <w:tc>
          <w:tcPr>
            <w:tcW w:type="dxa" w:w="8208"/>
            <w:vAlign w:val="top"/>
            <w:tcMar>
              <w:top w:w="50" w:type="dxa"/>
              <w:start w:w="70" w:type="dxa"/>
              <w:bottom w:w="50" w:type="dxa"/>
              <w:end w:w="70" w:type="dxa"/>
            </w:tcMar>
          </w:tcPr>
          <w:p>
            <w:pPr>
              <w:spacing w:after="0" w:before="0" w:line="240" w:lineRule="auto"/>
            </w:pPr>
            <w:r>
              <w:rPr>
                <w:rFonts w:ascii="Arial" w:hAnsi="Arial"/>
                <w:sz w:val="17"/>
              </w:rPr>
              <w:t>Web of Science Core Collection; Scopus search interface; GeoRef; CAB Abstracts; ProQuest Dissertations &amp; Theses; Dimensions; stable/reproducible Google Scholar search/export. These require a separate institutional-library completion pass before the review is described as exhaustive or PRISMA-complete.</w:t>
            </w:r>
          </w:p>
        </w:tc>
      </w:tr>
    </w:tbl>
    <w:p>
      <w:pPr>
        <w:spacing w:after="120" w:line="259" w:lineRule="auto"/>
      </w:pPr>
      <w:r>
        <w:rPr>
          <w:i w:val="0"/>
        </w:rPr>
        <w:t>Important interpretive limitation: “full text” in the evidence matrix means that the article text was directly readable or downloadable in this review environment (publisher open access, PMC/Copernicus, ASPRS/public archive, institutional repository, or author-posted copy). A paper marked “needs institutional” may be fully available through a university subscription; it simply was not fully inspectable here.</w:t>
      </w:r>
    </w:p>
    <w:p>
      <w:pPr>
        <w:pStyle w:val="Heading2"/>
      </w:pPr>
      <w:r>
        <w:t>2.3 Inclusion and exclusion logic</w:t>
      </w:r>
    </w:p>
    <w:p>
      <w:pPr>
        <w:pStyle w:val="ListBullet"/>
      </w:pPr>
      <w:r>
        <w:t>Include peer-reviewed studies that directly compare slope/gradient algorithms, evaluate DEM-derived slope/terrain derivatives against analytical or field/reference data, quantify DEM-error propagation, or evaluate resolution/support-scale effects.</w:t>
      </w:r>
    </w:p>
    <w:p>
      <w:pPr>
        <w:pStyle w:val="ListBullet"/>
      </w:pPr>
      <w:r>
        <w:t>Include Arctic/subarctic studies that derive or benchmark high-resolution terrain attributes or microforms in tundra, permafrost, polygonal ground, thermokarst, palsa/peatland, hummock/tussock, water-track, or related low-relief environments.</w:t>
      </w:r>
    </w:p>
    <w:p>
      <w:pPr>
        <w:pStyle w:val="ListBullet"/>
      </w:pPr>
      <w:r>
        <w:t>Include non-Arctic low-relief, wetland/peatland, ecological, soil, or habitat analogues when they materially inform slope scale, error, smoothing, neighborhood support, or downstream model sensitivity.</w:t>
      </w:r>
    </w:p>
    <w:p>
      <w:pPr>
        <w:pStyle w:val="ListBullet"/>
      </w:pPr>
      <w:r>
        <w:t>Keep foundational methodological papers even if they are not Arctic; identify non-journal scholarly proceedings separately rather than treating them as peer-reviewed journal evidence.</w:t>
      </w:r>
    </w:p>
    <w:p>
      <w:pPr>
        <w:pStyle w:val="ListBullet"/>
      </w:pPr>
      <w:r>
        <w:t>Exclude papers that use elevation only as a generic covariate without enough information to inform derivative choice, scale, uncertainty, or microtopography; exclude purely visual hillshade/mapping papers unless they contribute a terrain-analysis method.</w:t>
      </w:r>
    </w:p>
    <w:p>
      <w:pPr>
        <w:pStyle w:val="Heading1"/>
      </w:pPr>
      <w:r>
        <w:t>3. State of the field</w:t>
      </w:r>
    </w:p>
    <w:p>
      <w:pPr>
        <w:pStyle w:val="Heading2"/>
      </w:pPr>
      <w:r>
        <w:t>3.1 Raster slope estimation is a mature methodological problem</w:t>
      </w:r>
    </w:p>
    <w:p>
      <w:pPr>
        <w:spacing w:after="120" w:line="259" w:lineRule="auto"/>
      </w:pPr>
      <w:r>
        <w:rPr>
          <w:i w:val="0"/>
        </w:rPr>
        <w:t>The direct-comparison literature extends well beyond Horn versus a simple central difference. Foundational and comparative work includes Sharpnack &amp; Akin, Evans, Horn, Zevenbergen &amp; Thorne, Skidmore, Ritter, Onorati et al., Florinsky, Jones, Warren et al., Shi et al., and Tang et al. These papers span finite differences, weighted neighborhoods, maximum-gradient approaches, local polynomial/surface fitting, alternative neighborhood geometry, and evaluation against analytical or field/reference slopes. Consequently, a new paper cannot claim novelty from merely placing several familiar slope operators side by side.</w:t>
      </w:r>
    </w:p>
    <w:p>
      <w:pPr>
        <w:spacing w:after="120" w:line="259" w:lineRule="auto"/>
      </w:pPr>
      <w:r>
        <w:rPr>
          <w:i w:val="0"/>
        </w:rPr>
        <w:t>The more defensible methodological contribution lies in the interaction terms that conventional GIS practice often hides: operator × cell size × physical support distance × vertical error/noise × landform scale and geometry. Gao, Burt &amp; Zhu (2012) is particularly important because it demonstrates formally that “neighborhood size” and “spatial scale” are not interchangeable concepts. Ilich et al. (2023) and Misiuk et al. (2021) extend that logic into transferable map-unit analysis distances for multiscale terrain analysis.</w:t>
      </w:r>
    </w:p>
    <w:p>
      <w:pPr>
        <w:pStyle w:val="Heading2"/>
      </w:pPr>
      <w:r>
        <w:t>3.2 Low-relief terrain is a distinct error regime</w:t>
      </w:r>
    </w:p>
    <w:p>
      <w:pPr>
        <w:spacing w:after="120" w:line="259" w:lineRule="auto"/>
      </w:pPr>
      <w:r>
        <w:rPr>
          <w:i w:val="0"/>
        </w:rPr>
        <w:t>Low relief is not simply an easier version of steep terrain. When true elevation differences between neighboring samples are small, elevation precision, correlated error, vegetation/classification residuals, interpolation, and cell spacing can constitute a large fraction of the derivative signal. Carter (1992), Florinsky (1998), Zhou &amp; Liu (2004), and Kinsey-Henderson &amp; Wilkinson (2013) all show why slope error or relative error can become acute in flat terrain. At very fine resolution, reducing cell size can decrease numerical approximation error while simultaneously increasing sensitivity to vertical DEM error because the same elevation error is divided by a smaller horizontal distance.</w:t>
      </w:r>
    </w:p>
    <w:p>
      <w:pPr>
        <w:spacing w:after="120" w:line="259" w:lineRule="auto"/>
      </w:pPr>
      <w:r>
        <w:rPr>
          <w:i w:val="0"/>
        </w:rPr>
        <w:t>This tradeoff is central to tundra microtopography. The relevant signal may be decimeters to a few meters of relief, while high-resolution DEMs can contain centimeter-to-decimeter measurement and processing error. Giles &amp; Franklin (1996), Hunter &amp; Goodchild (1997), Albani et al. (2004), Oksanen &amp; Sarjakoski (2005), and Goulden et al. (2016) therefore support treating error structure and preprocessing as part of the benchmark rather than as a nuisance mentioned after the fact.</w:t>
      </w:r>
    </w:p>
    <w:p>
      <w:pPr>
        <w:pStyle w:val="Heading2"/>
      </w:pPr>
      <w:r>
        <w:t>3.3 The closest direct northern benchmark is Tang et al. (2013)</w:t>
      </w:r>
    </w:p>
    <w:p>
      <w:pPr>
        <w:spacing w:after="120" w:line="259" w:lineRule="auto"/>
      </w:pPr>
      <w:r>
        <w:rPr>
          <w:i w:val="0"/>
        </w:rPr>
        <w:t>Tang, Pilesjö &amp; Persson (2013) compared eight commonly used slope algorithms at 0.5, 1, 2, and 5 m in flat and steep terrain. The flat site was a subarctic peatland context, making it unusually close to the proposed problem. Their central result is that algorithm choice and DEM resolution materially affect estimated slope, especially at fine resolution. Critically, the paper states that its purpose is comparison among algorithms rather than comparison with a “true” slope. That leaves room for a new study if independent analytical/reference gradients and replicated Arctic microforms are central rather than optional.</w:t>
      </w:r>
    </w:p>
    <w:p>
      <w:pPr>
        <w:pStyle w:val="Heading2"/>
      </w:pPr>
      <w:r>
        <w:t>3.4 Arctic terrain validation exists, but it is fragmented by objective</w:t>
      </w:r>
    </w:p>
    <w:p>
      <w:pPr>
        <w:spacing w:after="120" w:line="259" w:lineRule="auto"/>
      </w:pPr>
      <w:r>
        <w:rPr>
          <w:i w:val="0"/>
        </w:rPr>
        <w:t>The Arctic literature cannot be characterized as methodologically unvalidated. Sasowsky, Petersen &amp; Evans (1992) evaluated SPOT DEM elevation, slope, and aspect on Alaska's North Slope and reported RMS slope errors of approximately 2.7%-4.0% in relatively low-relief terrain. Gangodagamage et al. (2014) explicitly propagated LiDAR elevation uncertainty into slope and curvature in polygonal tundra. Abolt et al. (2019) evaluated resolution effects for automated ice-wedge polygon extraction, and Wen et al. (2025) benchmarked Geomorphon trough extraction across 0.25, 0.5, 1, and 3 m DEMs with mapped reference troughs.</w:t>
      </w:r>
    </w:p>
    <w:p>
      <w:pPr>
        <w:spacing w:after="120" w:line="259" w:lineRule="auto"/>
      </w:pPr>
      <w:r>
        <w:rPr>
          <w:i w:val="0"/>
        </w:rPr>
        <w:t>These are important precedents, but they answer different questions. Sasowsky evaluates one historical DEM-production chain and its derivatives; Gangodagamage examines derivative uncertainty within one workflow; Abolt and Wen benchmark landform extraction/classification rather than competing slope-gradient operators. None of the verified studies combines the full design space implied by the proposed benchmark.</w:t>
      </w:r>
    </w:p>
    <w:p>
      <w:pPr>
        <w:pStyle w:val="Heading2"/>
      </w:pPr>
      <w:r>
        <w:t>3.5 Modern Arctic studies routinely make consequential terrain-processing choices</w:t>
      </w:r>
    </w:p>
    <w:p>
      <w:pPr>
        <w:spacing w:after="120" w:line="259" w:lineRule="auto"/>
      </w:pPr>
      <w:r>
        <w:rPr>
          <w:i w:val="0"/>
        </w:rPr>
        <w:t>Recent Alaska and Arctic studies illustrate why the question is active rather than historical. Del Vecchio et al. (2023) resampled ArcticDEM slope/aspect to 10 m specifically to suppress microtopography and used a 14 m radius for curvature. Thaler et al. (2023) used 3 m LiDAR-derived topography but fit curvature over a 45 m window to smooth microtopographic roughness. Hantson et al. (2025) demonstrates that rescaling Arctic landscape and permafrost features changes active-layer-depth model performance. Webb et al. (2026) applies standardized ArcticDEM-derived terrain variables across 19,540 Alaska thaw locations. These are defensible application choices, but they also show that derivative scale is becoming embedded in large inference pipelines without a broadly accepted Arctic microtopography benchmark.</w:t>
      </w:r>
    </w:p>
    <w:p>
      <w:pPr>
        <w:pStyle w:val="Heading2"/>
      </w:pPr>
      <w:r>
        <w:t>3.6 Arctic microtopography extends beyond polygonal tundra</w:t>
      </w:r>
    </w:p>
    <w:p>
      <w:pPr>
        <w:spacing w:after="120" w:line="259" w:lineRule="auto"/>
      </w:pPr>
      <w:r>
        <w:rPr>
          <w:i w:val="0"/>
        </w:rPr>
        <w:t>The literature base should not be reduced to ice-wedge polygons. Modern high-resolution work includes tussock and wet-sedge tundra, water tracks, thermokarst and fire-disturbed terrain, Seward Peninsula hillslopes, palsa/peat-mound systems, and subarctic peatlands. Renette et al. (2024), for example, resolves roughly 0.15 m seasonal heave/subsidence with repeat UAV LiDAR on Swedish palsas; Störmer et al. (2026) integrates SfM, LiDAR, and TLS for palsa surface change. These mound analogues strengthen the case for benchmarking across microform geometries rather than using one polygonal landscape as a universal Arctic test.</w:t>
      </w:r>
    </w:p>
    <w:p>
      <w:pPr>
        <w:pStyle w:val="Heading1"/>
      </w:pPr>
      <w:r>
        <w:t>4. Closest prior art: what each study covers and what it leaves open</w:t>
      </w:r>
    </w:p>
    <w:tbl>
      <w:tblPr>
        <w:tblStyle w:val="TableGrid"/>
        <w:tblW w:type="auto" w:w="0"/>
        <w:jc w:val="center"/>
        <w:tblLook w:firstColumn="1" w:firstRow="1" w:lastColumn="0" w:lastRow="0" w:noHBand="0" w:noVBand="1" w:val="04A0"/>
      </w:tblPr>
      <w:tblGrid>
        <w:gridCol w:w="2520"/>
        <w:gridCol w:w="2520"/>
        <w:gridCol w:w="2520"/>
        <w:gridCol w:w="2520"/>
      </w:tblGrid>
      <w:tr>
        <w:trPr>
          <w:cantSplit/>
          <w:tblHeader w:val="true"/>
        </w:trPr>
        <w:tc>
          <w:tcPr>
            <w:tcW w:type="dxa" w:w="1944"/>
            <w:vAlign w:val="top"/>
            <w:tcMar>
              <w:top w:w="50" w:type="dxa"/>
              <w:start w:w="70" w:type="dxa"/>
              <w:bottom w:w="50" w:type="dxa"/>
              <w:end w:w="70" w:type="dxa"/>
            </w:tcMar>
            <w:shd w:fill="D9EAF7"/>
          </w:tcPr>
          <w:p>
            <w:pPr>
              <w:spacing w:after="0" w:before="0" w:line="240" w:lineRule="auto"/>
            </w:pPr>
            <w:r>
              <w:rPr>
                <w:rFonts w:ascii="Arial" w:hAnsi="Arial"/>
                <w:b/>
                <w:sz w:val="15"/>
              </w:rPr>
              <w:t>Study</w:t>
            </w:r>
          </w:p>
        </w:tc>
        <w:tc>
          <w:tcPr>
            <w:tcW w:type="dxa" w:w="2736"/>
            <w:vAlign w:val="top"/>
            <w:tcMar>
              <w:top w:w="50" w:type="dxa"/>
              <w:start w:w="70" w:type="dxa"/>
              <w:bottom w:w="50" w:type="dxa"/>
              <w:end w:w="70" w:type="dxa"/>
            </w:tcMar>
            <w:shd w:fill="D9EAF7"/>
          </w:tcPr>
          <w:p>
            <w:pPr>
              <w:spacing w:after="0" w:before="0" w:line="240" w:lineRule="auto"/>
            </w:pPr>
            <w:r>
              <w:rPr>
                <w:rFonts w:ascii="Arial" w:hAnsi="Arial"/>
                <w:b/>
                <w:sz w:val="15"/>
              </w:rPr>
              <w:t>Setting</w:t>
            </w:r>
          </w:p>
        </w:tc>
        <w:tc>
          <w:tcPr>
            <w:tcW w:type="dxa" w:w="3096"/>
            <w:vAlign w:val="top"/>
            <w:tcMar>
              <w:top w:w="50" w:type="dxa"/>
              <w:start w:w="70" w:type="dxa"/>
              <w:bottom w:w="50" w:type="dxa"/>
              <w:end w:w="70" w:type="dxa"/>
            </w:tcMar>
            <w:shd w:fill="D9EAF7"/>
          </w:tcPr>
          <w:p>
            <w:pPr>
              <w:spacing w:after="0" w:before="0" w:line="240" w:lineRule="auto"/>
            </w:pPr>
            <w:r>
              <w:rPr>
                <w:rFonts w:ascii="Arial" w:hAnsi="Arial"/>
                <w:b/>
                <w:sz w:val="15"/>
              </w:rPr>
              <w:t>What it benchmarks/uses</w:t>
            </w:r>
          </w:p>
        </w:tc>
        <w:tc>
          <w:tcPr>
            <w:tcW w:type="dxa" w:w="3312"/>
            <w:vAlign w:val="top"/>
            <w:tcMar>
              <w:top w:w="50" w:type="dxa"/>
              <w:start w:w="70" w:type="dxa"/>
              <w:bottom w:w="50" w:type="dxa"/>
              <w:end w:w="70" w:type="dxa"/>
            </w:tcMar>
            <w:shd w:fill="D9EAF7"/>
          </w:tcPr>
          <w:p>
            <w:pPr>
              <w:spacing w:after="0" w:before="0" w:line="240" w:lineRule="auto"/>
            </w:pPr>
            <w:r>
              <w:rPr>
                <w:rFonts w:ascii="Arial" w:hAnsi="Arial"/>
                <w:b/>
                <w:sz w:val="15"/>
              </w:rPr>
              <w:t>Residual gap relevant here</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Sasowsky et al. 1992</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Alaska North Slope; low-relief SPOT DEM</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Elevation, slope, aspect vs reference</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No multi-operator comparison; historical/coarse DEM chain.</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Florinsky 1998</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General/synthetic + DEM error</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Four derivative methods; flat-area errors</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Not Arctic; pre-LiDAR; limited modern product/scale design.</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Jones 1998</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Synthetic + real DEM</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Eight slope algorithms</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Not low-relief Arctic; limited modern uncertainty/scale crossing.</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Zhou &amp; Liu 2004</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Analytical ellipsoid/Gaussian surfaces</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Six algorithms; precision, resolution, orientation</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Synthetic only; not Arctic microforms or modern LiDAR.</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Warren et al. 2004</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Field slopes</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Ten slope methods</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Application-specific terrain; not sub-meter tundra.</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Shi et al. 2007</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Synthetic + field</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Neighborhood shape/size + slope methods</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Not Arctic; limited sensor/product dimension.</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Hasan et al. 2012</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Northern flat/steep LiDAR terrain</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Resolution vs terrain representation</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Not a multi-operator ground-truth benchmark.</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Tang et al. 2013</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Flat subarctic peatland + steep terrain</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Eight algorithms x 0.5/1/2/5 m</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Explicitly no ground-truth slope; only two terrain settings.</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Gangodagamage et al. 2014</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Arctic polygonal tundra</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LiDAR slope/curvature + error propagation</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One derivative workflow; no operator benchmark.</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Abolt et al. 2019</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Prudhoe Bay polygons</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Resolution sensitivity of microform extraction</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Benchmarks classification/extraction, not slope operators.</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Thaler et al. 2023</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Seward Peninsula</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LiDAR terrain predictors; scale-conscious curvature</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Application workflow; no operator comparison.</w:t>
            </w:r>
          </w:p>
        </w:tc>
      </w:tr>
      <w:tr>
        <w:trPr>
          <w:cantSplit/>
        </w:trPr>
        <w:tc>
          <w:tcPr>
            <w:tcW w:type="dxa" w:w="1944"/>
            <w:vAlign w:val="top"/>
            <w:tcMar>
              <w:top w:w="50" w:type="dxa"/>
              <w:start w:w="70" w:type="dxa"/>
              <w:bottom w:w="50" w:type="dxa"/>
              <w:end w:w="70" w:type="dxa"/>
            </w:tcMar>
          </w:tcPr>
          <w:p>
            <w:pPr>
              <w:spacing w:after="0" w:before="0" w:line="240" w:lineRule="auto"/>
            </w:pPr>
            <w:r>
              <w:rPr>
                <w:rFonts w:ascii="Arial" w:hAnsi="Arial"/>
                <w:sz w:val="15"/>
              </w:rPr>
              <w:t>Wen et al. 2025</w:t>
            </w:r>
          </w:p>
        </w:tc>
        <w:tc>
          <w:tcPr>
            <w:tcW w:type="dxa" w:w="2736"/>
            <w:vAlign w:val="top"/>
            <w:tcMar>
              <w:top w:w="50" w:type="dxa"/>
              <w:start w:w="70" w:type="dxa"/>
              <w:bottom w:w="50" w:type="dxa"/>
              <w:end w:w="70" w:type="dxa"/>
            </w:tcMar>
          </w:tcPr>
          <w:p>
            <w:pPr>
              <w:spacing w:after="0" w:before="0" w:line="240" w:lineRule="auto"/>
            </w:pPr>
            <w:r>
              <w:rPr>
                <w:rFonts w:ascii="Arial" w:hAnsi="Arial"/>
                <w:sz w:val="15"/>
              </w:rPr>
              <w:t>Prudhoe Bay + Tibetan permafrost</w:t>
            </w:r>
          </w:p>
        </w:tc>
        <w:tc>
          <w:tcPr>
            <w:tcW w:type="dxa" w:w="3096"/>
            <w:vAlign w:val="top"/>
            <w:tcMar>
              <w:top w:w="50" w:type="dxa"/>
              <w:start w:w="70" w:type="dxa"/>
              <w:bottom w:w="50" w:type="dxa"/>
              <w:end w:w="70" w:type="dxa"/>
            </w:tcMar>
          </w:tcPr>
          <w:p>
            <w:pPr>
              <w:spacing w:after="0" w:before="0" w:line="240" w:lineRule="auto"/>
            </w:pPr>
            <w:r>
              <w:rPr>
                <w:rFonts w:ascii="Arial" w:hAnsi="Arial"/>
                <w:sz w:val="15"/>
              </w:rPr>
              <w:t>Geomorphon trough extraction x resolution/parameters</w:t>
            </w:r>
          </w:p>
        </w:tc>
        <w:tc>
          <w:tcPr>
            <w:tcW w:type="dxa" w:w="3312"/>
            <w:vAlign w:val="top"/>
            <w:tcMar>
              <w:top w:w="50" w:type="dxa"/>
              <w:start w:w="70" w:type="dxa"/>
              <w:bottom w:w="50" w:type="dxa"/>
              <w:end w:w="70" w:type="dxa"/>
            </w:tcMar>
          </w:tcPr>
          <w:p>
            <w:pPr>
              <w:spacing w:after="0" w:before="0" w:line="240" w:lineRule="auto"/>
            </w:pPr>
            <w:r>
              <w:rPr>
                <w:rFonts w:ascii="Arial" w:hAnsi="Arial"/>
                <w:sz w:val="15"/>
              </w:rPr>
              <w:t>Microform classifier benchmark, not slope/gradient benchmark.</w:t>
            </w:r>
          </w:p>
        </w:tc>
      </w:tr>
    </w:tbl>
    <w:p>
      <w:pPr>
        <w:pStyle w:val="Heading1"/>
      </w:pPr>
      <w:r>
        <w:t>5. Provisional novelty statement</w:t>
      </w:r>
    </w:p>
    <w:tbl>
      <w:tblPr>
        <w:tblStyle w:val="TableGrid"/>
        <w:tblW w:type="auto" w:w="0"/>
        <w:jc w:val="center"/>
        <w:tblLook w:firstColumn="1" w:firstRow="1" w:lastColumn="0" w:lastRow="0" w:noHBand="0" w:noVBand="1" w:val="04A0"/>
      </w:tblPr>
      <w:tblGrid>
        <w:gridCol w:w="10080"/>
      </w:tblGrid>
      <w:tr>
        <w:tc>
          <w:tcPr>
            <w:tcW w:type="dxa" w:w="10080"/>
            <w:shd w:fill="EAF2F8"/>
            <w:tcMar>
              <w:top w:w="120" w:type="dxa"/>
              <w:start w:w="160" w:type="dxa"/>
              <w:bottom w:w="120" w:type="dxa"/>
              <w:end w:w="160" w:type="dxa"/>
            </w:tcMar>
          </w:tcPr>
          <w:p>
            <w:r>
              <w:rPr>
                <w:rFonts w:ascii="Arial" w:hAnsi="Arial"/>
                <w:b/>
                <w:sz w:val="20"/>
              </w:rPr>
              <w:t>No study verified in this expanded public-index review jointly benchmarks multiple raster slope/gradient operators against independent analytical and/or field/point-cloud reference gradients at sub-meter-to-meter resolution across replicated low-relief Arctic/subarctic tundra microforms while explicitly crossing DEM resolution, physical support/analysis distance, vertical uncertainty/noise, and multiple tundra landform environments.</w:t>
            </w:r>
          </w:p>
        </w:tc>
      </w:tr>
    </w:tbl>
    <w:p>
      <w:pPr>
        <w:spacing w:after="120" w:line="259" w:lineRule="auto"/>
      </w:pPr>
      <w:r>
        <w:rPr>
          <w:i w:val="0"/>
        </w:rPr>
        <w:t>This wording is intentionally narrow. It does not claim that Arctic slope has never been validated, that low-relief slope algorithms have never been compared, or that Arctic microforms have never been benchmarked. Each of those broader claims is contradicted by the literature above. The novelty claim should remain provisional until the licensed-database searches listed in Section 8 are completed and the restricted full texts most central to direct benchmarking are coded in full.</w:t>
      </w:r>
    </w:p>
    <w:p>
      <w:pPr>
        <w:pStyle w:val="Heading1"/>
      </w:pPr>
      <w:r>
        <w:t>6. What the literature implies - without freezing a methodology</w:t>
      </w:r>
    </w:p>
    <w:p>
      <w:pPr>
        <w:pStyle w:val="ListBullet"/>
      </w:pPr>
      <w:r>
        <w:t>The benchmark should distinguish mathematical operator error from DEM-source/product error; otherwise algorithm, gridding, sensor, and resampling effects will be confounded.</w:t>
      </w:r>
    </w:p>
    <w:p>
      <w:pPr>
        <w:pStyle w:val="ListBullet"/>
      </w:pPr>
      <w:r>
        <w:t>Physical support/analysis distance should be reported in map units, not only as “3 x 3” or “5 x 5” cells; the literature shows that raster neighborhood dimensions are not themselves a transferable scale.</w:t>
      </w:r>
    </w:p>
    <w:p>
      <w:pPr>
        <w:pStyle w:val="ListBullet"/>
      </w:pPr>
      <w:r>
        <w:t>At least one validation tier should have known/reference gradients (analytical surfaces and/or high-density point/field references); inter-algorithm agreement alone cannot establish accuracy.</w:t>
      </w:r>
    </w:p>
    <w:p>
      <w:pPr>
        <w:pStyle w:val="ListBullet"/>
      </w:pPr>
      <w:r>
        <w:t>Vertical uncertainty should include spatially correlated error, not only independent Gaussian noise; multiple uncertainty papers show that error structure matters.</w:t>
      </w:r>
    </w:p>
    <w:p>
      <w:pPr>
        <w:pStyle w:val="ListBullet"/>
      </w:pPr>
      <w:r>
        <w:t>Feature-location and broadening metrics are likely needed in addition to cellwise RMSE because microtopographic applications depend on where flanks, troughs, rims, and boundaries occur.</w:t>
      </w:r>
    </w:p>
    <w:p>
      <w:pPr>
        <w:pStyle w:val="ListBullet"/>
      </w:pPr>
      <w:r>
        <w:t>Quinhagak is best preserved as a held-out application or ecological demonstration rather than the dataset used to choose the preferred terrain-derivative configuration.</w:t>
      </w:r>
    </w:p>
    <w:p>
      <w:pPr>
        <w:spacing w:after="120" w:line="259" w:lineRule="auto"/>
      </w:pPr>
      <w:r>
        <w:rPr>
          <w:i w:val="0"/>
        </w:rPr>
        <w:t>These are review-derived design constraints, not a final protocol. The protocol should be frozen only after the licensed-database completion pass and full-text retrieval of the remaining benchmark papers.</w:t>
      </w:r>
    </w:p>
    <w:p>
      <w:pPr>
        <w:pStyle w:val="Heading1"/>
      </w:pPr>
      <w:r>
        <w:t>7. Journal positioning after the expanded review</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592"/>
            <w:vAlign w:val="top"/>
            <w:tcMar>
              <w:top w:w="50" w:type="dxa"/>
              <w:start w:w="70" w:type="dxa"/>
              <w:bottom w:w="50" w:type="dxa"/>
              <w:end w:w="70" w:type="dxa"/>
            </w:tcMar>
            <w:shd w:fill="D9EAF7"/>
          </w:tcPr>
          <w:p>
            <w:pPr>
              <w:spacing w:after="0" w:before="0" w:line="240" w:lineRule="auto"/>
            </w:pPr>
            <w:r>
              <w:rPr>
                <w:rFonts w:ascii="Arial" w:hAnsi="Arial"/>
                <w:b/>
                <w:sz w:val="16"/>
              </w:rPr>
              <w:t>Journal</w:t>
            </w:r>
          </w:p>
        </w:tc>
        <w:tc>
          <w:tcPr>
            <w:tcW w:type="dxa" w:w="6480"/>
            <w:vAlign w:val="top"/>
            <w:tcMar>
              <w:top w:w="50" w:type="dxa"/>
              <w:start w:w="70" w:type="dxa"/>
              <w:bottom w:w="50" w:type="dxa"/>
              <w:end w:w="70" w:type="dxa"/>
            </w:tcMar>
            <w:shd w:fill="D9EAF7"/>
          </w:tcPr>
          <w:p>
            <w:pPr>
              <w:spacing w:after="0" w:before="0" w:line="240" w:lineRule="auto"/>
            </w:pPr>
            <w:r>
              <w:rPr>
                <w:rFonts w:ascii="Arial" w:hAnsi="Arial"/>
                <w:b/>
                <w:sz w:val="16"/>
              </w:rPr>
              <w:t>Fit logic</w:t>
            </w:r>
          </w:p>
        </w:tc>
        <w:tc>
          <w:tcPr>
            <w:tcW w:type="dxa" w:w="2160"/>
            <w:vAlign w:val="top"/>
            <w:tcMar>
              <w:top w:w="50" w:type="dxa"/>
              <w:start w:w="70" w:type="dxa"/>
              <w:bottom w:w="50" w:type="dxa"/>
              <w:end w:w="70" w:type="dxa"/>
            </w:tcMar>
            <w:shd w:fill="D9EAF7"/>
          </w:tcPr>
          <w:p>
            <w:pPr>
              <w:spacing w:after="0" w:before="0" w:line="240" w:lineRule="auto"/>
            </w:pPr>
            <w:r>
              <w:rPr>
                <w:rFonts w:ascii="Arial" w:hAnsi="Arial"/>
                <w:b/>
                <w:sz w:val="16"/>
              </w:rPr>
              <w:t>Positioning</w:t>
            </w:r>
          </w:p>
        </w:tc>
      </w:tr>
      <w:tr>
        <w:trPr>
          <w:cantSplit/>
        </w:trPr>
        <w:tc>
          <w:tcPr>
            <w:tcW w:type="dxa" w:w="2592"/>
            <w:vAlign w:val="top"/>
            <w:tcMar>
              <w:top w:w="50" w:type="dxa"/>
              <w:start w:w="70" w:type="dxa"/>
              <w:bottom w:w="50" w:type="dxa"/>
              <w:end w:w="70" w:type="dxa"/>
            </w:tcMar>
          </w:tcPr>
          <w:p>
            <w:pPr>
              <w:spacing w:after="0" w:before="0" w:line="240" w:lineRule="auto"/>
            </w:pPr>
            <w:r>
              <w:rPr>
                <w:rFonts w:ascii="Arial" w:hAnsi="Arial"/>
                <w:sz w:val="16"/>
              </w:rPr>
              <w:t>Remote Sensing of Environment</w:t>
            </w:r>
          </w:p>
        </w:tc>
        <w:tc>
          <w:tcPr>
            <w:tcW w:type="dxa" w:w="6480"/>
            <w:vAlign w:val="top"/>
            <w:tcMar>
              <w:top w:w="50" w:type="dxa"/>
              <w:start w:w="70" w:type="dxa"/>
              <w:bottom w:w="50" w:type="dxa"/>
              <w:end w:w="70" w:type="dxa"/>
            </w:tcMar>
          </w:tcPr>
          <w:p>
            <w:pPr>
              <w:spacing w:after="0" w:before="0" w:line="240" w:lineRule="auto"/>
            </w:pPr>
            <w:r>
              <w:rPr>
                <w:rFonts w:ascii="Arial" w:hAnsi="Arial"/>
                <w:sz w:val="16"/>
              </w:rPr>
              <w:t>Best if the paper generalizes beyond Alaska to quantitative Earth-observation consequences of DEM source, uncertainty, resolution, scale, and derivative choice. A benchmark corpus + cross-product comparison would fit better than a GIS-method comparison alone.</w:t>
            </w:r>
          </w:p>
        </w:tc>
        <w:tc>
          <w:tcPr>
            <w:tcW w:type="dxa" w:w="2160"/>
            <w:vAlign w:val="top"/>
            <w:tcMar>
              <w:top w:w="50" w:type="dxa"/>
              <w:start w:w="70" w:type="dxa"/>
              <w:bottom w:w="50" w:type="dxa"/>
              <w:end w:w="70" w:type="dxa"/>
            </w:tcMar>
          </w:tcPr>
          <w:p>
            <w:pPr>
              <w:spacing w:after="0" w:before="0" w:line="240" w:lineRule="auto"/>
            </w:pPr>
            <w:r>
              <w:rPr>
                <w:rFonts w:ascii="Arial" w:hAnsi="Arial"/>
                <w:sz w:val="16"/>
              </w:rPr>
              <w:t>Aspirational first target if environmental EO implications are broad.</w:t>
            </w:r>
          </w:p>
        </w:tc>
      </w:tr>
      <w:tr>
        <w:trPr>
          <w:cantSplit/>
        </w:trPr>
        <w:tc>
          <w:tcPr>
            <w:tcW w:type="dxa" w:w="2592"/>
            <w:vAlign w:val="top"/>
            <w:tcMar>
              <w:top w:w="50" w:type="dxa"/>
              <w:start w:w="70" w:type="dxa"/>
              <w:bottom w:w="50" w:type="dxa"/>
              <w:end w:w="70" w:type="dxa"/>
            </w:tcMar>
          </w:tcPr>
          <w:p>
            <w:pPr>
              <w:spacing w:after="0" w:before="0" w:line="240" w:lineRule="auto"/>
            </w:pPr>
            <w:r>
              <w:rPr>
                <w:rFonts w:ascii="Arial" w:hAnsi="Arial"/>
                <w:sz w:val="16"/>
              </w:rPr>
              <w:t>ISPRS Journal of Photogrammetry and Remote Sensing</w:t>
            </w:r>
          </w:p>
        </w:tc>
        <w:tc>
          <w:tcPr>
            <w:tcW w:type="dxa" w:w="6480"/>
            <w:vAlign w:val="top"/>
            <w:tcMar>
              <w:top w:w="50" w:type="dxa"/>
              <w:start w:w="70" w:type="dxa"/>
              <w:bottom w:w="50" w:type="dxa"/>
              <w:end w:w="70" w:type="dxa"/>
            </w:tcMar>
          </w:tcPr>
          <w:p>
            <w:pPr>
              <w:spacing w:after="0" w:before="0" w:line="240" w:lineRule="auto"/>
            </w:pPr>
            <w:r>
              <w:rPr>
                <w:rFonts w:ascii="Arial" w:hAnsi="Arial"/>
                <w:sz w:val="16"/>
              </w:rPr>
              <w:t>Best if raw point clouds/DTM generation, terrain-derivative algorithms, uncertainty propagation, benchmark design, and reusable code/data are the dominant contribution.</w:t>
            </w:r>
          </w:p>
        </w:tc>
        <w:tc>
          <w:tcPr>
            <w:tcW w:type="dxa" w:w="2160"/>
            <w:vAlign w:val="top"/>
            <w:tcMar>
              <w:top w:w="50" w:type="dxa"/>
              <w:start w:w="70" w:type="dxa"/>
              <w:bottom w:w="50" w:type="dxa"/>
              <w:end w:w="70" w:type="dxa"/>
            </w:tcMar>
          </w:tcPr>
          <w:p>
            <w:pPr>
              <w:spacing w:after="0" w:before="0" w:line="240" w:lineRule="auto"/>
            </w:pPr>
            <w:r>
              <w:rPr>
                <w:rFonts w:ascii="Arial" w:hAnsi="Arial"/>
                <w:sz w:val="16"/>
              </w:rPr>
              <w:t>Aspirational first target if algorithmic/photogrammetric method dominates.</w:t>
            </w:r>
          </w:p>
        </w:tc>
      </w:tr>
      <w:tr>
        <w:trPr>
          <w:cantSplit/>
        </w:trPr>
        <w:tc>
          <w:tcPr>
            <w:tcW w:type="dxa" w:w="2592"/>
            <w:vAlign w:val="top"/>
            <w:tcMar>
              <w:top w:w="50" w:type="dxa"/>
              <w:start w:w="70" w:type="dxa"/>
              <w:bottom w:w="50" w:type="dxa"/>
              <w:end w:w="70" w:type="dxa"/>
            </w:tcMar>
          </w:tcPr>
          <w:p>
            <w:pPr>
              <w:spacing w:after="0" w:before="0" w:line="240" w:lineRule="auto"/>
            </w:pPr>
            <w:r>
              <w:rPr>
                <w:rFonts w:ascii="Arial" w:hAnsi="Arial"/>
                <w:sz w:val="16"/>
              </w:rPr>
              <w:t>JGR: Earth Surface</w:t>
            </w:r>
          </w:p>
        </w:tc>
        <w:tc>
          <w:tcPr>
            <w:tcW w:type="dxa" w:w="6480"/>
            <w:vAlign w:val="top"/>
            <w:tcMar>
              <w:top w:w="50" w:type="dxa"/>
              <w:start w:w="70" w:type="dxa"/>
              <w:bottom w:w="50" w:type="dxa"/>
              <w:end w:w="70" w:type="dxa"/>
            </w:tcMar>
          </w:tcPr>
          <w:p>
            <w:pPr>
              <w:spacing w:after="0" w:before="0" w:line="240" w:lineRule="auto"/>
            </w:pPr>
            <w:r>
              <w:rPr>
                <w:rFonts w:ascii="Arial" w:hAnsi="Arial"/>
                <w:sz w:val="16"/>
              </w:rPr>
              <w:t>Best if the central contribution is how derivative/scale choices alter interpretation of periglacial landforms and Earth-surface processes.</w:t>
            </w:r>
          </w:p>
        </w:tc>
        <w:tc>
          <w:tcPr>
            <w:tcW w:type="dxa" w:w="2160"/>
            <w:vAlign w:val="top"/>
            <w:tcMar>
              <w:top w:w="50" w:type="dxa"/>
              <w:start w:w="70" w:type="dxa"/>
              <w:bottom w:w="50" w:type="dxa"/>
              <w:end w:w="70" w:type="dxa"/>
            </w:tcMar>
          </w:tcPr>
          <w:p>
            <w:pPr>
              <w:spacing w:after="0" w:before="0" w:line="240" w:lineRule="auto"/>
            </w:pPr>
            <w:r>
              <w:rPr>
                <w:rFonts w:ascii="Arial" w:hAnsi="Arial"/>
                <w:sz w:val="16"/>
              </w:rPr>
              <w:t>Strong geoscience target.</w:t>
            </w:r>
          </w:p>
        </w:tc>
      </w:tr>
      <w:tr>
        <w:trPr>
          <w:cantSplit/>
        </w:trPr>
        <w:tc>
          <w:tcPr>
            <w:tcW w:type="dxa" w:w="2592"/>
            <w:vAlign w:val="top"/>
            <w:tcMar>
              <w:top w:w="50" w:type="dxa"/>
              <w:start w:w="70" w:type="dxa"/>
              <w:bottom w:w="50" w:type="dxa"/>
              <w:end w:w="70" w:type="dxa"/>
            </w:tcMar>
          </w:tcPr>
          <w:p>
            <w:pPr>
              <w:spacing w:after="0" w:before="0" w:line="240" w:lineRule="auto"/>
            </w:pPr>
            <w:r>
              <w:rPr>
                <w:rFonts w:ascii="Arial" w:hAnsi="Arial"/>
                <w:sz w:val="16"/>
              </w:rPr>
              <w:t>Earth Surface Processes and Landforms</w:t>
            </w:r>
          </w:p>
        </w:tc>
        <w:tc>
          <w:tcPr>
            <w:tcW w:type="dxa" w:w="6480"/>
            <w:vAlign w:val="top"/>
            <w:tcMar>
              <w:top w:w="50" w:type="dxa"/>
              <w:start w:w="70" w:type="dxa"/>
              <w:bottom w:w="50" w:type="dxa"/>
              <w:end w:w="70" w:type="dxa"/>
            </w:tcMar>
          </w:tcPr>
          <w:p>
            <w:pPr>
              <w:spacing w:after="0" w:before="0" w:line="240" w:lineRule="auto"/>
            </w:pPr>
            <w:r>
              <w:rPr>
                <w:rFonts w:ascii="Arial" w:hAnsi="Arial"/>
                <w:sz w:val="16"/>
              </w:rPr>
              <w:t>Explicitly welcomes state-of-the-art remote sensing/GIS/Big Data methods that enable new geomorphic questions; requires wider systematic relevance, not a local case study.</w:t>
            </w:r>
          </w:p>
        </w:tc>
        <w:tc>
          <w:tcPr>
            <w:tcW w:type="dxa" w:w="2160"/>
            <w:vAlign w:val="top"/>
            <w:tcMar>
              <w:top w:w="50" w:type="dxa"/>
              <w:start w:w="70" w:type="dxa"/>
              <w:bottom w:w="50" w:type="dxa"/>
              <w:end w:w="70" w:type="dxa"/>
            </w:tcMar>
          </w:tcPr>
          <w:p>
            <w:pPr>
              <w:spacing w:after="0" w:before="0" w:line="240" w:lineRule="auto"/>
            </w:pPr>
            <w:r>
              <w:rPr>
                <w:rFonts w:ascii="Arial" w:hAnsi="Arial"/>
                <w:sz w:val="16"/>
              </w:rPr>
              <w:t>Strong geomorphometry/geomorphology target.</w:t>
            </w:r>
          </w:p>
        </w:tc>
      </w:tr>
      <w:tr>
        <w:trPr>
          <w:cantSplit/>
        </w:trPr>
        <w:tc>
          <w:tcPr>
            <w:tcW w:type="dxa" w:w="2592"/>
            <w:vAlign w:val="top"/>
            <w:tcMar>
              <w:top w:w="50" w:type="dxa"/>
              <w:start w:w="70" w:type="dxa"/>
              <w:bottom w:w="50" w:type="dxa"/>
              <w:end w:w="70" w:type="dxa"/>
            </w:tcMar>
          </w:tcPr>
          <w:p>
            <w:pPr>
              <w:spacing w:after="0" w:before="0" w:line="240" w:lineRule="auto"/>
            </w:pPr>
            <w:r>
              <w:rPr>
                <w:rFonts w:ascii="Arial" w:hAnsi="Arial"/>
                <w:sz w:val="16"/>
              </w:rPr>
              <w:t>The Cryosphere</w:t>
            </w:r>
          </w:p>
        </w:tc>
        <w:tc>
          <w:tcPr>
            <w:tcW w:type="dxa" w:w="6480"/>
            <w:vAlign w:val="top"/>
            <w:tcMar>
              <w:top w:w="50" w:type="dxa"/>
              <w:start w:w="70" w:type="dxa"/>
              <w:bottom w:w="50" w:type="dxa"/>
              <w:end w:w="70" w:type="dxa"/>
            </w:tcMar>
          </w:tcPr>
          <w:p>
            <w:pPr>
              <w:spacing w:after="0" w:before="0" w:line="240" w:lineRule="auto"/>
            </w:pPr>
            <w:r>
              <w:rPr>
                <w:rFonts w:ascii="Arial" w:hAnsi="Arial"/>
                <w:sz w:val="16"/>
              </w:rPr>
              <w:t>Best if permafrost/frozen-ground consequences become the central scientific result rather than merely the test environment.</w:t>
            </w:r>
          </w:p>
        </w:tc>
        <w:tc>
          <w:tcPr>
            <w:tcW w:type="dxa" w:w="2160"/>
            <w:vAlign w:val="top"/>
            <w:tcMar>
              <w:top w:w="50" w:type="dxa"/>
              <w:start w:w="70" w:type="dxa"/>
              <w:bottom w:w="50" w:type="dxa"/>
              <w:end w:w="70" w:type="dxa"/>
            </w:tcMar>
          </w:tcPr>
          <w:p>
            <w:pPr>
              <w:spacing w:after="0" w:before="0" w:line="240" w:lineRule="auto"/>
            </w:pPr>
            <w:r>
              <w:rPr>
                <w:rFonts w:ascii="Arial" w:hAnsi="Arial"/>
                <w:sz w:val="16"/>
              </w:rPr>
              <w:t>Strong domain target; open review model.</w:t>
            </w:r>
          </w:p>
        </w:tc>
      </w:tr>
    </w:tbl>
    <w:p>
      <w:pPr>
        <w:spacing w:after="120" w:line="259" w:lineRule="auto"/>
      </w:pPr>
      <w:r>
        <w:rPr>
          <w:i w:val="0"/>
        </w:rPr>
        <w:t>Current recommendation: design the study so that either RSE or ISPRS JPRS is plausible, then let the final empirical contribution determine which narrative leads. Do not choose the journal before the literature and benchmark results establish whether the dominant contribution is environmental remote sensing, elevation/algorithm methodology, or periglacial geomorphology.</w:t>
      </w:r>
    </w:p>
    <w:p>
      <w:pPr>
        <w:pStyle w:val="Heading1"/>
      </w:pPr>
      <w:r>
        <w:t>8. What remains before calling the review exhaustive</w:t>
      </w:r>
    </w:p>
    <w:p>
      <w:pPr>
        <w:spacing w:after="120" w:line="259" w:lineRule="auto"/>
      </w:pPr>
      <w:r>
        <w:rPr>
          <w:i w:val="0"/>
        </w:rPr>
        <w:t>The public-index review is intentionally more complete than v0.1, but it is not an acceptable substitute for authenticated searches of the principal bibliographic databases. The next review milestone should be a documented institutional search/export pass. No experimental protocol should be described as final until this is done.</w:t>
      </w:r>
    </w:p>
    <w:p>
      <w:pPr>
        <w:pStyle w:val="ListNumber"/>
      </w:pPr>
      <w:r>
        <w:t>Run the six concept blocks in Web of Science Core Collection and Scopus. Export full records, abstracts, author keywords, indexed keywords, DOI, cited references, and citation counts; retain exact search strings and dates.</w:t>
      </w:r>
    </w:p>
    <w:p>
      <w:pPr>
        <w:pStyle w:val="ListNumber"/>
      </w:pPr>
      <w:r>
        <w:t>Run GeoRef for geomorphometry/periglacial terminology that may not index cleanly in general remote-sensing searches; run CAB Abstracts for Arctic ecology/soil/peatland literature; run ProQuest Dissertations &amp; Theses for methods that may later have become journal articles.</w:t>
      </w:r>
    </w:p>
    <w:p>
      <w:pPr>
        <w:pStyle w:val="ListNumber"/>
      </w:pPr>
      <w:r>
        <w:t>Use Google Scholar only for forward-citation chasing and obscure older/foreign-language discovery; record search date and screen a fixed number of results because ranking is unstable and not reproducible.</w:t>
      </w:r>
    </w:p>
    <w:p>
      <w:pPr>
        <w:pStyle w:val="ListNumber"/>
      </w:pPr>
      <w:r>
        <w:t>Deduplicate by DOI, then normalized title; record title/abstract exclusion reasons. Build a PRISMA-style flow record only after database exports exist; do not fabricate hit counts retrospectively from web-search results.</w:t>
      </w:r>
    </w:p>
    <w:p>
      <w:pPr>
        <w:pStyle w:val="ListNumber"/>
      </w:pPr>
      <w:r>
        <w:t>Retrieve full text for all direct operator benchmarks and all Arctic/subarctic benchmark candidates currently marked partial or needs institutional. Re-code exact equations, DEM generation/interpolation, window/support geometry, smoothing, validation scale, and uncertainty model from the methods sections.</w:t>
      </w:r>
    </w:p>
    <w:p>
      <w:pPr>
        <w:pStyle w:val="ListNumber"/>
      </w:pPr>
      <w:r>
        <w:t>Perform backward and forward citation chaining on the closest-prior-art set in Section 4 and stop only after two successive chaining rounds yield no new eligible direct-comparison studies.</w:t>
      </w:r>
    </w:p>
    <w:p>
      <w:pPr>
        <w:pStyle w:val="Heading1"/>
      </w:pPr>
      <w:r>
        <w:t>9. Candidate public elevation and reference resources identified during the review</w:t>
      </w:r>
    </w:p>
    <w:tbl>
      <w:tblPr>
        <w:tblStyle w:val="TableGrid"/>
        <w:tblW w:type="auto" w:w="0"/>
        <w:jc w:val="center"/>
        <w:tblLook w:firstColumn="1" w:firstRow="1" w:lastColumn="0" w:lastRow="0" w:noHBand="0" w:noVBand="1" w:val="04A0"/>
      </w:tblPr>
      <w:tblGrid>
        <w:gridCol w:w="3360"/>
        <w:gridCol w:w="3360"/>
        <w:gridCol w:w="3360"/>
      </w:tblGrid>
      <w:tr>
        <w:trPr>
          <w:cantSplit/>
          <w:tblHeader w:val="true"/>
        </w:trPr>
        <w:tc>
          <w:tcPr>
            <w:tcW w:type="dxa" w:w="2880"/>
            <w:vAlign w:val="top"/>
            <w:tcMar>
              <w:top w:w="50" w:type="dxa"/>
              <w:start w:w="70" w:type="dxa"/>
              <w:bottom w:w="50" w:type="dxa"/>
              <w:end w:w="70" w:type="dxa"/>
            </w:tcMar>
            <w:shd w:fill="D9EAF7"/>
          </w:tcPr>
          <w:p>
            <w:pPr>
              <w:spacing w:after="0" w:before="0" w:line="240" w:lineRule="auto"/>
            </w:pPr>
            <w:r>
              <w:rPr>
                <w:rFonts w:ascii="Arial" w:hAnsi="Arial"/>
                <w:b/>
                <w:sz w:val="16"/>
              </w:rPr>
              <w:t>Resource</w:t>
            </w:r>
          </w:p>
        </w:tc>
        <w:tc>
          <w:tcPr>
            <w:tcW w:type="dxa" w:w="5472"/>
            <w:vAlign w:val="top"/>
            <w:tcMar>
              <w:top w:w="50" w:type="dxa"/>
              <w:start w:w="70" w:type="dxa"/>
              <w:bottom w:w="50" w:type="dxa"/>
              <w:end w:w="70" w:type="dxa"/>
            </w:tcMar>
            <w:shd w:fill="D9EAF7"/>
          </w:tcPr>
          <w:p>
            <w:pPr>
              <w:spacing w:after="0" w:before="0" w:line="240" w:lineRule="auto"/>
            </w:pPr>
            <w:r>
              <w:rPr>
                <w:rFonts w:ascii="Arial" w:hAnsi="Arial"/>
                <w:b/>
                <w:sz w:val="16"/>
              </w:rPr>
              <w:t>What it offers</w:t>
            </w:r>
          </w:p>
        </w:tc>
        <w:tc>
          <w:tcPr>
            <w:tcW w:type="dxa" w:w="2880"/>
            <w:vAlign w:val="top"/>
            <w:tcMar>
              <w:top w:w="50" w:type="dxa"/>
              <w:start w:w="70" w:type="dxa"/>
              <w:bottom w:w="50" w:type="dxa"/>
              <w:end w:w="70" w:type="dxa"/>
            </w:tcMar>
            <w:shd w:fill="D9EAF7"/>
          </w:tcPr>
          <w:p>
            <w:pPr>
              <w:spacing w:after="0" w:before="0" w:line="240" w:lineRule="auto"/>
            </w:pPr>
            <w:r>
              <w:rPr>
                <w:rFonts w:ascii="Arial" w:hAnsi="Arial"/>
                <w:b/>
                <w:sz w:val="16"/>
              </w:rPr>
              <w:t>Potential role</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6"/>
              </w:rPr>
              <w:t>USGS/NOAA North Slope LiDAR 2009-2012</w:t>
            </w:r>
          </w:p>
        </w:tc>
        <w:tc>
          <w:tcPr>
            <w:tcW w:type="dxa" w:w="5472"/>
            <w:vAlign w:val="top"/>
            <w:tcMar>
              <w:top w:w="50" w:type="dxa"/>
              <w:start w:w="70" w:type="dxa"/>
              <w:bottom w:w="50" w:type="dxa"/>
              <w:end w:w="70" w:type="dxa"/>
            </w:tcMar>
          </w:tcPr>
          <w:p>
            <w:pPr>
              <w:spacing w:after="0" w:before="0" w:line="240" w:lineRule="auto"/>
            </w:pPr>
            <w:r>
              <w:rPr>
                <w:rFonts w:ascii="Arial" w:hAnsi="Arial"/>
                <w:sz w:val="16"/>
              </w:rPr>
              <w:t>Broad airborne LiDAR coverage of Alaska Arctic coast; patterned ground, ice-wedge polygons, thermokarst and low-relief coastal forms are visible; historical vertical accuracy typically reported better than ~30 cm.</w:t>
            </w:r>
          </w:p>
        </w:tc>
        <w:tc>
          <w:tcPr>
            <w:tcW w:type="dxa" w:w="2880"/>
            <w:vAlign w:val="top"/>
            <w:tcMar>
              <w:top w:w="50" w:type="dxa"/>
              <w:start w:w="70" w:type="dxa"/>
              <w:bottom w:w="50" w:type="dxa"/>
              <w:end w:w="70" w:type="dxa"/>
            </w:tcMar>
          </w:tcPr>
          <w:p>
            <w:pPr>
              <w:spacing w:after="0" w:before="0" w:line="240" w:lineRule="auto"/>
            </w:pPr>
            <w:r>
              <w:rPr>
                <w:rFonts w:ascii="Arial" w:hAnsi="Arial"/>
                <w:sz w:val="16"/>
              </w:rPr>
              <w:t>Large geographic replication; older sensor/accuracy class.</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6"/>
              </w:rPr>
              <w:t>USGS/NOAA North Slope QL1 LiDAR 2018-2019</w:t>
            </w:r>
          </w:p>
        </w:tc>
        <w:tc>
          <w:tcPr>
            <w:tcW w:type="dxa" w:w="5472"/>
            <w:vAlign w:val="top"/>
            <w:tcMar>
              <w:top w:w="50" w:type="dxa"/>
              <w:start w:w="70" w:type="dxa"/>
              <w:bottom w:w="50" w:type="dxa"/>
              <w:end w:w="70" w:type="dxa"/>
            </w:tcMar>
          </w:tcPr>
          <w:p>
            <w:pPr>
              <w:spacing w:after="0" w:before="0" w:line="240" w:lineRule="auto"/>
            </w:pPr>
            <w:r>
              <w:rPr>
                <w:rFonts w:ascii="Arial" w:hAnsi="Arial"/>
                <w:sz w:val="16"/>
              </w:rPr>
              <w:t>Community/AOI coverage including Kaktovik, Nuiqsut, Utqiagvik/Atqasuk, Wainwright, Anaktuvuk Pass, Point Lay and Point Hope; 0.35 m nominal pulse spacing in QL1 blocks, ground-classified products and checkpoints.</w:t>
            </w:r>
          </w:p>
        </w:tc>
        <w:tc>
          <w:tcPr>
            <w:tcW w:type="dxa" w:w="2880"/>
            <w:vAlign w:val="top"/>
            <w:tcMar>
              <w:top w:w="50" w:type="dxa"/>
              <w:start w:w="70" w:type="dxa"/>
              <w:bottom w:w="50" w:type="dxa"/>
              <w:end w:w="70" w:type="dxa"/>
            </w:tcMar>
          </w:tcPr>
          <w:p>
            <w:pPr>
              <w:spacing w:after="0" w:before="0" w:line="240" w:lineRule="auto"/>
            </w:pPr>
            <w:r>
              <w:rPr>
                <w:rFonts w:ascii="Arial" w:hAnsi="Arial"/>
                <w:sz w:val="16"/>
              </w:rPr>
              <w:t>Excellent modern reference for tundra and settlement-adjacent test sites.</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6"/>
              </w:rPr>
              <w:t>Abolt &amp; Young Prudhoe Bay polygon dataset</w:t>
            </w:r>
          </w:p>
        </w:tc>
        <w:tc>
          <w:tcPr>
            <w:tcW w:type="dxa" w:w="5472"/>
            <w:vAlign w:val="top"/>
            <w:tcMar>
              <w:top w:w="50" w:type="dxa"/>
              <w:start w:w="70" w:type="dxa"/>
              <w:bottom w:w="50" w:type="dxa"/>
              <w:end w:w="70" w:type="dxa"/>
            </w:tcMar>
          </w:tcPr>
          <w:p>
            <w:pPr>
              <w:spacing w:after="0" w:before="0" w:line="240" w:lineRule="auto"/>
            </w:pPr>
            <w:r>
              <w:rPr>
                <w:rFonts w:ascii="Arial" w:hAnsi="Arial"/>
                <w:sz w:val="16"/>
              </w:rPr>
              <w:t>0.5 m LiDAR-derived rasters, original point clouds, polygon boundaries/statistics and code for mapped ice-wedge polygons.</w:t>
            </w:r>
          </w:p>
        </w:tc>
        <w:tc>
          <w:tcPr>
            <w:tcW w:type="dxa" w:w="2880"/>
            <w:vAlign w:val="top"/>
            <w:tcMar>
              <w:top w:w="50" w:type="dxa"/>
              <w:start w:w="70" w:type="dxa"/>
              <w:bottom w:w="50" w:type="dxa"/>
              <w:end w:w="70" w:type="dxa"/>
            </w:tcMar>
          </w:tcPr>
          <w:p>
            <w:pPr>
              <w:spacing w:after="0" w:before="0" w:line="240" w:lineRule="auto"/>
            </w:pPr>
            <w:r>
              <w:rPr>
                <w:rFonts w:ascii="Arial" w:hAnsi="Arial"/>
                <w:sz w:val="16"/>
              </w:rPr>
              <w:t>Unusually strong independent microform reference set.</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6"/>
              </w:rPr>
              <w:t>ArcticDEM v4.1</w:t>
            </w:r>
          </w:p>
        </w:tc>
        <w:tc>
          <w:tcPr>
            <w:tcW w:type="dxa" w:w="5472"/>
            <w:vAlign w:val="top"/>
            <w:tcMar>
              <w:top w:w="50" w:type="dxa"/>
              <w:start w:w="70" w:type="dxa"/>
              <w:bottom w:w="50" w:type="dxa"/>
              <w:end w:w="70" w:type="dxa"/>
            </w:tcMar>
          </w:tcPr>
          <w:p>
            <w:pPr>
              <w:spacing w:after="0" w:before="0" w:line="240" w:lineRule="auto"/>
            </w:pPr>
            <w:r>
              <w:rPr>
                <w:rFonts w:ascii="Arial" w:hAnsi="Arial"/>
                <w:sz w:val="16"/>
              </w:rPr>
              <w:t>Circumpolar 2 m stereo-photogrammetric DSM strips/mosaics plus coarser mosaics; large, widely used Arctic product.</w:t>
            </w:r>
          </w:p>
        </w:tc>
        <w:tc>
          <w:tcPr>
            <w:tcW w:type="dxa" w:w="2880"/>
            <w:vAlign w:val="top"/>
            <w:tcMar>
              <w:top w:w="50" w:type="dxa"/>
              <w:start w:w="70" w:type="dxa"/>
              <w:bottom w:w="50" w:type="dxa"/>
              <w:end w:w="70" w:type="dxa"/>
            </w:tcMar>
          </w:tcPr>
          <w:p>
            <w:pPr>
              <w:spacing w:after="0" w:before="0" w:line="240" w:lineRule="auto"/>
            </w:pPr>
            <w:r>
              <w:rPr>
                <w:rFonts w:ascii="Arial" w:hAnsi="Arial"/>
                <w:sz w:val="16"/>
              </w:rPr>
              <w:t>Product/source comparison; not bare-earth LiDAR and should not be treated as ground truth.</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6"/>
              </w:rPr>
              <w:t>NOAA western Alaska coastal-community LiDAR</w:t>
            </w:r>
          </w:p>
        </w:tc>
        <w:tc>
          <w:tcPr>
            <w:tcW w:type="dxa" w:w="5472"/>
            <w:vAlign w:val="top"/>
            <w:tcMar>
              <w:top w:w="50" w:type="dxa"/>
              <w:start w:w="70" w:type="dxa"/>
              <w:bottom w:w="50" w:type="dxa"/>
              <w:end w:w="70" w:type="dxa"/>
            </w:tcMar>
          </w:tcPr>
          <w:p>
            <w:pPr>
              <w:spacing w:after="0" w:before="0" w:line="240" w:lineRule="auto"/>
            </w:pPr>
            <w:r>
              <w:rPr>
                <w:rFonts w:ascii="Arial" w:hAnsi="Arial"/>
                <w:sz w:val="16"/>
              </w:rPr>
              <w:t>Includes recent high-resolution community acquisitions in western Alaska, including Quinhagak and neighboring communities.</w:t>
            </w:r>
          </w:p>
        </w:tc>
        <w:tc>
          <w:tcPr>
            <w:tcW w:type="dxa" w:w="2880"/>
            <w:vAlign w:val="top"/>
            <w:tcMar>
              <w:top w:w="50" w:type="dxa"/>
              <w:start w:w="70" w:type="dxa"/>
              <w:bottom w:w="50" w:type="dxa"/>
              <w:end w:w="70" w:type="dxa"/>
            </w:tcMar>
          </w:tcPr>
          <w:p>
            <w:pPr>
              <w:spacing w:after="0" w:before="0" w:line="240" w:lineRule="auto"/>
            </w:pPr>
            <w:r>
              <w:rPr>
                <w:rFonts w:ascii="Arial" w:hAnsi="Arial"/>
                <w:sz w:val="16"/>
              </w:rPr>
              <w:t>Supports western Alaska holdout/application and independent regional replication.</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6"/>
              </w:rPr>
              <w:t>SnowEx / other public airborne LiDAR</w:t>
            </w:r>
          </w:p>
        </w:tc>
        <w:tc>
          <w:tcPr>
            <w:tcW w:type="dxa" w:w="5472"/>
            <w:vAlign w:val="top"/>
            <w:tcMar>
              <w:top w:w="50" w:type="dxa"/>
              <w:start w:w="70" w:type="dxa"/>
              <w:bottom w:w="50" w:type="dxa"/>
              <w:end w:w="70" w:type="dxa"/>
            </w:tcMar>
          </w:tcPr>
          <w:p>
            <w:pPr>
              <w:spacing w:after="0" w:before="0" w:line="240" w:lineRule="auto"/>
            </w:pPr>
            <w:r>
              <w:rPr>
                <w:rFonts w:ascii="Arial" w:hAnsi="Arial"/>
                <w:sz w:val="16"/>
              </w:rPr>
              <w:t>Selected Arctic Alaska airborne LiDAR/DTM products at high spatial resolution.</w:t>
            </w:r>
          </w:p>
        </w:tc>
        <w:tc>
          <w:tcPr>
            <w:tcW w:type="dxa" w:w="2880"/>
            <w:vAlign w:val="top"/>
            <w:tcMar>
              <w:top w:w="50" w:type="dxa"/>
              <w:start w:w="70" w:type="dxa"/>
              <w:bottom w:w="50" w:type="dxa"/>
              <w:end w:w="70" w:type="dxa"/>
            </w:tcMar>
          </w:tcPr>
          <w:p>
            <w:pPr>
              <w:spacing w:after="0" w:before="0" w:line="240" w:lineRule="auto"/>
            </w:pPr>
            <w:r>
              <w:rPr>
                <w:rFonts w:ascii="Arial" w:hAnsi="Arial"/>
                <w:sz w:val="16"/>
              </w:rPr>
              <w:t>Additional independent acquisitions and snow/topography contexts.</w:t>
            </w:r>
          </w:p>
        </w:tc>
      </w:tr>
      <w:tr>
        <w:trPr>
          <w:cantSplit/>
        </w:trPr>
        <w:tc>
          <w:tcPr>
            <w:tcW w:type="dxa" w:w="2880"/>
            <w:vAlign w:val="top"/>
            <w:tcMar>
              <w:top w:w="50" w:type="dxa"/>
              <w:start w:w="70" w:type="dxa"/>
              <w:bottom w:w="50" w:type="dxa"/>
              <w:end w:w="70" w:type="dxa"/>
            </w:tcMar>
          </w:tcPr>
          <w:p>
            <w:pPr>
              <w:spacing w:after="0" w:before="0" w:line="240" w:lineRule="auto"/>
            </w:pPr>
            <w:r>
              <w:rPr>
                <w:rFonts w:ascii="Arial" w:hAnsi="Arial"/>
                <w:sz w:val="16"/>
              </w:rPr>
              <w:t>Palsa/UAV/TLS public datasets</w:t>
            </w:r>
          </w:p>
        </w:tc>
        <w:tc>
          <w:tcPr>
            <w:tcW w:type="dxa" w:w="5472"/>
            <w:vAlign w:val="top"/>
            <w:tcMar>
              <w:top w:w="50" w:type="dxa"/>
              <w:start w:w="70" w:type="dxa"/>
              <w:bottom w:w="50" w:type="dxa"/>
              <w:end w:w="70" w:type="dxa"/>
            </w:tcMar>
          </w:tcPr>
          <w:p>
            <w:pPr>
              <w:spacing w:after="0" w:before="0" w:line="240" w:lineRule="auto"/>
            </w:pPr>
            <w:r>
              <w:rPr>
                <w:rFonts w:ascii="Arial" w:hAnsi="Arial"/>
                <w:sz w:val="16"/>
              </w:rPr>
              <w:t>Recent Scandinavian palsa work increasingly releases high-density UAV LiDAR/DTMs and repeat observations.</w:t>
            </w:r>
          </w:p>
        </w:tc>
        <w:tc>
          <w:tcPr>
            <w:tcW w:type="dxa" w:w="2880"/>
            <w:vAlign w:val="top"/>
            <w:tcMar>
              <w:top w:w="50" w:type="dxa"/>
              <w:start w:w="70" w:type="dxa"/>
              <w:bottom w:w="50" w:type="dxa"/>
              <w:end w:w="70" w:type="dxa"/>
            </w:tcMar>
          </w:tcPr>
          <w:p>
            <w:pPr>
              <w:spacing w:after="0" w:before="0" w:line="240" w:lineRule="auto"/>
            </w:pPr>
            <w:r>
              <w:rPr>
                <w:rFonts w:ascii="Arial" w:hAnsi="Arial"/>
                <w:sz w:val="16"/>
              </w:rPr>
              <w:t>Potential non-Alaska mound-form analogue and external validation.</w:t>
            </w:r>
          </w:p>
        </w:tc>
      </w:tr>
    </w:tbl>
    <w:p>
      <w:pPr>
        <w:sectPr>
          <w:headerReference w:type="default" r:id="rId9"/>
          <w:footerReference w:type="default" r:id="rId10"/>
          <w:pgSz w:w="12240" w:h="15840"/>
          <w:pgMar w:top="936" w:right="1080" w:bottom="936" w:left="1080" w:header="720" w:footer="720" w:gutter="0"/>
          <w:cols w:space="720"/>
          <w:docGrid w:linePitch="360"/>
        </w:sectPr>
      </w:pPr>
    </w:p>
    <w:p>
      <w:pPr>
        <w:pStyle w:val="Heading1"/>
      </w:pPr>
      <w:r>
        <w:t>Appendix A. Coded evidence matrix</w:t>
      </w:r>
    </w:p>
    <w:p>
      <w:pPr>
        <w:spacing w:after="120" w:line="259" w:lineRule="auto"/>
      </w:pPr>
      <w:r>
        <w:rPr>
          <w:i w:val="0"/>
        </w:rPr>
        <w:t>80 coded sources. The CSV companion contains the full fields, including DOI/URL, access route, indexes verified, and screening notes. This table is intentionally condensed for reading in Word.</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rPr>
          <w:cantSplit/>
          <w:tblHeader w:val="true"/>
        </w:trPr>
        <w:tc>
          <w:tcPr>
            <w:tcW w:type="dxa" w:w="2088"/>
            <w:vAlign w:val="top"/>
            <w:tcMar>
              <w:top w:w="50" w:type="dxa"/>
              <w:start w:w="70" w:type="dxa"/>
              <w:bottom w:w="50" w:type="dxa"/>
              <w:end w:w="70" w:type="dxa"/>
            </w:tcMar>
            <w:shd w:fill="D9EAF7"/>
          </w:tcPr>
          <w:p>
            <w:pPr>
              <w:spacing w:after="0" w:before="0" w:line="240" w:lineRule="auto"/>
            </w:pPr>
            <w:r>
              <w:rPr>
                <w:rFonts w:ascii="Arial" w:hAnsi="Arial"/>
                <w:b/>
                <w:sz w:val="12"/>
              </w:rPr>
              <w:t>Year / study</w:t>
            </w:r>
          </w:p>
        </w:tc>
        <w:tc>
          <w:tcPr>
            <w:tcW w:type="dxa" w:w="1944"/>
            <w:vAlign w:val="top"/>
            <w:tcMar>
              <w:top w:w="50" w:type="dxa"/>
              <w:start w:w="70" w:type="dxa"/>
              <w:bottom w:w="50" w:type="dxa"/>
              <w:end w:w="70" w:type="dxa"/>
            </w:tcMar>
            <w:shd w:fill="D9EAF7"/>
          </w:tcPr>
          <w:p>
            <w:pPr>
              <w:spacing w:after="0" w:before="0" w:line="240" w:lineRule="auto"/>
            </w:pPr>
            <w:r>
              <w:rPr>
                <w:rFonts w:ascii="Arial" w:hAnsi="Arial"/>
                <w:b/>
                <w:sz w:val="12"/>
              </w:rPr>
              <w:t>Evidence role</w:t>
            </w:r>
          </w:p>
        </w:tc>
        <w:tc>
          <w:tcPr>
            <w:tcW w:type="dxa" w:w="2016"/>
            <w:vAlign w:val="top"/>
            <w:tcMar>
              <w:top w:w="50" w:type="dxa"/>
              <w:start w:w="70" w:type="dxa"/>
              <w:bottom w:w="50" w:type="dxa"/>
              <w:end w:w="70" w:type="dxa"/>
            </w:tcMar>
            <w:shd w:fill="D9EAF7"/>
          </w:tcPr>
          <w:p>
            <w:pPr>
              <w:spacing w:after="0" w:before="0" w:line="240" w:lineRule="auto"/>
            </w:pPr>
            <w:r>
              <w:rPr>
                <w:rFonts w:ascii="Arial" w:hAnsi="Arial"/>
                <w:b/>
                <w:sz w:val="12"/>
              </w:rPr>
              <w:t>Environment</w:t>
            </w:r>
          </w:p>
        </w:tc>
        <w:tc>
          <w:tcPr>
            <w:tcW w:type="dxa" w:w="2232"/>
            <w:vAlign w:val="top"/>
            <w:tcMar>
              <w:top w:w="50" w:type="dxa"/>
              <w:start w:w="70" w:type="dxa"/>
              <w:bottom w:w="50" w:type="dxa"/>
              <w:end w:w="70" w:type="dxa"/>
            </w:tcMar>
            <w:shd w:fill="D9EAF7"/>
          </w:tcPr>
          <w:p>
            <w:pPr>
              <w:spacing w:after="0" w:before="0" w:line="240" w:lineRule="auto"/>
            </w:pPr>
            <w:r>
              <w:rPr>
                <w:rFonts w:ascii="Arial" w:hAnsi="Arial"/>
                <w:b/>
                <w:sz w:val="12"/>
              </w:rPr>
              <w:t>Data / resolution</w:t>
            </w:r>
          </w:p>
        </w:tc>
        <w:tc>
          <w:tcPr>
            <w:tcW w:type="dxa" w:w="2376"/>
            <w:vAlign w:val="top"/>
            <w:tcMar>
              <w:top w:w="50" w:type="dxa"/>
              <w:start w:w="70" w:type="dxa"/>
              <w:bottom w:w="50" w:type="dxa"/>
              <w:end w:w="70" w:type="dxa"/>
            </w:tcMar>
            <w:shd w:fill="D9EAF7"/>
          </w:tcPr>
          <w:p>
            <w:pPr>
              <w:spacing w:after="0" w:before="0" w:line="240" w:lineRule="auto"/>
            </w:pPr>
            <w:r>
              <w:rPr>
                <w:rFonts w:ascii="Arial" w:hAnsi="Arial"/>
                <w:b/>
                <w:sz w:val="12"/>
              </w:rPr>
              <w:t>Methods</w:t>
            </w:r>
          </w:p>
        </w:tc>
        <w:tc>
          <w:tcPr>
            <w:tcW w:type="dxa" w:w="3744"/>
            <w:vAlign w:val="top"/>
            <w:tcMar>
              <w:top w:w="50" w:type="dxa"/>
              <w:start w:w="70" w:type="dxa"/>
              <w:bottom w:w="50" w:type="dxa"/>
              <w:end w:w="70" w:type="dxa"/>
            </w:tcMar>
            <w:shd w:fill="D9EAF7"/>
          </w:tcPr>
          <w:p>
            <w:pPr>
              <w:spacing w:after="0" w:before="0" w:line="240" w:lineRule="auto"/>
            </w:pPr>
            <w:r>
              <w:rPr>
                <w:rFonts w:ascii="Arial" w:hAnsi="Arial"/>
                <w:b/>
                <w:sz w:val="12"/>
              </w:rPr>
              <w:t>Validation / key finding</w:t>
            </w:r>
          </w:p>
        </w:tc>
        <w:tc>
          <w:tcPr>
            <w:tcW w:type="dxa" w:w="2160"/>
            <w:vAlign w:val="top"/>
            <w:tcMar>
              <w:top w:w="50" w:type="dxa"/>
              <w:start w:w="70" w:type="dxa"/>
              <w:bottom w:w="50" w:type="dxa"/>
              <w:end w:w="70" w:type="dxa"/>
            </w:tcMar>
            <w:shd w:fill="D9EAF7"/>
          </w:tcPr>
          <w:p>
            <w:pPr>
              <w:spacing w:after="0" w:before="0" w:line="240" w:lineRule="auto"/>
            </w:pPr>
            <w:r>
              <w:rPr>
                <w:rFonts w:ascii="Arial" w:hAnsi="Arial"/>
                <w:b/>
                <w:sz w:val="12"/>
              </w:rPr>
              <w:t>Full-text status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1969 Sharpnack, D. A., &amp; Akin, G. S.</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Foundational operator</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Grid elevation data</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Finite-difference slope/aspect formulation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Method description | Early raster-gradient formulation repeatedly cited in later comparative slope literature.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PARTIAL - citation and secondary copies located; full text not independently verified</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1980 Evans, I. S.</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Foundational surface-fitting method</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Grid/terrain elevation</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Local polynomial/quadratic surface fitting; terrain derivatives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Method development | Provides the terrain-surface fitting family later evaluated by Florinsky and others.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PARTIAL - bibliographic/index record and public scholarly copies indexed</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1981 Horn, B. K. P.</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Foundational operator</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 analytical terrain processing</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Raster elevation matrix; hill-shading derivation</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Weighted 3 x 3 finite-difference gradient commonly associated with the Horn operator.</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Conceptual/algorithmic development; not an Arctic validation study. | Defines a widely used weighted 3 x 3 gradient operator; foundational comparator for raster slope.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1987 Ritter, P.</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Foundational operator</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Raster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Vector-based slope/aspect algorithm</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Method development | Alternative raster slope/aspect operator used in historical comparison literature.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publisher/public archive</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1987 Zevenbergen, L. W., &amp; Thorne, C. R.</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Foundational operator</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Altitude matrix</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Local polynomial formulation for slope, aspect, curvature, drainage area, and related terrain variables.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Method development. | Develops polynomial surface representation for slope, aspect, and curvature from gridded elevation.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PARTIAL - preview/indexed copy; full text not verified</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1988 Pike, R. J.</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Supporting geomorphometry</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geomorphology</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Multivariate terrain derivatives / geometric signature</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Landform discrimination | Demonstrates terrain-derivative combinations as quantitative geomorphic signatures.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metadata/abstract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1989 Skidmore, A. K.</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Moderate topography, SE Australia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30 m gridded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Six gradient/aspect algorithms; general linear regression and third-order finite differences performed best in the reported comparison.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Comparison among methods on generated DEM data. | Compares six gradient/aspect techniques; regression and third-order finite differences perform strongly in the tested terrain.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1991 Chang, K.-T., &amp; Tsai, B.-W.</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 multiple terrain conditions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DEMs at 8-80 m intervals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Slope/aspect across DEM resolutions.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Cross-resolution comparison. | Shows resolution effects differ by terrain position; aspect differences concentrate especially in flat terrain with minor landforms.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metadata/abstract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1992 Carter, J. R.</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Uncertainty / error propagation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Gridded DEMs with controlled elevation precision</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Slope/aspect sensitivity to elevation rounding and precision.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Numerical comparison under altered data precision. | Especially relevant to low-relief terrain where small vertical differences can be comparable to DEM precision/error.</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PARTIAL - preview/indexed copy; full text not verified</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1992 Onorati, G., Ventura, R., Poscolieri, M., Chiarini, V., &amp; Crucillà, U.</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Italy; regional/local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National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Four contiguous right triangles; maximum downward gradient; bicubic-spline first derivative</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Comparison with classical slope map | Compares three slope/aspect techniques and reports superior performance of the four-triangle method in the tested setting.</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publisher preview/abstract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1992 Sasowsky, K. C., Petersen, G. W., &amp; Evans, B. M.</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derivative validation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Northern Alaska / North Slope; low relief</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SPOT photogrammetric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DEM-derived elevation, slope, aspect; active-layer application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Independent reference/field comparison | Reports RMS slope error of roughly 2.7%-4.0% in a relatively low-relief North Slope study area.</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publisher/public archive</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1993 Peddle, D. R., &amp; Franklin, S. E.</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Arctic/subarctic topographic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Discontinuous permafrost, northern Canada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SPOT imagery + photogrammetric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Terrain aspect/equivalent latitude combined with remote sensing</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&gt;500 field active-layer observations | Shows topographic evidence integrated with remotely sensed data can classify active-layer depth.</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publisher preview/abstract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1994 Bolstad, P. V., &amp; Stowe, T.</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Field/reference validation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Appalachian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USGS 30 m and SPOT DEMs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Derived elevation, slope, aspect</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Field-surveyed values | Evaluates derivative accuracy against field measurements rather than inter-algorithm agreement alone.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scholarly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1994 Sturm, M., &amp; Holmgren, J.</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Arctic/subarctic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Arctic/sub-Arctic Alaska; tundra and taiga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Field transects and thermal measurements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In situ microrelief, snow texture, temperature, and heat-flow measurements.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Direct field measurements. | Documents 0.1-0.5 m tundra microrelief and strong thermal consequences; supports ecological/process importance of very small landforms.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1995 Hodgson, M. E.</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support interpretation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Raster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Slope/aspect neighborhood support</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Analytical/conceptual evaluation | Shows derived slope/aspect represents a support larger than the focal cell and challenges naive cell-size interpretation.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author/archive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1995 Shary, P. A.</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Foundational geomorphometry</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Curvature system; central-point local-variable calculations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Theoretical development | Formalizes a broad curvature system and local terrain-variable computation.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1996 Giles, P. T., &amp; Franklin, S. E.</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Field/reference validation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Canada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SPOT stereo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 gradient, incidence value, profile curvature; semivariance-guided filtering</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Field measurements | Filtering increased slope-gradient correlation with field values from about 0.40 to 0.78 in their test.</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publisher/public archive</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1997 Gallant, J. C., &amp; Hutchinson, M. F.</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Topographic profiles/DEM concepts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Multiscale/spectral-wavelet terrain representation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Conceptual/numerical | Shows topographic attributes and terrain structure are intrinsically scale dependent.</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metadata/abstract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1997 Hunter, G. J., &amp; Goodchild, M. F.</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Uncertainty / error propagation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DEM/spatial database</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Spatially autocorrelated DEM-error model propagated to slope/aspect</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Simulation / worst-case analysis | Demonstrates that slope/aspect uncertainty depends strongly on the spatial structure of DEM errors.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free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1998 Florinsky, I. V.</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 derivative calculations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Four methods for partial derivatives; error formulae for gradient, aspect, and curvatures.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Precision tests and analytical error propagation; Evans method reported most precise among tested methods. | Tests four derivative methods; Evans method is reported as the most precise; flat areas show high derivative errors.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1998 Gao, J.</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Micro-scale terrain analysis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Grid DEMs at varying sampling intervals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Reliability of slope and other terrain variables as sampling interval changes.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Cross-resolution / sampling comparison. | Supports treating feature scale and raster spacing as interacting variables rather than assuming finer is always better.</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metadata/abstract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1998 Jones, K. H.</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Synthetic and real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Morrison synthetic surface plus real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Eight slope algorithms.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Synthetic surface provides analytically known slope/aspect; also real DEM comparison. | Compares eight slope algorithms on synthetic and real surfaces; method choice materially changes derived slope.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metadata/abstract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1998 Jones, K. H.</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 synthetic</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Synthetic Morrison surface + noise</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Alternative ranking approaches for slope algorithms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Known synthetic surface / noise tests | Shows algorithm ranking depends on evaluation approach and noise assumptions.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archived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1999 Zhang, X., Drake, N. A., Wainwright, J., &amp; Mulligan, M.</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 + scale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Regional/global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Multiple low-resolution DEMs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Five slope algorithms; fractal scaling</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Cross-scale comparison | Finds slope estimates decrease strongly with coarser grid size and differ among algorithms.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public/publisher PDF indexed</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2000 Florinsky, I. V., &amp; Kuryakova, G. A.</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Landscape / soil-moisture micro-scale study</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 and landscape variables across grid sizes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Grid-size selection based on relationship between terrain and landscape property.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Empirical scale comparison. | Strong precedent for selecting DEM scale in relation to the process/landform being modeled, not by software defaults.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2002 Shary, P. A., Sharaya, L. S., &amp; Mitusov, A. V.</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Foundational geomorphometry</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Local/global morphometric variables and curvature</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Theoretical synthesis | Provides a formal framework for quantitative land-surface analysis and derivative interpretation.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publisher preview/metadata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2004 Albani, M., Klinkenberg, B., Andison, D. W., &amp; Kimmins, J. P.</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support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British Columbia, Canada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Quadratic surface fitting across window sizes; analytical error propagation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Simulation + residual/detail test | Larger windows reduce propagated elevation error but at the expense of topographic detail.</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PARTIAL - publisher abstract; public full-text copies indexed</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2004 Foumellis, M., &amp; Vassilakis, E.</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 + resolution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geomorphic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Raster DEM at multiple resolutions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D8; Horn; Zevenbergen-Thorne; D-infinity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Inter-method RMSE/correlation across morphology and resolution | Finds method-specific deviations tied to morphological structures and increasing underestimation of slope as DEM resolution is coarsened.</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2004 Kienzle, S.</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Alberta, Canada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 5-100 m + independent high-resolution benchmark</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 aspect, curvature, wetness and compound derivatives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Independent high-resolution DEM | Finds optimum cell size depends on terrain complexity and derivative; coarse grids can fail to represent derivatives realistically.</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author/publisher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2004 Warren, S. D., Hohmann, M. G., Auerswald, K., &amp; Mitasova, H.</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Field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1-12.5 m DEMs; field-measured slopes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Ten slope methods in five GIS environments.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Direct comparison with field-measured slope. | Compares ten slope methods against field measurements; demonstrates downstream implications for erosion modeling.</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metadata/abstract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2004 Weih, R. C., Jr., &amp; Mattson, T. L.</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10, 30, 100 m elevation grids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Eight slope algorithms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Comparison with actual/field slope information | Shows algorithm and resolution affect modeled slope estimates.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publisher/institutional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2004 Zhou, Q., &amp; Liu, X.</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Analytical synthetic surfaces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Ellipsoid and Gaussian mathematical surfaces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Six slope/aspect algorithms; DEM precision, grid resolution, grid orientation, and surface complexity.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Exact analytical truth from mathematical surfaces. | Uses analytically defined ellipsoid/Gaussian surfaces to isolate algorithm, precision, resolution, orientation, and surface-complexity effects.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2005 Oksanen, J., &amp; Sarjakoski, T.</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Uncertainty / error propagation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 simulations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Slope/derivative error propagation with spatial autocorrelation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Numerical + analytical simulations | Shows spatially structured DEM error propagates nontrivially into surface derivatives.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abstract/metadata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2006 Smith, M. P., Zhu, A.-X., Burt, J. E., &amp; Stiles, C.</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support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Soil-landscape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 3-27 m; neighborhoods 3-54 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Terrain derivatives across pixel and neighborhood scales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Field soil mapping / predictive performance | Demonstrates interacting effects of cell resolution and neighborhood size; optimal scale is landscape/application dependent.</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publisher abstract/metadata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2007 Deng, Y., Wilson, J. P., &amp; Bauer, B. O.</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Landscape-scale</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 resampling with coincident sample points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 plan/profile curvature, orientation, topographic wetness index.</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Systematic cross-resolution analysis stratified by landform position. | Important for separating resolution effects by terrain attribute and landform class.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2007 Shi, X., Zhu, A.-X., Burt, J. E., Choi, W., Wang, R., Pei, T., Li, B., &amp; Qin, C.-Z.</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 + support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Synthetic + field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Circular vs square neighborhoods; Evans/modified Zevenbergen-Thorne/Horn family comparisons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Analytical surface + field measurements | Circular neighborhoods improve some smooth-surface estimates but can be more noise sensitive; field performance depends on neighborhood/cell ratio.</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2007 Wilson, M. F. J., O'Connell, B., Brown, C., Guinan, J. C., &amp; Grehan, A. J.</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ecological analogue</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Marine benthic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High-resolution multibeam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Multiscale terrain derivatives for habitat mapping</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Ecological/habitat comparison | Shows habitat inference can change with terrain-analysis scale and supports multiscale derivative frameworks.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author/institutional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2008 Hillier, J. K., &amp; Smith, M.</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Microtopography method</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geomorphology</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Residual relief separation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Geomorphic mapping examples | Removes broad topographic trend to isolate landforms at the scale of interest.</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PARTIAL - publisher/index copy; unrestricted full text not verified</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2009 Vianello, A., Cavalli, M., &amp; Tarolli, P.</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Headwater channels / steep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LiDAR DTMs at 1, 2, and 5 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Multiple slope estimators at multiple resolutions.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Comparison with field surveys. | Useful non-Arctic LiDAR analogue; no single slope method performed best at all scales.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metadata/abstract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2010 Hesse, R.</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Microtopography method</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Low-relief anthropogenic landforms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LiDAR DTM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Local Relief Model (LRM)</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Visual/feature mapping validation | Demonstrates removal of large-scale terrain to expose small shallow relief features in LiDAR DEMs.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publisher/public PDF indexed</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2012 Gao, J., Burt, J. E., &amp; Zhu, A.-X.</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support theory</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Raster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Frequency-domain analysis of four slope estimators across neighborhood sizes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Analytical amplitude-response functions | Shows neighborhood size and spatial scale are related but not equivalent; same window dimensions do not imply comparable scale.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author PDF</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2012 Hasan, A., Pilesjö, P., &amp; Persson, A.</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Flat northern peatland</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LiDAR DEMs over multiple resolutions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 drainage area, topographic wetness index as DEM resolution varies.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Cross-resolution analysis. | Tests LiDAR-derived DEM resolution in flat and steep northern terrain; demonstrates resolution-dependent terrain representation.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2012 Shi, X., Girod, L., Long, R., DeKett, R., Philippe, J., &amp; Burke, T.</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Soil-mapping landscape</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1 m LiDAR DEM, 5 m resampled LiDAR DEM, 10 m USGS DEM; 159 field slopes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Evans-Young, Horn, modified Zevenbergen-Thorne; multiple neighborhood sizes/shapes.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159 field-measured slopes. | Strong precedent for crossing DEM source/resolution, operator, and neighborhood scale against a field reference.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2013 Jasiewicz, J., &amp; Stepinski, T. F.</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Microform classification method</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Geomorphons pattern-recognition landform classification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Method validation/examples | Introduces a scale-parameterized local landform classifier now used in Arctic trough-extraction benchmarking.</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publisher preview/abstract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2013 Kinsey-Henderson, A. E., &amp; Wilkinson, S. N.</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Low-relief DEM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Eastern Australia; &lt;15% slopes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SRTM vs contour-interpolated DEMs at multiple resolutions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Slope-gradient comparison; erosion propagation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Reference DEM / model output | Quantifies large low-relief slope errors and their propagation into erosion estimates.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publisher abstract/preview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2013 Tang, J., Pilesjö, P., &amp; Persson, A.</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 + resolution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Flat and steep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DEMs at 0.5, 1, 2, and 5 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Eight frequently used slope algorithms.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Interalgorithm and resolution comparison; authors explicitly state study does not compare estimates with ground truth. | Compares eight slope algorithms at 0.5, 1, 2, and 5 m in flat and steep terrain; explicitly does not use ground truth.</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2014 Gangodagamage, C., Rowland, J. C., Hubbard, S. S., Brumby, S. P., Liljedahl, A. K., Wainwright, H., Wilson, C. J., Altmann, G. L., Dafflon, B., Peterson, J., Ulrich, C., Tweedie, C. E., &amp; Wullschleger, S. D.</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derivative application + uncertainty</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Polygonal tundra, Utqiagvik/Barrow, Alaska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High-resolution LiDAR and WorldView-2; 0.25 m terrain products used in methods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 curvature, directed distance and spectral/topographic predictors for active-layer thickness.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Field ALT measurements; explicit consideration of LiDAR-error propagation into terrain derivatives. | Uses high-resolution LiDAR slope/curvature in polygonal tundra and examines propagation of elevation error into terrain derivatives.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2014 Miller, B. A.</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application calibration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 + field-landscape concepts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Calibration of terrain-analysis scale to semantic/field landform concepts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Field/conceptual calibration | Argues analysis scale should be calibrated to the phenomenon represented rather than chosen by raster convention.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 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2015 Jones, B. M., Grosse, G., Arp, C. D., Miller, E., Liu, L., Hayes, D. J., &amp; Larsen, C. F.</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microtopography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North Slope Alaska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Repeat airborne LiDAR + remote sensing</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Surface elevation/roughness and thermokarst change</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Repeat observations | Documents strong post-fire increases in tundra microtopographic roughness/thermokarst.</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2016 Goulden, T., Hopkinson, C., Jamieson, R., &amp; Sterling, S.</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Uncertainty / error propagation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Hydrologic terrain / LiDAR case study</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LiDAR observations propagated through DEM generation</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Monte Carlo simulation of measurement uncertainty into DEM, slope, aspect, watershed variables.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Error-model validation plus Monte Carlo uncertainty propagation. | Direct precedent for treating vertical LiDAR uncertainty as an experimental factor.</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NEEDS INSTITUTIONAL - metadata/abstract only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2016 Kumar, J., Collier, N., Bisht, G., Mills, R. T., Thornton, P. E., Iversen, C. M., &amp; Romanovsky, V.</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microtopography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Barrow/Utqiagvik polygonal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High-resolution LiDAR 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Microtopography represented in fine-resolution thermal-hydrology model</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Model/field-site comparison | Treats low-relief polygon microtopography as essential boundary condition for thermal dynamics.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2016 Trochim, E. D., Jorgenson, M. T., Prakash, A., &amp; Kane, D. L.</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terrain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Northern Alaska permafrost hillslopes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Remote sensing + terrain data</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Geomorphic/topographic variables for water-track characterization</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Mapped water tracks / environmental comparison | Links mapped water tracks with geomorphic and biophysical factors in northern Alaska.</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2017 Grant, R. F., Mekonnen, Z. A., Riley, W. J., Wainwright, H. M., Graham, D., &amp; Torn, M. S.</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Arctic/subarctic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Coastal Arctic polygonal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Microtopographic polygon features and ecosys model</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Trough/rim/center relative topography linked to hydrology, snow, soil moisture and active-layer depth.</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Model-data comparison using observed active-layer depth. | Shows microtopographic elevation differences can outweigh interannual climate variability in process response.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2017 Wainwright, H. M., Liljedahl, A. K., Dafflon, B., Ulrich, C., Peterson, J. E., Gusmeroli, A., &amp; Hubbard, S. S.</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multiscale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Arctic polygonal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LiDAR/topography + multiscale observations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Topographic predictors across scales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Snow observations / Bayesian model | Demonstrates multiscale topographic control of snow distribution in tundra.</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2018 Abolt, C. J., Young, M. H., Atchley, A. L., &amp; Harp, D. R.</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Arctic/subarctic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Ice-wedge polygon tundra, Alaska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High-resolution topography, field thermal data, numerical modeling</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Polygon microtopography linked to near-surface thermal regime.</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Field temperature observations and modeling. | Demonstrates that sub-meter relief has physically meaningful thermal effects.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2018 Bisht, G., Riley, W. J., Wainwright, H. M., Dafflon, B., Yuan, F., &amp; Romanovsky, V. E.</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process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Arctic polygonal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High-resolution topography/model mesh</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Explicit microtopography and lateral processes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Model experiments | Shows microtopography and lateral redistribution alter modeled hydrologic/thermal states.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2018 Fraser, R. H., Kokelj, S. V., Lantz, T. C., McFarlane-Winchester, M., Olthof, I., &amp; Lacelle, D.</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Arctic/subarctic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High Arctic permafrost, Banks Island, Canada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WorldView, historical air photos, Landsat, 2 m ArcticDEM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ArcticDEM used to characterize degraded ice-wedge polygon microtopography.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Field observations plus multiscale remote sensing. | Important example of ArcticDEM being used for microtopographic inference without a dedicated derivative-operator benchmark.</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2018 Lara, M. J., Nitze, I., Grosse, G., &amp; McGuire, A. D.</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Arctic/subarctic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Arctic Coastal Plain, northern Alaska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Regional 30 m polygonal tundra geomorphology classification and Landsat trends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Landform classification and vegetation productivity mapping.</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Regional data-product validation. | Establishes ecological importance and broad spatial heterogeneity of Arctic microtopographic/landform classes, although resolution is coarser than the proposed microtopography benchmark.</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2018 Taş, N., Prestat, E., Wang, S., Wu, Y., Ulrich, C., Kneafsey, T., Tringe, S. G., Torn, M. S., Hubbard, S. S., &amp; Jansson, J. K.</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ecological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Arctic polygonal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Microtopographic landscape classes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Topographic position / polygon features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Soil microbiome sampling | Finds strong ecological structuring by polygonal microtopographic position.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2019 Abolt, C. J., Young, M. H., Atchley, A. L., &amp; Wilson, C. J.</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microform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Utqiagvik and Prudhoe Bay, Alaska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High-resolution LiDAR DEMs; tested 0.25, 0.5, and 1 m resolutions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CNN plus image processing for polygon delineation and microtopographic measurement.</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Manual validation, reported 70-96% accuracy by area. | Tests resolution sensitivity of automated ice-wedge polygon extraction from high-resolution topography.</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2019 Singh, Y., Bhandari, S., Tamang, D., Basnet, A., Shrestha, R., &amp; Awasthi, B.</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Multiple terrain slope classes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Aerial-survey DEM / reference slope observations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2FD; 3FD; 3FDWRD; average neighborhood; constrained quadratic surface; FFD; maximum gradient; simple difference</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Comparison with actual/reference slope values by slope range | Reports algorithm choice matters most below about 10% grade; several finite-difference/surface methods converge more closely than maximum-gradient/simple-difference approaches.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2020 Abolt, C. J., &amp; Young, M. H.</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Operator/derivative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Prudhoe Bay, Alaska polygonal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Sub-meter LiDAR DEM; &gt;1 million polygons over approximately 1,200 km2</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CNN + image processing; relative center elevation used to characterize polygon morphology.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Large-area mapped data product; algorithm described and validated in related work. | Exceptional candidate benchmark corpus and proof that sub-meter microtopography can be analyzed at large spatial extent.</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2020 Sofia, G.</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Systematic/review context</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 global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High-resolution topography and DEM-derived terrain information</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Review of geomorphometry, feature extraction, LiDAR/DEM analysis, reproducibility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Invited review | Argues for reproducible, process-aware geomorphometry and objective feature extraction across scales.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PARTIAL - publisher preview/open manuscript indicated; full text not independently verified here</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2021 Michaelides, R. J., Bryant, M. B., Siegfried, M. R., &amp; Borsa, A. A.</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elevation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North Slope Alaska; flat tundra and foothills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ICESat-2 + InSAR / reference data</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Surface-height change analysis across complex microtopography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Cross-sensor comparison | Notes flat tundra contains complex microtopography from polygons, tussocks and drainage features, affecting height-change interpretation.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publisher/PMC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2021 Misiuk, B., Lecours, V., Dolan, M. F. J., &amp; Robert, K.</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Marine seabed analogue</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Raster DTMs at multiple analysis scales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Five terrain attributes including slope calculated with four multiscale approaches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Cross-approach comparison at two study sites | Shows that multiscale terrain attributes can be calculated in substantively different ways and that suitability depends on analytical purpose and data characteristics.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publisher/institutional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2021 Zwieback, S.</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terrain-method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Circumpolar Arctic</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ArcticDEM 32 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Band-pass/derivative filtering for topographic asymmetry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Circumpolar spatial analysis | Uses purpose-built scale-specific filters rather than default local slope, illustrating explicit scale design at Arctic-wide extent.</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free/open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2023 Del Vecchio, J., Zwieback, S., Rowland, J. C., DiBiase, R. A., &amp; Palucis, M. C.</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Arctic/subarctic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Seward Peninsula, western Alaska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2 m ArcticDEM, InSAR and satellite data</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Slope/aspect calculated after resampling ArcticDEM to 10 m specifically to remove microtopography; curvature from 2 m DEM using 14 m radius.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Process/geomorphic analysis with remote-sensing observations. | Excellent example showing that Arctic researchers deliberately choose analysis scales to suppress or retain microtopography, but such choices are application-specific rather than benchmarked across operators.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2023 Ilich, A. R., Misiuk, B., Lecours, V., &amp; Murawski, S. A.</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Scale / resolution + reproducibility</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General / multiple terrain contexts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Regularly gridded DTM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Multiscale slope, aspect, curvature, relative position, roughness; explicit analysis-distance framework</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Package demonstrations and simulations | Formalizes reproducible multiscale terrain-attribute calculation and separates multiple ways of representing analysis scale.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publisher/institutional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2023 Thaler, E. A., Uhleman, S., Rowland, J. C., Schwenk, J., Wang, C., Dafflon, B., &amp; Bennett, K. E.</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terrain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Seward Peninsula, Alaska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3 m LiDAR DTM + remote sensing</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GDAL slope/aspect; curvature via 45 m polynomial window</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Geophysical/permafrost reference data + ML | Explicitly chooses a 45 m curvature window to smooth microtopographic roughness while retaining site-scale trends.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2024 Guth, P. L., Trevisani, S., Grohmann, C. H., Lindsay, J., Gesch, D., Hawker, L., &amp; Bielski, C.</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DEM product / morphology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Global</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Ten one-arc-second global DEMs; reference terrain products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Comparison of elevation and derived morphology including slope/curvature</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Cross-product comparison against reference DEMs and terrain morphology | Shows DEM rankings based on terrain morphology can differ from elevation-only rankings and identifies limitations in representing low-average-slope terrain morphology.</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2024 Merchant, M., Bourgeau-Chavez, L., Mahdianpari, M., Brisco, B., Obadia, M., DeVries, B., &amp; Berg, A.</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Arctic/subarctic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Canadian Arctic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RCM SAR + ArcticDEM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CNN mapping of polygonal wetlands, open water, uplands.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Classification accuracy / mIOU; compared with Random Forest. | Top-journal precedent for ArcticDEM-informed microtopographic landform mapping and an example of the readership for a broad benchmark study.</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2024 Renette, C., Olvmo, M., Thorsson, S., Holmer, B., &amp; Reese, H.</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Subarctic microtopography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Palsa mire, northern Sweden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UAV LiDAR &gt;1000 pts/m2; repeat DTMs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Elevation change / palsa morphology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Five repeat campaigns | Resolves ~0.15 m seasonal heave/subsidence and localized degradation of palsa mounds.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2024 Yang, D., Hantson, W., Hayes, D. J., Wu, J., &amp; Serbin, S. P.</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Foundational / supporting geomorphometry</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Council, Kougarok, and Teller, Seward Peninsula, Alaska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1 m LiDAR; PlanetScope; phenocams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Elevation, slope, aspect, TPI, TWI; SAGA/QGIS terrain analysis; TPI/TWI used a 10 m radius for fine-scale geomorphic features.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Ecological model performance and in situ observations. | Very close ecological analogue demonstrating current Western Alaska use of DEM-derived terrain predictors without slope-operator benchmarking.</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public/author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2025 Del Vecchio, J., &amp; Evans, S. G.</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Systematic/review context</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Permafrost landscapes</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Multiple remote-sensing/topographic sources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Review of water-track definitions, morphology, and methods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Literature review | Identifies lack of consistent water-track definitions/identification methods and strong geographic biases.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2025 Hantson, W., Yang, D., Serbin, S. P., Fisher, J. B., &amp; Hayes, D. J.</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multiscale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Low-Arctic tundra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UAS/remote-sensing layers, base resolution ~sub-meter, progressively scaled</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Multiscale landscape/permafrost predictors including terrain indices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Active-layer depth modeling | Shows matching/scaling landscape features can improve active-layer modeling, underscoring process-dependent scale.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2025 Noumonvi, K. D., Havertz, N. H., Bohlin, J., van der Linden, S., Nilsson, M. B., &amp; Peichl, M.</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Subarctic microform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Northern Sweden mire complex</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Airborne LiDAR DEMs at 0.30 and 0.50 m; UAV-SfM DEM at 0.03 m resampled from 0.06 to 1.0 m</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DEM-only hummock-hollow-lawn classification using sink filling / relative microrelief</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260 RTK-GNSS reference points; resolution sensitivity analysis; WTD/temperature correlation | Finds strong resolution dependence in microform classification, with 30-50 cm products outperforming several finer resampled resolutions in field validation.</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author/institutional open access</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2025 Wen, A., Wu, T., Zhu, X., Chen, J., Shi, J., Lou, P., Wang, D., Ma, X., &amp; Wu, X.</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microform benchmark</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Prudhoe Bay, Alaska and Qinghai-Tibet Plateau permafrost</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DEMs evaluated at 0.25, 0.5, 1, and 3 m; field and hand-delineated references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Geomorphon trough extraction; Gaussian preprocessing; parameter and resolution sensitivity.</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Hand-delineated troughs, field measurements, mIOU/F1. | Benchmarks Geomorphon trough extraction across 0.25, 0.5, 1, and 3 m DEMs and parameter choices using mapped reference troughs.</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2026 Richards, D. F. IV, Merrick, T. L., Abelev, A., Vermillion, M., Maciel-Seidman, M., &amp; Grossman, S. M.</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derivative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Polygonal tundra, Utqiagvik, Alaska</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0.5 m LiDAR DEM and remote-sensing products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Slope, plan/profile curvature, relative slope position, depressions, LS-factor and hydrologic metrics; smoothing used to stabilize derivatives.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Mapped drainage basins and geomorphic interpretation. | Uses 0.5 m LiDAR, controlled smoothing, finite-difference slope, polynomial curvature, and hydrologic derivatives in polygonal tundra.</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repository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2026 Störmer, A., Kumpula, T., Korpelainen, P., &amp; Burkhard, B.</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Subarctic microtopography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Palsa mire / permafrost mound terrain</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SfM + LiDAR + TLS high-resolution DTMs</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Cross-sensor high-resolution surface monitoring</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Cross-sensor/temporal comparison | Integrates multiple elevation technologies for palsa surface-change monitoring.</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publisher/open institutional copy</w:t>
            </w:r>
          </w:p>
        </w:tc>
      </w:tr>
      <w:tr>
        <w:trPr>
          <w:cantSplit/>
        </w:trPr>
        <w:tc>
          <w:tcPr>
            <w:tcW w:type="dxa" w:w="2088"/>
            <w:vAlign w:val="top"/>
            <w:tcMar>
              <w:top w:w="50" w:type="dxa"/>
              <w:start w:w="70" w:type="dxa"/>
              <w:bottom w:w="50" w:type="dxa"/>
              <w:end w:w="70" w:type="dxa"/>
            </w:tcMar>
          </w:tcPr>
          <w:p>
            <w:pPr>
              <w:spacing w:after="0" w:before="0" w:line="240" w:lineRule="auto"/>
            </w:pPr>
            <w:r>
              <w:rPr>
                <w:rFonts w:ascii="Arial" w:hAnsi="Arial"/>
                <w:sz w:val="12"/>
              </w:rPr>
              <w:t>2026 Webb, H., Pierce, E., Abbott, B. W., Bowden, W. B., Chen, Y., Chen, Y., Douglas, T. A., Eklof, J. F., Euskirchen, E. S., Langer, M., Myers-Smith, I. H., Overeem, I., Strauss, J., Walter Anthony, K., Wang, K., Whitley, M. A., &amp; Turetsky, M. R.</w:t>
            </w:r>
          </w:p>
        </w:tc>
        <w:tc>
          <w:tcPr>
            <w:tcW w:type="dxa" w:w="1944"/>
            <w:vAlign w:val="top"/>
            <w:tcMar>
              <w:top w:w="50" w:type="dxa"/>
              <w:start w:w="70" w:type="dxa"/>
              <w:bottom w:w="50" w:type="dxa"/>
              <w:end w:w="70" w:type="dxa"/>
            </w:tcMar>
          </w:tcPr>
          <w:p>
            <w:pPr>
              <w:spacing w:after="0" w:before="0" w:line="240" w:lineRule="auto"/>
            </w:pPr>
            <w:r>
              <w:rPr>
                <w:rFonts w:ascii="Arial" w:hAnsi="Arial"/>
                <w:sz w:val="12"/>
              </w:rPr>
              <w:t>Arctic terrain application</w:t>
            </w:r>
          </w:p>
        </w:tc>
        <w:tc>
          <w:tcPr>
            <w:tcW w:type="dxa" w:w="2016"/>
            <w:vAlign w:val="top"/>
            <w:tcMar>
              <w:top w:w="50" w:type="dxa"/>
              <w:start w:w="70" w:type="dxa"/>
              <w:bottom w:w="50" w:type="dxa"/>
              <w:end w:w="70" w:type="dxa"/>
            </w:tcMar>
          </w:tcPr>
          <w:p>
            <w:pPr>
              <w:spacing w:after="0" w:before="0" w:line="240" w:lineRule="auto"/>
            </w:pPr>
            <w:r>
              <w:rPr>
                <w:rFonts w:ascii="Arial" w:hAnsi="Arial"/>
                <w:sz w:val="12"/>
              </w:rPr>
              <w:t>Alaska statewide</w:t>
            </w:r>
          </w:p>
        </w:tc>
        <w:tc>
          <w:tcPr>
            <w:tcW w:type="dxa" w:w="2232"/>
            <w:vAlign w:val="top"/>
            <w:tcMar>
              <w:top w:w="50" w:type="dxa"/>
              <w:start w:w="70" w:type="dxa"/>
              <w:bottom w:w="50" w:type="dxa"/>
              <w:end w:w="70" w:type="dxa"/>
            </w:tcMar>
          </w:tcPr>
          <w:p>
            <w:pPr>
              <w:spacing w:after="0" w:before="0" w:line="240" w:lineRule="auto"/>
            </w:pPr>
            <w:r>
              <w:rPr>
                <w:rFonts w:ascii="Arial" w:hAnsi="Arial"/>
                <w:sz w:val="12"/>
              </w:rPr>
              <w:t>ArcticDEM and statewide ancillary data</w:t>
            </w:r>
          </w:p>
        </w:tc>
        <w:tc>
          <w:tcPr>
            <w:tcW w:type="dxa" w:w="2376"/>
            <w:vAlign w:val="top"/>
            <w:tcMar>
              <w:top w:w="50" w:type="dxa"/>
              <w:start w:w="70" w:type="dxa"/>
              <w:bottom w:w="50" w:type="dxa"/>
              <w:end w:w="70" w:type="dxa"/>
            </w:tcMar>
          </w:tcPr>
          <w:p>
            <w:pPr>
              <w:spacing w:after="0" w:before="0" w:line="240" w:lineRule="auto"/>
            </w:pPr>
            <w:r>
              <w:rPr>
                <w:rFonts w:ascii="Arial" w:hAnsi="Arial"/>
                <w:sz w:val="12"/>
              </w:rPr>
              <w:t>ArcticDEM slope via local neighborhood; relative elevation and other terrain descriptors</w:t>
            </w:r>
          </w:p>
        </w:tc>
        <w:tc>
          <w:tcPr>
            <w:tcW w:type="dxa" w:w="3744"/>
            <w:vAlign w:val="top"/>
            <w:tcMar>
              <w:top w:w="50" w:type="dxa"/>
              <w:start w:w="70" w:type="dxa"/>
              <w:bottom w:w="50" w:type="dxa"/>
              <w:end w:w="70" w:type="dxa"/>
            </w:tcMar>
          </w:tcPr>
          <w:p>
            <w:pPr>
              <w:spacing w:after="0" w:before="0" w:line="240" w:lineRule="auto"/>
            </w:pPr>
            <w:r>
              <w:rPr>
                <w:rFonts w:ascii="Arial" w:hAnsi="Arial"/>
                <w:sz w:val="12"/>
              </w:rPr>
              <w:t>19,540 mapped thaw locations / database synthesis | Demonstrates current statewide permafrost research using standardized DEM-derived terrain variables at large scale.</w:t>
            </w:r>
          </w:p>
        </w:tc>
        <w:tc>
          <w:tcPr>
            <w:tcW w:type="dxa" w:w="2160"/>
            <w:vAlign w:val="top"/>
            <w:tcMar>
              <w:top w:w="50" w:type="dxa"/>
              <w:start w:w="70" w:type="dxa"/>
              <w:bottom w:w="50" w:type="dxa"/>
              <w:end w:w="70" w:type="dxa"/>
            </w:tcMar>
          </w:tcPr>
          <w:p>
            <w:pPr>
              <w:spacing w:after="0" w:before="0" w:line="240" w:lineRule="auto"/>
            </w:pPr>
            <w:r>
              <w:rPr>
                <w:rFonts w:ascii="Arial" w:hAnsi="Arial"/>
                <w:sz w:val="12"/>
              </w:rPr>
              <w:t>FULL - publisher open access</w:t>
            </w:r>
          </w:p>
        </w:tc>
      </w:tr>
    </w:tbl>
    <w:p>
      <w:pPr>
        <w:pStyle w:val="Heading1"/>
      </w:pPr>
      <w:r>
        <w:t>Appendix B. Search-audit summary</w:t>
      </w:r>
    </w:p>
    <w:tbl>
      <w:tblPr>
        <w:tblStyle w:val="TableGrid"/>
        <w:tblW w:type="auto" w:w="0"/>
        <w:jc w:val="center"/>
        <w:tblLook w:firstColumn="1" w:firstRow="1" w:lastColumn="0" w:lastRow="0" w:noHBand="0" w:noVBand="1" w:val="04A0"/>
      </w:tblPr>
      <w:tblGrid>
        <w:gridCol w:w="3636"/>
        <w:gridCol w:w="3636"/>
        <w:gridCol w:w="3636"/>
        <w:gridCol w:w="3636"/>
      </w:tblGrid>
      <w:tr>
        <w:trPr>
          <w:cantSplit/>
          <w:tblHeader w:val="true"/>
        </w:trPr>
        <w:tc>
          <w:tcPr>
            <w:tcW w:type="dxa" w:w="2160"/>
            <w:vAlign w:val="top"/>
            <w:tcMar>
              <w:top w:w="50" w:type="dxa"/>
              <w:start w:w="70" w:type="dxa"/>
              <w:bottom w:w="50" w:type="dxa"/>
              <w:end w:w="70" w:type="dxa"/>
            </w:tcMar>
            <w:shd w:fill="D9EAF7"/>
          </w:tcPr>
          <w:p>
            <w:pPr>
              <w:spacing w:after="0" w:before="0" w:line="240" w:lineRule="auto"/>
            </w:pPr>
            <w:r>
              <w:rPr>
                <w:rFonts w:ascii="Arial" w:hAnsi="Arial"/>
                <w:b/>
                <w:sz w:val="14"/>
              </w:rPr>
              <w:t>Search family</w:t>
            </w:r>
          </w:p>
        </w:tc>
        <w:tc>
          <w:tcPr>
            <w:tcW w:type="dxa" w:w="4464"/>
            <w:vAlign w:val="top"/>
            <w:tcMar>
              <w:top w:w="50" w:type="dxa"/>
              <w:start w:w="70" w:type="dxa"/>
              <w:bottom w:w="50" w:type="dxa"/>
              <w:end w:w="70" w:type="dxa"/>
            </w:tcMar>
            <w:shd w:fill="D9EAF7"/>
          </w:tcPr>
          <w:p>
            <w:pPr>
              <w:spacing w:after="0" w:before="0" w:line="240" w:lineRule="auto"/>
            </w:pPr>
            <w:r>
              <w:rPr>
                <w:rFonts w:ascii="Arial" w:hAnsi="Arial"/>
                <w:b/>
                <w:sz w:val="14"/>
              </w:rPr>
              <w:t>Concept pattern</w:t>
            </w:r>
          </w:p>
        </w:tc>
        <w:tc>
          <w:tcPr>
            <w:tcW w:type="dxa" w:w="4320"/>
            <w:vAlign w:val="top"/>
            <w:tcMar>
              <w:top w:w="50" w:type="dxa"/>
              <w:start w:w="70" w:type="dxa"/>
              <w:bottom w:w="50" w:type="dxa"/>
              <w:end w:w="70" w:type="dxa"/>
            </w:tcMar>
            <w:shd w:fill="D9EAF7"/>
          </w:tcPr>
          <w:p>
            <w:pPr>
              <w:spacing w:after="0" w:before="0" w:line="240" w:lineRule="auto"/>
            </w:pPr>
            <w:r>
              <w:rPr>
                <w:rFonts w:ascii="Arial" w:hAnsi="Arial"/>
                <w:b/>
                <w:sz w:val="14"/>
              </w:rPr>
              <w:t>Platforms/index families</w:t>
            </w:r>
          </w:p>
        </w:tc>
        <w:tc>
          <w:tcPr>
            <w:tcW w:type="dxa" w:w="3600"/>
            <w:vAlign w:val="top"/>
            <w:tcMar>
              <w:top w:w="50" w:type="dxa"/>
              <w:start w:w="70" w:type="dxa"/>
              <w:bottom w:w="50" w:type="dxa"/>
              <w:end w:w="70" w:type="dxa"/>
            </w:tcMar>
            <w:shd w:fill="D9EAF7"/>
          </w:tcPr>
          <w:p>
            <w:pPr>
              <w:spacing w:after="0" w:before="0" w:line="240" w:lineRule="auto"/>
            </w:pPr>
            <w:r>
              <w:rPr>
                <w:rFonts w:ascii="Arial" w:hAnsi="Arial"/>
                <w:b/>
                <w:sz w:val="14"/>
              </w:rPr>
              <w:t>Outcome</w:t>
            </w:r>
          </w:p>
        </w:tc>
      </w:tr>
      <w:tr>
        <w:trPr>
          <w:cantSplit/>
        </w:trPr>
        <w:tc>
          <w:tcPr>
            <w:tcW w:type="dxa" w:w="2160"/>
            <w:vAlign w:val="top"/>
            <w:tcMar>
              <w:top w:w="50" w:type="dxa"/>
              <w:start w:w="70" w:type="dxa"/>
              <w:bottom w:w="50" w:type="dxa"/>
              <w:end w:w="70" w:type="dxa"/>
            </w:tcMar>
          </w:tcPr>
          <w:p>
            <w:pPr>
              <w:spacing w:after="0" w:before="0" w:line="240" w:lineRule="auto"/>
            </w:pPr>
            <w:r>
              <w:rPr>
                <w:rFonts w:ascii="Arial" w:hAnsi="Arial"/>
                <w:sz w:val="14"/>
              </w:rPr>
              <w:t>Slope/operator benchmark</w:t>
            </w:r>
          </w:p>
        </w:tc>
        <w:tc>
          <w:tcPr>
            <w:tcW w:type="dxa" w:w="4464"/>
            <w:vAlign w:val="top"/>
            <w:tcMar>
              <w:top w:w="50" w:type="dxa"/>
              <w:start w:w="70" w:type="dxa"/>
              <w:bottom w:w="50" w:type="dxa"/>
              <w:end w:w="70" w:type="dxa"/>
            </w:tcMar>
          </w:tcPr>
          <w:p>
            <w:pPr>
              <w:spacing w:after="0" w:before="0" w:line="240" w:lineRule="auto"/>
            </w:pPr>
            <w:r>
              <w:rPr>
                <w:rFonts w:ascii="Arial" w:hAnsi="Arial"/>
                <w:sz w:val="14"/>
              </w:rPr>
              <w:t>DEM/DTM + slope/gradient + algorithm/operator/method + accuracy/benchmark/validation/error</w:t>
            </w:r>
          </w:p>
        </w:tc>
        <w:tc>
          <w:tcPr>
            <w:tcW w:type="dxa" w:w="4320"/>
            <w:vAlign w:val="top"/>
            <w:tcMar>
              <w:top w:w="50" w:type="dxa"/>
              <w:start w:w="70" w:type="dxa"/>
              <w:bottom w:w="50" w:type="dxa"/>
              <w:end w:w="70" w:type="dxa"/>
            </w:tcMar>
          </w:tcPr>
          <w:p>
            <w:pPr>
              <w:spacing w:after="0" w:before="0" w:line="240" w:lineRule="auto"/>
            </w:pPr>
            <w:r>
              <w:rPr>
                <w:rFonts w:ascii="Arial" w:hAnsi="Arial"/>
                <w:sz w:val="14"/>
              </w:rPr>
              <w:t>Broad scholarly web; ScienceDirect; Wiley; T&amp;F; ASPRS; institutional repositories</w:t>
            </w:r>
          </w:p>
        </w:tc>
        <w:tc>
          <w:tcPr>
            <w:tcW w:type="dxa" w:w="3600"/>
            <w:vAlign w:val="top"/>
            <w:tcMar>
              <w:top w:w="50" w:type="dxa"/>
              <w:start w:w="70" w:type="dxa"/>
              <w:bottom w:w="50" w:type="dxa"/>
              <w:end w:w="70" w:type="dxa"/>
            </w:tcMar>
          </w:tcPr>
          <w:p>
            <w:pPr>
              <w:spacing w:after="0" w:before="0" w:line="240" w:lineRule="auto"/>
            </w:pPr>
            <w:r>
              <w:rPr>
                <w:rFonts w:ascii="Arial" w:hAnsi="Arial"/>
                <w:sz w:val="14"/>
              </w:rPr>
              <w:t>Expanded canonical operator and field/synthetic validation set.</w:t>
            </w:r>
          </w:p>
        </w:tc>
      </w:tr>
      <w:tr>
        <w:trPr>
          <w:cantSplit/>
        </w:trPr>
        <w:tc>
          <w:tcPr>
            <w:tcW w:type="dxa" w:w="2160"/>
            <w:vAlign w:val="top"/>
            <w:tcMar>
              <w:top w:w="50" w:type="dxa"/>
              <w:start w:w="70" w:type="dxa"/>
              <w:bottom w:w="50" w:type="dxa"/>
              <w:end w:w="70" w:type="dxa"/>
            </w:tcMar>
          </w:tcPr>
          <w:p>
            <w:pPr>
              <w:spacing w:after="0" w:before="0" w:line="240" w:lineRule="auto"/>
            </w:pPr>
            <w:r>
              <w:rPr>
                <w:rFonts w:ascii="Arial" w:hAnsi="Arial"/>
                <w:sz w:val="14"/>
              </w:rPr>
              <w:t>Resolution/support</w:t>
            </w:r>
          </w:p>
        </w:tc>
        <w:tc>
          <w:tcPr>
            <w:tcW w:type="dxa" w:w="4464"/>
            <w:vAlign w:val="top"/>
            <w:tcMar>
              <w:top w:w="50" w:type="dxa"/>
              <w:start w:w="70" w:type="dxa"/>
              <w:bottom w:w="50" w:type="dxa"/>
              <w:end w:w="70" w:type="dxa"/>
            </w:tcMar>
          </w:tcPr>
          <w:p>
            <w:pPr>
              <w:spacing w:after="0" w:before="0" w:line="240" w:lineRule="auto"/>
            </w:pPr>
            <w:r>
              <w:rPr>
                <w:rFonts w:ascii="Arial" w:hAnsi="Arial"/>
                <w:sz w:val="14"/>
              </w:rPr>
              <w:t>DEM + slope/terrain derivative + resolution/window/neighborhood/scale/support</w:t>
            </w:r>
          </w:p>
        </w:tc>
        <w:tc>
          <w:tcPr>
            <w:tcW w:type="dxa" w:w="4320"/>
            <w:vAlign w:val="top"/>
            <w:tcMar>
              <w:top w:w="50" w:type="dxa"/>
              <w:start w:w="70" w:type="dxa"/>
              <w:bottom w:w="50" w:type="dxa"/>
              <w:end w:w="70" w:type="dxa"/>
            </w:tcMar>
          </w:tcPr>
          <w:p>
            <w:pPr>
              <w:spacing w:after="0" w:before="0" w:line="240" w:lineRule="auto"/>
            </w:pPr>
            <w:r>
              <w:rPr>
                <w:rFonts w:ascii="Arial" w:hAnsi="Arial"/>
                <w:sz w:val="14"/>
              </w:rPr>
              <w:t>IJGIS/T&amp;F; Transactions in GIS/Wiley; Geoderma/ScienceDirect; citation chains</w:t>
            </w:r>
          </w:p>
        </w:tc>
        <w:tc>
          <w:tcPr>
            <w:tcW w:type="dxa" w:w="3600"/>
            <w:vAlign w:val="top"/>
            <w:tcMar>
              <w:top w:w="50" w:type="dxa"/>
              <w:start w:w="70" w:type="dxa"/>
              <w:bottom w:w="50" w:type="dxa"/>
              <w:end w:w="70" w:type="dxa"/>
            </w:tcMar>
          </w:tcPr>
          <w:p>
            <w:pPr>
              <w:spacing w:after="0" w:before="0" w:line="240" w:lineRule="auto"/>
            </w:pPr>
            <w:r>
              <w:rPr>
                <w:rFonts w:ascii="Arial" w:hAnsi="Arial"/>
                <w:sz w:val="14"/>
              </w:rPr>
              <w:t>Identified Hodgson, Albani, Gao-Burt-Zhu, Kienzle, Miller, Ilich/Misiuk and related scale literature.</w:t>
            </w:r>
          </w:p>
        </w:tc>
      </w:tr>
      <w:tr>
        <w:trPr>
          <w:cantSplit/>
        </w:trPr>
        <w:tc>
          <w:tcPr>
            <w:tcW w:type="dxa" w:w="2160"/>
            <w:vAlign w:val="top"/>
            <w:tcMar>
              <w:top w:w="50" w:type="dxa"/>
              <w:start w:w="70" w:type="dxa"/>
              <w:bottom w:w="50" w:type="dxa"/>
              <w:end w:w="70" w:type="dxa"/>
            </w:tcMar>
          </w:tcPr>
          <w:p>
            <w:pPr>
              <w:spacing w:after="0" w:before="0" w:line="240" w:lineRule="auto"/>
            </w:pPr>
            <w:r>
              <w:rPr>
                <w:rFonts w:ascii="Arial" w:hAnsi="Arial"/>
                <w:sz w:val="14"/>
              </w:rPr>
              <w:t>Uncertainty/noise</w:t>
            </w:r>
          </w:p>
        </w:tc>
        <w:tc>
          <w:tcPr>
            <w:tcW w:type="dxa" w:w="4464"/>
            <w:vAlign w:val="top"/>
            <w:tcMar>
              <w:top w:w="50" w:type="dxa"/>
              <w:start w:w="70" w:type="dxa"/>
              <w:bottom w:w="50" w:type="dxa"/>
              <w:end w:w="70" w:type="dxa"/>
            </w:tcMar>
          </w:tcPr>
          <w:p>
            <w:pPr>
              <w:spacing w:after="0" w:before="0" w:line="240" w:lineRule="auto"/>
            </w:pPr>
            <w:r>
              <w:rPr>
                <w:rFonts w:ascii="Arial" w:hAnsi="Arial"/>
                <w:sz w:val="14"/>
              </w:rPr>
              <w:t>DEM + slope/aspect + uncertainty/error/noise/autocorrelation/LiDAR measurement uncertainty</w:t>
            </w:r>
          </w:p>
        </w:tc>
        <w:tc>
          <w:tcPr>
            <w:tcW w:type="dxa" w:w="4320"/>
            <w:vAlign w:val="top"/>
            <w:tcMar>
              <w:top w:w="50" w:type="dxa"/>
              <w:start w:w="70" w:type="dxa"/>
              <w:bottom w:w="50" w:type="dxa"/>
              <w:end w:w="70" w:type="dxa"/>
            </w:tcMar>
          </w:tcPr>
          <w:p>
            <w:pPr>
              <w:spacing w:after="0" w:before="0" w:line="240" w:lineRule="auto"/>
            </w:pPr>
            <w:r>
              <w:rPr>
                <w:rFonts w:ascii="Arial" w:hAnsi="Arial"/>
                <w:sz w:val="14"/>
              </w:rPr>
              <w:t>Wiley; ScienceDirect; RSE; public author copies</w:t>
            </w:r>
          </w:p>
        </w:tc>
        <w:tc>
          <w:tcPr>
            <w:tcW w:type="dxa" w:w="3600"/>
            <w:vAlign w:val="top"/>
            <w:tcMar>
              <w:top w:w="50" w:type="dxa"/>
              <w:start w:w="70" w:type="dxa"/>
              <w:bottom w:w="50" w:type="dxa"/>
              <w:end w:w="70" w:type="dxa"/>
            </w:tcMar>
          </w:tcPr>
          <w:p>
            <w:pPr>
              <w:spacing w:after="0" w:before="0" w:line="240" w:lineRule="auto"/>
            </w:pPr>
            <w:r>
              <w:rPr>
                <w:rFonts w:ascii="Arial" w:hAnsi="Arial"/>
                <w:sz w:val="14"/>
              </w:rPr>
              <w:t>Identified Hunter &amp; Goodchild, Oksanen &amp; Sarjakoski, Goulden et al., Giles &amp; Franklin and related work.</w:t>
            </w:r>
          </w:p>
        </w:tc>
      </w:tr>
      <w:tr>
        <w:trPr>
          <w:cantSplit/>
        </w:trPr>
        <w:tc>
          <w:tcPr>
            <w:tcW w:type="dxa" w:w="2160"/>
            <w:vAlign w:val="top"/>
            <w:tcMar>
              <w:top w:w="50" w:type="dxa"/>
              <w:start w:w="70" w:type="dxa"/>
              <w:bottom w:w="50" w:type="dxa"/>
              <w:end w:w="70" w:type="dxa"/>
            </w:tcMar>
          </w:tcPr>
          <w:p>
            <w:pPr>
              <w:spacing w:after="0" w:before="0" w:line="240" w:lineRule="auto"/>
            </w:pPr>
            <w:r>
              <w:rPr>
                <w:rFonts w:ascii="Arial" w:hAnsi="Arial"/>
                <w:sz w:val="14"/>
              </w:rPr>
              <w:t>Arctic microtopography</w:t>
            </w:r>
          </w:p>
        </w:tc>
        <w:tc>
          <w:tcPr>
            <w:tcW w:type="dxa" w:w="4464"/>
            <w:vAlign w:val="top"/>
            <w:tcMar>
              <w:top w:w="50" w:type="dxa"/>
              <w:start w:w="70" w:type="dxa"/>
              <w:bottom w:w="50" w:type="dxa"/>
              <w:end w:w="70" w:type="dxa"/>
            </w:tcMar>
          </w:tcPr>
          <w:p>
            <w:pPr>
              <w:spacing w:after="0" w:before="0" w:line="240" w:lineRule="auto"/>
            </w:pPr>
            <w:r>
              <w:rPr>
                <w:rFonts w:ascii="Arial" w:hAnsi="Arial"/>
                <w:sz w:val="14"/>
              </w:rPr>
              <w:t>Arctic/tundra/permafrost + LiDAR/DEM + microtopography/slope/curvature</w:t>
            </w:r>
          </w:p>
        </w:tc>
        <w:tc>
          <w:tcPr>
            <w:tcW w:type="dxa" w:w="4320"/>
            <w:vAlign w:val="top"/>
            <w:tcMar>
              <w:top w:w="50" w:type="dxa"/>
              <w:start w:w="70" w:type="dxa"/>
              <w:bottom w:w="50" w:type="dxa"/>
              <w:end w:w="70" w:type="dxa"/>
            </w:tcMar>
          </w:tcPr>
          <w:p>
            <w:pPr>
              <w:spacing w:after="0" w:before="0" w:line="240" w:lineRule="auto"/>
            </w:pPr>
            <w:r>
              <w:rPr>
                <w:rFonts w:ascii="Arial" w:hAnsi="Arial"/>
                <w:sz w:val="14"/>
              </w:rPr>
              <w:t>AGU/Wiley; Copernicus; Nature/PMC; Frontiers; MDPI; ORNL; NOAA/USGS</w:t>
            </w:r>
          </w:p>
        </w:tc>
        <w:tc>
          <w:tcPr>
            <w:tcW w:type="dxa" w:w="3600"/>
            <w:vAlign w:val="top"/>
            <w:tcMar>
              <w:top w:w="50" w:type="dxa"/>
              <w:start w:w="70" w:type="dxa"/>
              <w:bottom w:w="50" w:type="dxa"/>
              <w:end w:w="70" w:type="dxa"/>
            </w:tcMar>
          </w:tcPr>
          <w:p>
            <w:pPr>
              <w:spacing w:after="0" w:before="0" w:line="240" w:lineRule="auto"/>
            </w:pPr>
            <w:r>
              <w:rPr>
                <w:rFonts w:ascii="Arial" w:hAnsi="Arial"/>
                <w:sz w:val="14"/>
              </w:rPr>
              <w:t>Expanded from polygonal tundra to water tracks, thermokarst, Seward Peninsula, tussock/wet tundra, palsas and peatlands.</w:t>
            </w:r>
          </w:p>
        </w:tc>
      </w:tr>
      <w:tr>
        <w:trPr>
          <w:cantSplit/>
        </w:trPr>
        <w:tc>
          <w:tcPr>
            <w:tcW w:type="dxa" w:w="2160"/>
            <w:vAlign w:val="top"/>
            <w:tcMar>
              <w:top w:w="50" w:type="dxa"/>
              <w:start w:w="70" w:type="dxa"/>
              <w:bottom w:w="50" w:type="dxa"/>
              <w:end w:w="70" w:type="dxa"/>
            </w:tcMar>
          </w:tcPr>
          <w:p>
            <w:pPr>
              <w:spacing w:after="0" w:before="0" w:line="240" w:lineRule="auto"/>
            </w:pPr>
            <w:r>
              <w:rPr>
                <w:rFonts w:ascii="Arial" w:hAnsi="Arial"/>
                <w:sz w:val="14"/>
              </w:rPr>
              <w:t>Arctic microform benchmark</w:t>
            </w:r>
          </w:p>
        </w:tc>
        <w:tc>
          <w:tcPr>
            <w:tcW w:type="dxa" w:w="4464"/>
            <w:vAlign w:val="top"/>
            <w:tcMar>
              <w:top w:w="50" w:type="dxa"/>
              <w:start w:w="70" w:type="dxa"/>
              <w:bottom w:w="50" w:type="dxa"/>
              <w:end w:w="70" w:type="dxa"/>
            </w:tcMar>
          </w:tcPr>
          <w:p>
            <w:pPr>
              <w:spacing w:after="0" w:before="0" w:line="240" w:lineRule="auto"/>
            </w:pPr>
            <w:r>
              <w:rPr>
                <w:rFonts w:ascii="Arial" w:hAnsi="Arial"/>
                <w:sz w:val="14"/>
              </w:rPr>
              <w:t>permafrost/polygon/trough + resolution/benchmark/Geomorphon/ML/extraction</w:t>
            </w:r>
          </w:p>
        </w:tc>
        <w:tc>
          <w:tcPr>
            <w:tcW w:type="dxa" w:w="4320"/>
            <w:vAlign w:val="top"/>
            <w:tcMar>
              <w:top w:w="50" w:type="dxa"/>
              <w:start w:w="70" w:type="dxa"/>
              <w:bottom w:w="50" w:type="dxa"/>
              <w:end w:w="70" w:type="dxa"/>
            </w:tcMar>
          </w:tcPr>
          <w:p>
            <w:pPr>
              <w:spacing w:after="0" w:before="0" w:line="240" w:lineRule="auto"/>
            </w:pPr>
            <w:r>
              <w:rPr>
                <w:rFonts w:ascii="Arial" w:hAnsi="Arial"/>
                <w:sz w:val="14"/>
              </w:rPr>
              <w:t>Copernicus; MDPI; Nature; dataset repositories</w:t>
            </w:r>
          </w:p>
        </w:tc>
        <w:tc>
          <w:tcPr>
            <w:tcW w:type="dxa" w:w="3600"/>
            <w:vAlign w:val="top"/>
            <w:tcMar>
              <w:top w:w="50" w:type="dxa"/>
              <w:start w:w="70" w:type="dxa"/>
              <w:bottom w:w="50" w:type="dxa"/>
              <w:end w:w="70" w:type="dxa"/>
            </w:tcMar>
          </w:tcPr>
          <w:p>
            <w:pPr>
              <w:spacing w:after="0" w:before="0" w:line="240" w:lineRule="auto"/>
            </w:pPr>
            <w:r>
              <w:rPr>
                <w:rFonts w:ascii="Arial" w:hAnsi="Arial"/>
                <w:sz w:val="14"/>
              </w:rPr>
              <w:t>Identified Abolt et al. and Wen et al. as closest classification/extraction benchmarks.</w:t>
            </w:r>
          </w:p>
        </w:tc>
      </w:tr>
      <w:tr>
        <w:trPr>
          <w:cantSplit/>
        </w:trPr>
        <w:tc>
          <w:tcPr>
            <w:tcW w:type="dxa" w:w="2160"/>
            <w:vAlign w:val="top"/>
            <w:tcMar>
              <w:top w:w="50" w:type="dxa"/>
              <w:start w:w="70" w:type="dxa"/>
              <w:bottom w:w="50" w:type="dxa"/>
              <w:end w:w="70" w:type="dxa"/>
            </w:tcMar>
          </w:tcPr>
          <w:p>
            <w:pPr>
              <w:spacing w:after="0" w:before="0" w:line="240" w:lineRule="auto"/>
            </w:pPr>
            <w:r>
              <w:rPr>
                <w:rFonts w:ascii="Arial" w:hAnsi="Arial"/>
                <w:sz w:val="14"/>
              </w:rPr>
              <w:t>Elevation resources</w:t>
            </w:r>
          </w:p>
        </w:tc>
        <w:tc>
          <w:tcPr>
            <w:tcW w:type="dxa" w:w="4464"/>
            <w:vAlign w:val="top"/>
            <w:tcMar>
              <w:top w:w="50" w:type="dxa"/>
              <w:start w:w="70" w:type="dxa"/>
              <w:bottom w:w="50" w:type="dxa"/>
              <w:end w:w="70" w:type="dxa"/>
            </w:tcMar>
          </w:tcPr>
          <w:p>
            <w:pPr>
              <w:spacing w:after="0" w:before="0" w:line="240" w:lineRule="auto"/>
            </w:pPr>
            <w:r>
              <w:rPr>
                <w:rFonts w:ascii="Arial" w:hAnsi="Arial"/>
                <w:sz w:val="14"/>
              </w:rPr>
              <w:t>Arctic LiDAR/NOAA/USGS/ArcticDEM/OpenTopography</w:t>
            </w:r>
          </w:p>
        </w:tc>
        <w:tc>
          <w:tcPr>
            <w:tcW w:type="dxa" w:w="4320"/>
            <w:vAlign w:val="top"/>
            <w:tcMar>
              <w:top w:w="50" w:type="dxa"/>
              <w:start w:w="70" w:type="dxa"/>
              <w:bottom w:w="50" w:type="dxa"/>
              <w:end w:w="70" w:type="dxa"/>
            </w:tcMar>
          </w:tcPr>
          <w:p>
            <w:pPr>
              <w:spacing w:after="0" w:before="0" w:line="240" w:lineRule="auto"/>
            </w:pPr>
            <w:r>
              <w:rPr>
                <w:rFonts w:ascii="Arial" w:hAnsi="Arial"/>
                <w:sz w:val="14"/>
              </w:rPr>
              <w:t>NOAA InPort; PGC; OpenTopography; APGC/PANGAEA</w:t>
            </w:r>
          </w:p>
        </w:tc>
        <w:tc>
          <w:tcPr>
            <w:tcW w:type="dxa" w:w="3600"/>
            <w:vAlign w:val="top"/>
            <w:tcMar>
              <w:top w:w="50" w:type="dxa"/>
              <w:start w:w="70" w:type="dxa"/>
              <w:bottom w:w="50" w:type="dxa"/>
              <w:end w:w="70" w:type="dxa"/>
            </w:tcMar>
          </w:tcPr>
          <w:p>
            <w:pPr>
              <w:spacing w:after="0" w:before="0" w:line="240" w:lineRule="auto"/>
            </w:pPr>
            <w:r>
              <w:rPr>
                <w:rFonts w:ascii="Arial" w:hAnsi="Arial"/>
                <w:sz w:val="14"/>
              </w:rPr>
              <w:t>Identified public source/reference datasets suitable for later benchmark design.</w:t>
            </w:r>
          </w:p>
        </w:tc>
      </w:tr>
    </w:tbl>
    <w:p>
      <w:pPr>
        <w:sectPr>
          <w:headerReference w:type="default" r:id="rId11"/>
          <w:footerReference w:type="default" r:id="rId12"/>
          <w:pgSz w:w="15840" w:h="12240" w:orient="landscape"/>
          <w:pgMar w:top="648" w:right="648" w:bottom="648" w:left="648" w:header="720" w:footer="720" w:gutter="0"/>
          <w:cols w:space="720"/>
          <w:docGrid w:linePitch="360"/>
        </w:sectPr>
      </w:pPr>
    </w:p>
    <w:p>
      <w:pPr>
        <w:pStyle w:val="Heading1"/>
      </w:pPr>
      <w:r>
        <w:t>Appendix C. Bibliography of coded sources</w:t>
      </w:r>
    </w:p>
    <w:p>
      <w:pPr>
        <w:spacing w:after="80" w:line="240" w:lineRule="auto"/>
        <w:ind w:left="360" w:hanging="360"/>
      </w:pPr>
      <w:r>
        <w:rPr>
          <w:rFonts w:ascii="Arial" w:hAnsi="Arial"/>
          <w:sz w:val="17"/>
        </w:rPr>
        <w:t>Abolt, C. J., &amp; Young, M. H. (2020). High-resolution mapping of spatial heterogeneity in ice wedge polygon geomorphology near Prudhoe Bay, Alaska. Scientific Data, 7, 87.</w:t>
      </w:r>
      <w:r>
        <w:rPr>
          <w:rFonts w:ascii="Arial" w:hAnsi="Arial"/>
          <w:color w:val="464646"/>
          <w:sz w:val="17"/>
        </w:rPr>
        <w:t xml:space="preserve"> DOI: 10.1038/s41597-020-0423-9</w:t>
      </w:r>
      <w:r>
        <w:rPr>
          <w:rFonts w:ascii="Arial" w:hAnsi="Arial"/>
          <w:color w:val="5A5A5A"/>
          <w:sz w:val="15"/>
        </w:rPr>
        <w:t xml:space="preserve"> [FULL - publisher/open repository]</w:t>
      </w:r>
    </w:p>
    <w:p>
      <w:pPr>
        <w:spacing w:after="80" w:line="240" w:lineRule="auto"/>
        <w:ind w:left="360" w:hanging="360"/>
      </w:pPr>
      <w:r>
        <w:rPr>
          <w:rFonts w:ascii="Arial" w:hAnsi="Arial"/>
          <w:sz w:val="17"/>
        </w:rPr>
        <w:t>Abolt, C. J., Young, M. H., Atchley, A. L., &amp; Harp, D. R. (2018). Microtopographic control on the ground thermal regime in ice wedge polygons. The Cryosphere, 12, 1957-1968.</w:t>
      </w:r>
      <w:r>
        <w:rPr>
          <w:rFonts w:ascii="Arial" w:hAnsi="Arial"/>
          <w:color w:val="464646"/>
          <w:sz w:val="17"/>
        </w:rPr>
        <w:t xml:space="preserve"> DOI: 10.5194/tc-12-1957-2018</w:t>
      </w:r>
      <w:r>
        <w:rPr>
          <w:rFonts w:ascii="Arial" w:hAnsi="Arial"/>
          <w:color w:val="5A5A5A"/>
          <w:sz w:val="15"/>
        </w:rPr>
        <w:t xml:space="preserve"> [FULL - publisher/open repository]</w:t>
      </w:r>
    </w:p>
    <w:p>
      <w:pPr>
        <w:spacing w:after="80" w:line="240" w:lineRule="auto"/>
        <w:ind w:left="360" w:hanging="360"/>
      </w:pPr>
      <w:r>
        <w:rPr>
          <w:rFonts w:ascii="Arial" w:hAnsi="Arial"/>
          <w:sz w:val="17"/>
        </w:rPr>
        <w:t>Abolt, C. J., Young, M. H., Atchley, A. L., &amp; Wilson, C. J. (2019). Brief communication: Rapid machine-learning-based extraction and measurement of ice wedge polygons in high-resolution digital elevation models. The Cryosphere, 13, 237-245.</w:t>
      </w:r>
      <w:r>
        <w:rPr>
          <w:rFonts w:ascii="Arial" w:hAnsi="Arial"/>
          <w:color w:val="464646"/>
          <w:sz w:val="17"/>
        </w:rPr>
        <w:t xml:space="preserve"> DOI: 10.5194/tc-13-237-2019</w:t>
      </w:r>
      <w:r>
        <w:rPr>
          <w:rFonts w:ascii="Arial" w:hAnsi="Arial"/>
          <w:color w:val="5A5A5A"/>
          <w:sz w:val="15"/>
        </w:rPr>
        <w:t xml:space="preserve"> [FULL - publisher/open repository]</w:t>
      </w:r>
    </w:p>
    <w:p>
      <w:pPr>
        <w:spacing w:after="80" w:line="240" w:lineRule="auto"/>
        <w:ind w:left="360" w:hanging="360"/>
      </w:pPr>
      <w:r>
        <w:rPr>
          <w:rFonts w:ascii="Arial" w:hAnsi="Arial"/>
          <w:sz w:val="17"/>
        </w:rPr>
        <w:t>Albani, M., Klinkenberg, B., Andison, D. W., &amp; Kimmins, J. P. (2004). The choice of window size in approximating topographic surfaces from Digital Elevation Models. International Journal of Geographical Information Science, 18(6), 577-593.</w:t>
      </w:r>
      <w:r>
        <w:rPr>
          <w:rFonts w:ascii="Arial" w:hAnsi="Arial"/>
          <w:color w:val="464646"/>
          <w:sz w:val="17"/>
        </w:rPr>
        <w:t xml:space="preserve"> DOI: 10.1080/13658810410001701987</w:t>
      </w:r>
      <w:r>
        <w:rPr>
          <w:rFonts w:ascii="Arial" w:hAnsi="Arial"/>
          <w:color w:val="5A5A5A"/>
          <w:sz w:val="15"/>
        </w:rPr>
        <w:t xml:space="preserve"> [PARTIAL - publisher abstract; public full-text copies indexed]</w:t>
      </w:r>
    </w:p>
    <w:p>
      <w:pPr>
        <w:spacing w:after="80" w:line="240" w:lineRule="auto"/>
        <w:ind w:left="360" w:hanging="360"/>
      </w:pPr>
      <w:r>
        <w:rPr>
          <w:rFonts w:ascii="Arial" w:hAnsi="Arial"/>
          <w:sz w:val="17"/>
        </w:rPr>
        <w:t>Bisht, G., Riley, W. J., Wainwright, H. M., Dafflon, B., Yuan, F., &amp; Romanovsky, V. E. (2018). Impacts of microtopographic snow redistribution and lateral subsurface processes on hydrologic and thermal states in an Arctic polygonal ground ecosystem: A case study using ELM-3D v1.0. Geoscientific Model Development, 11, 61-76.</w:t>
      </w:r>
      <w:r>
        <w:rPr>
          <w:rFonts w:ascii="Arial" w:hAnsi="Arial"/>
          <w:color w:val="464646"/>
          <w:sz w:val="17"/>
        </w:rPr>
        <w:t xml:space="preserve"> DOI: 10.5194/gmd-11-61-2018</w:t>
      </w:r>
      <w:r>
        <w:rPr>
          <w:rFonts w:ascii="Arial" w:hAnsi="Arial"/>
          <w:color w:val="5A5A5A"/>
          <w:sz w:val="15"/>
        </w:rPr>
        <w:t xml:space="preserve"> [FULL - publisher open access]</w:t>
      </w:r>
    </w:p>
    <w:p>
      <w:pPr>
        <w:spacing w:after="80" w:line="240" w:lineRule="auto"/>
        <w:ind w:left="360" w:hanging="360"/>
      </w:pPr>
      <w:r>
        <w:rPr>
          <w:rFonts w:ascii="Arial" w:hAnsi="Arial"/>
          <w:sz w:val="17"/>
        </w:rPr>
        <w:t>Bolstad, P. V., &amp; Stowe, T. (1994). An evaluation of DEM accuracy: Elevation, slope, and aspect. Photogrammetric Engineering &amp; Remote Sensing, 60(11), 1327-1332.</w:t>
      </w:r>
      <w:r>
        <w:rPr>
          <w:rFonts w:ascii="Arial" w:hAnsi="Arial"/>
          <w:color w:val="5A5A5A"/>
          <w:sz w:val="15"/>
        </w:rPr>
        <w:t xml:space="preserve"> [FULL - public scholarly copy]</w:t>
      </w:r>
    </w:p>
    <w:p>
      <w:pPr>
        <w:spacing w:after="80" w:line="240" w:lineRule="auto"/>
        <w:ind w:left="360" w:hanging="360"/>
      </w:pPr>
      <w:r>
        <w:rPr>
          <w:rFonts w:ascii="Arial" w:hAnsi="Arial"/>
          <w:sz w:val="17"/>
        </w:rPr>
        <w:t>Carter, J. R. (1992). The effect of data precision on the calculation of slope and aspect using gridded DEMs. Cartographica, 29(1), 22-34.</w:t>
      </w:r>
      <w:r>
        <w:rPr>
          <w:rFonts w:ascii="Arial" w:hAnsi="Arial"/>
          <w:color w:val="464646"/>
          <w:sz w:val="17"/>
        </w:rPr>
        <w:t xml:space="preserve"> DOI: 10.3138/AJ35-34H3-524K-0685</w:t>
      </w:r>
      <w:r>
        <w:rPr>
          <w:rFonts w:ascii="Arial" w:hAnsi="Arial"/>
          <w:color w:val="5A5A5A"/>
          <w:sz w:val="15"/>
        </w:rPr>
        <w:t xml:space="preserve"> [PARTIAL - preview/indexed copy; full text not verified]</w:t>
      </w:r>
    </w:p>
    <w:p>
      <w:pPr>
        <w:spacing w:after="80" w:line="240" w:lineRule="auto"/>
        <w:ind w:left="360" w:hanging="360"/>
      </w:pPr>
      <w:r>
        <w:rPr>
          <w:rFonts w:ascii="Arial" w:hAnsi="Arial"/>
          <w:sz w:val="17"/>
        </w:rPr>
        <w:t>Chang, K.-T., &amp; Tsai, B.-W. (1991). The effect of DEM resolution on slope and aspect mapping. Cartography and Geographic Information Systems, 18(1), 69-77.</w:t>
      </w:r>
      <w:r>
        <w:rPr>
          <w:rFonts w:ascii="Arial" w:hAnsi="Arial"/>
          <w:color w:val="464646"/>
          <w:sz w:val="17"/>
        </w:rPr>
        <w:t xml:space="preserve"> DOI: 10.1559/152304091783805626</w:t>
      </w:r>
      <w:r>
        <w:rPr>
          <w:rFonts w:ascii="Arial" w:hAnsi="Arial"/>
          <w:color w:val="5A5A5A"/>
          <w:sz w:val="15"/>
        </w:rPr>
        <w:t xml:space="preserve"> [NEEDS INSTITUTIONAL - metadata/abstract only]</w:t>
      </w:r>
    </w:p>
    <w:p>
      <w:pPr>
        <w:spacing w:after="80" w:line="240" w:lineRule="auto"/>
        <w:ind w:left="360" w:hanging="360"/>
      </w:pPr>
      <w:r>
        <w:rPr>
          <w:rFonts w:ascii="Arial" w:hAnsi="Arial"/>
          <w:sz w:val="17"/>
        </w:rPr>
        <w:t>Del Vecchio, J., &amp; Evans, S. G. (2025). Climate and hydrogeological controls on water tracks in permafrost landscapes. Reviews of Geophysics, 63(1), e2024RG000854.</w:t>
      </w:r>
      <w:r>
        <w:rPr>
          <w:rFonts w:ascii="Arial" w:hAnsi="Arial"/>
          <w:color w:val="464646"/>
          <w:sz w:val="17"/>
        </w:rPr>
        <w:t xml:space="preserve"> DOI: 10.1029/2024RG000854</w:t>
      </w:r>
      <w:r>
        <w:rPr>
          <w:rFonts w:ascii="Arial" w:hAnsi="Arial"/>
          <w:color w:val="5A5A5A"/>
          <w:sz w:val="15"/>
        </w:rPr>
        <w:t xml:space="preserve"> [FULL - publisher open access]</w:t>
      </w:r>
    </w:p>
    <w:p>
      <w:pPr>
        <w:spacing w:after="80" w:line="240" w:lineRule="auto"/>
        <w:ind w:left="360" w:hanging="360"/>
      </w:pPr>
      <w:r>
        <w:rPr>
          <w:rFonts w:ascii="Arial" w:hAnsi="Arial"/>
          <w:sz w:val="17"/>
        </w:rPr>
        <w:t>Del Vecchio, J., Zwieback, S., Rowland, J. C., DiBiase, R. A., &amp; Palucis, M. C. (2023). Hillslope-channel transitions and the role of water tracks in a changing permafrost landscape. Journal of Geophysical Research: Earth Surface, 128(9), e2023JF007156.</w:t>
      </w:r>
      <w:r>
        <w:rPr>
          <w:rFonts w:ascii="Arial" w:hAnsi="Arial"/>
          <w:color w:val="464646"/>
          <w:sz w:val="17"/>
        </w:rPr>
        <w:t xml:space="preserve"> DOI: 10.1029/2023JF007156</w:t>
      </w:r>
      <w:r>
        <w:rPr>
          <w:rFonts w:ascii="Arial" w:hAnsi="Arial"/>
          <w:color w:val="5A5A5A"/>
          <w:sz w:val="15"/>
        </w:rPr>
        <w:t xml:space="preserve"> [FULL - publisher/open repository]</w:t>
      </w:r>
    </w:p>
    <w:p>
      <w:pPr>
        <w:spacing w:after="80" w:line="240" w:lineRule="auto"/>
        <w:ind w:left="360" w:hanging="360"/>
      </w:pPr>
      <w:r>
        <w:rPr>
          <w:rFonts w:ascii="Arial" w:hAnsi="Arial"/>
          <w:sz w:val="17"/>
        </w:rPr>
        <w:t>Deng, Y., Wilson, J. P., &amp; Bauer, B. O. (2007). DEM resolution dependencies of terrain attributes across a landscape. International Journal of Geographical Information Science, 21(2), 187-213.</w:t>
      </w:r>
      <w:r>
        <w:rPr>
          <w:rFonts w:ascii="Arial" w:hAnsi="Arial"/>
          <w:color w:val="464646"/>
          <w:sz w:val="17"/>
        </w:rPr>
        <w:t xml:space="preserve"> DOI: 10.1080/13658810600894364</w:t>
      </w:r>
      <w:r>
        <w:rPr>
          <w:rFonts w:ascii="Arial" w:hAnsi="Arial"/>
          <w:color w:val="5A5A5A"/>
          <w:sz w:val="15"/>
        </w:rPr>
        <w:t xml:space="preserve"> [FULL - public/author copy]</w:t>
      </w:r>
    </w:p>
    <w:p>
      <w:pPr>
        <w:spacing w:after="80" w:line="240" w:lineRule="auto"/>
        <w:ind w:left="360" w:hanging="360"/>
      </w:pPr>
      <w:r>
        <w:rPr>
          <w:rFonts w:ascii="Arial" w:hAnsi="Arial"/>
          <w:sz w:val="17"/>
        </w:rPr>
        <w:t>Evans, I. S. (1980). An integrated system of terrain analysis and slope mapping. Zeitschrift für Geomorphologie, Supplementband 36, 274-295.</w:t>
      </w:r>
      <w:r>
        <w:rPr>
          <w:rFonts w:ascii="Arial" w:hAnsi="Arial"/>
          <w:color w:val="5A5A5A"/>
          <w:sz w:val="15"/>
        </w:rPr>
        <w:t xml:space="preserve"> [PARTIAL - bibliographic/index record and public scholarly copies indexed]</w:t>
      </w:r>
    </w:p>
    <w:p>
      <w:pPr>
        <w:spacing w:after="80" w:line="240" w:lineRule="auto"/>
        <w:ind w:left="360" w:hanging="360"/>
      </w:pPr>
      <w:r>
        <w:rPr>
          <w:rFonts w:ascii="Arial" w:hAnsi="Arial"/>
          <w:sz w:val="17"/>
        </w:rPr>
        <w:t>Florinsky, I. V. (1998). Accuracy of local topographic variables derived from digital elevation models. International Journal of Geographical Information Science, 12(1), 47-61.</w:t>
      </w:r>
      <w:r>
        <w:rPr>
          <w:rFonts w:ascii="Arial" w:hAnsi="Arial"/>
          <w:color w:val="464646"/>
          <w:sz w:val="17"/>
        </w:rPr>
        <w:t xml:space="preserve"> DOI: 10.1080/136588198242003</w:t>
      </w:r>
      <w:r>
        <w:rPr>
          <w:rFonts w:ascii="Arial" w:hAnsi="Arial"/>
          <w:color w:val="5A5A5A"/>
          <w:sz w:val="15"/>
        </w:rPr>
        <w:t xml:space="preserve"> [FULL - public/author copy]</w:t>
      </w:r>
    </w:p>
    <w:p>
      <w:pPr>
        <w:spacing w:after="80" w:line="240" w:lineRule="auto"/>
        <w:ind w:left="360" w:hanging="360"/>
      </w:pPr>
      <w:r>
        <w:rPr>
          <w:rFonts w:ascii="Arial" w:hAnsi="Arial"/>
          <w:sz w:val="17"/>
        </w:rPr>
        <w:t>Florinsky, I. V., &amp; Kuryakova, G. A. (2000). Determination of grid size for digital terrain modelling in landscape investigations - exemplified by soil moisture distribution at a micro-scale. International Journal of Geographical Information Science, 14(8), 815-832.</w:t>
      </w:r>
      <w:r>
        <w:rPr>
          <w:rFonts w:ascii="Arial" w:hAnsi="Arial"/>
          <w:color w:val="464646"/>
          <w:sz w:val="17"/>
        </w:rPr>
        <w:t xml:space="preserve"> DOI: 10.1080/136588100750022804</w:t>
      </w:r>
      <w:r>
        <w:rPr>
          <w:rFonts w:ascii="Arial" w:hAnsi="Arial"/>
          <w:color w:val="5A5A5A"/>
          <w:sz w:val="15"/>
        </w:rPr>
        <w:t xml:space="preserve"> [FULL - public/author copy]</w:t>
      </w:r>
    </w:p>
    <w:p>
      <w:pPr>
        <w:spacing w:after="80" w:line="240" w:lineRule="auto"/>
        <w:ind w:left="360" w:hanging="360"/>
      </w:pPr>
      <w:r>
        <w:rPr>
          <w:rFonts w:ascii="Arial" w:hAnsi="Arial"/>
          <w:sz w:val="17"/>
        </w:rPr>
        <w:t>Foumellis, M., &amp; Vassilakis, E. (2004). Deviation between hill slope estimation methods and the role of DEM spatial resolution: Comparative study in a GIS environment. Bulletin of the Geological Society of Greece, 36(2), 894-903.</w:t>
      </w:r>
      <w:r>
        <w:rPr>
          <w:rFonts w:ascii="Arial" w:hAnsi="Arial"/>
          <w:color w:val="464646"/>
          <w:sz w:val="17"/>
        </w:rPr>
        <w:t xml:space="preserve"> DOI: 10.12681/bgsg.16839</w:t>
      </w:r>
      <w:r>
        <w:rPr>
          <w:rFonts w:ascii="Arial" w:hAnsi="Arial"/>
          <w:color w:val="5A5A5A"/>
          <w:sz w:val="15"/>
        </w:rPr>
        <w:t xml:space="preserve"> [FULL - publisher open access]</w:t>
      </w:r>
    </w:p>
    <w:p>
      <w:pPr>
        <w:spacing w:after="80" w:line="240" w:lineRule="auto"/>
        <w:ind w:left="360" w:hanging="360"/>
      </w:pPr>
      <w:r>
        <w:rPr>
          <w:rFonts w:ascii="Arial" w:hAnsi="Arial"/>
          <w:sz w:val="17"/>
        </w:rPr>
        <w:t>Fraser, R. H., Kokelj, S. V., Lantz, T. C., McFarlane-Winchester, M., Olthof, I., &amp; Lacelle, D. (2018). Climate sensitivity of High Arctic permafrost terrain demonstrated by widespread ice-wedge thermokarst on Banks Island. Remote Sensing, 10(6), 954.</w:t>
      </w:r>
      <w:r>
        <w:rPr>
          <w:rFonts w:ascii="Arial" w:hAnsi="Arial"/>
          <w:color w:val="464646"/>
          <w:sz w:val="17"/>
        </w:rPr>
        <w:t xml:space="preserve"> DOI: 10.3390/rs10060954</w:t>
      </w:r>
      <w:r>
        <w:rPr>
          <w:rFonts w:ascii="Arial" w:hAnsi="Arial"/>
          <w:color w:val="5A5A5A"/>
          <w:sz w:val="15"/>
        </w:rPr>
        <w:t xml:space="preserve"> [FULL - publisher/open repository]</w:t>
      </w:r>
    </w:p>
    <w:p>
      <w:pPr>
        <w:spacing w:after="80" w:line="240" w:lineRule="auto"/>
        <w:ind w:left="360" w:hanging="360"/>
      </w:pPr>
      <w:r>
        <w:rPr>
          <w:rFonts w:ascii="Arial" w:hAnsi="Arial"/>
          <w:sz w:val="17"/>
        </w:rPr>
        <w:t>Gallant, J. C., &amp; Hutchinson, M. F. (1997). Scale dependence in terrain analysis. Mathematics and Computers in Simulation, 43(3-6), 313-321.</w:t>
      </w:r>
      <w:r>
        <w:rPr>
          <w:rFonts w:ascii="Arial" w:hAnsi="Arial"/>
          <w:color w:val="464646"/>
          <w:sz w:val="17"/>
        </w:rPr>
        <w:t xml:space="preserve"> DOI: 10.1016/S0378-4754(97)00015-3</w:t>
      </w:r>
      <w:r>
        <w:rPr>
          <w:rFonts w:ascii="Arial" w:hAnsi="Arial"/>
          <w:color w:val="5A5A5A"/>
          <w:sz w:val="15"/>
        </w:rPr>
        <w:t xml:space="preserve"> [NEEDS INSTITUTIONAL - metadata/abstract only]</w:t>
      </w:r>
    </w:p>
    <w:p>
      <w:pPr>
        <w:spacing w:after="80" w:line="240" w:lineRule="auto"/>
        <w:ind w:left="360" w:hanging="360"/>
      </w:pPr>
      <w:r>
        <w:rPr>
          <w:rFonts w:ascii="Arial" w:hAnsi="Arial"/>
          <w:sz w:val="17"/>
        </w:rPr>
        <w:t>Gangodagamage, C., Rowland, J. C., Hubbard, S. S., Brumby, S. P., Liljedahl, A. K., Wainwright, H., Wilson, C. J., Altmann, G. L., Dafflon, B., Peterson, J., Ulrich, C., Tweedie, C. E., &amp; Wullschleger, S. D. (2014). Extrapolating active layer thickness measurements across Arctic polygonal terrain using LiDAR and NDVI data sets. Water Resources Research, 50(8), 6339-6357.</w:t>
      </w:r>
      <w:r>
        <w:rPr>
          <w:rFonts w:ascii="Arial" w:hAnsi="Arial"/>
          <w:color w:val="464646"/>
          <w:sz w:val="17"/>
        </w:rPr>
        <w:t xml:space="preserve"> DOI: 10.1002/2013WR014283</w:t>
      </w:r>
      <w:r>
        <w:rPr>
          <w:rFonts w:ascii="Arial" w:hAnsi="Arial"/>
          <w:color w:val="5A5A5A"/>
          <w:sz w:val="15"/>
        </w:rPr>
        <w:t xml:space="preserve"> [FULL - publisher/open repository]</w:t>
      </w:r>
    </w:p>
    <w:p>
      <w:pPr>
        <w:spacing w:after="80" w:line="240" w:lineRule="auto"/>
        <w:ind w:left="360" w:hanging="360"/>
      </w:pPr>
      <w:r>
        <w:rPr>
          <w:rFonts w:ascii="Arial" w:hAnsi="Arial"/>
          <w:sz w:val="17"/>
        </w:rPr>
        <w:t>Gao, J. (1998). Impact of sampling intervals on the reliability of topographic variables mapped from grid DEMs at a micro-scale. International Journal of Geographical Information Science, 12(8), 875-890.</w:t>
      </w:r>
      <w:r>
        <w:rPr>
          <w:rFonts w:ascii="Arial" w:hAnsi="Arial"/>
          <w:color w:val="464646"/>
          <w:sz w:val="17"/>
        </w:rPr>
        <w:t xml:space="preserve"> DOI: 10.1080/136588198241545</w:t>
      </w:r>
      <w:r>
        <w:rPr>
          <w:rFonts w:ascii="Arial" w:hAnsi="Arial"/>
          <w:color w:val="5A5A5A"/>
          <w:sz w:val="15"/>
        </w:rPr>
        <w:t xml:space="preserve"> [NEEDS INSTITUTIONAL - metadata/abstract only]</w:t>
      </w:r>
    </w:p>
    <w:p>
      <w:pPr>
        <w:spacing w:after="80" w:line="240" w:lineRule="auto"/>
        <w:ind w:left="360" w:hanging="360"/>
      </w:pPr>
      <w:r>
        <w:rPr>
          <w:rFonts w:ascii="Arial" w:hAnsi="Arial"/>
          <w:sz w:val="17"/>
        </w:rPr>
        <w:t>Gao, J., Burt, J. E., &amp; Zhu, A.-X. (2012). Neighborhood size and spatial scale in raster-based slope calculations. International Journal of Geographical Information Science, 26(10), 1959-1978.</w:t>
      </w:r>
      <w:r>
        <w:rPr>
          <w:rFonts w:ascii="Arial" w:hAnsi="Arial"/>
          <w:color w:val="464646"/>
          <w:sz w:val="17"/>
        </w:rPr>
        <w:t xml:space="preserve"> DOI: 10.1080/13658816.2012.657201</w:t>
      </w:r>
      <w:r>
        <w:rPr>
          <w:rFonts w:ascii="Arial" w:hAnsi="Arial"/>
          <w:color w:val="5A5A5A"/>
          <w:sz w:val="15"/>
        </w:rPr>
        <w:t xml:space="preserve"> [FULL - public author PDF]</w:t>
      </w:r>
    </w:p>
    <w:p>
      <w:pPr>
        <w:spacing w:after="80" w:line="240" w:lineRule="auto"/>
        <w:ind w:left="360" w:hanging="360"/>
      </w:pPr>
      <w:r>
        <w:rPr>
          <w:rFonts w:ascii="Arial" w:hAnsi="Arial"/>
          <w:sz w:val="17"/>
        </w:rPr>
        <w:t>Giles, P. T., &amp; Franklin, S. E. (1996). Comparison of derivative topographic surfaces of a DEM generated from stereoscopic SPOT images with field measurements. Photogrammetric Engineering &amp; Remote Sensing, 62(10), 1165-1171.</w:t>
      </w:r>
      <w:r>
        <w:rPr>
          <w:rFonts w:ascii="Arial" w:hAnsi="Arial"/>
          <w:color w:val="5A5A5A"/>
          <w:sz w:val="15"/>
        </w:rPr>
        <w:t xml:space="preserve"> [FULL - publisher/public archive]</w:t>
      </w:r>
    </w:p>
    <w:p>
      <w:pPr>
        <w:spacing w:after="80" w:line="240" w:lineRule="auto"/>
        <w:ind w:left="360" w:hanging="360"/>
      </w:pPr>
      <w:r>
        <w:rPr>
          <w:rFonts w:ascii="Arial" w:hAnsi="Arial"/>
          <w:sz w:val="17"/>
        </w:rPr>
        <w:t>Goulden, T., Hopkinson, C., Jamieson, R., &amp; Sterling, S. (2016). Sensitivity of DEM, slope, aspect and watershed attributes to LiDAR measurement uncertainty. Remote Sensing of Environment, 179, 23-35.</w:t>
      </w:r>
      <w:r>
        <w:rPr>
          <w:rFonts w:ascii="Arial" w:hAnsi="Arial"/>
          <w:color w:val="464646"/>
          <w:sz w:val="17"/>
        </w:rPr>
        <w:t xml:space="preserve"> DOI: 10.1016/j.rse.2016.03.005</w:t>
      </w:r>
      <w:r>
        <w:rPr>
          <w:rFonts w:ascii="Arial" w:hAnsi="Arial"/>
          <w:color w:val="5A5A5A"/>
          <w:sz w:val="15"/>
        </w:rPr>
        <w:t xml:space="preserve"> [NEEDS INSTITUTIONAL - metadata/abstract only]</w:t>
      </w:r>
    </w:p>
    <w:p>
      <w:pPr>
        <w:spacing w:after="80" w:line="240" w:lineRule="auto"/>
        <w:ind w:left="360" w:hanging="360"/>
      </w:pPr>
      <w:r>
        <w:rPr>
          <w:rFonts w:ascii="Arial" w:hAnsi="Arial"/>
          <w:sz w:val="17"/>
        </w:rPr>
        <w:t>Grant, R. F., Mekonnen, Z. A., Riley, W. J., Wainwright, H. M., Graham, D., &amp; Torn, M. S. (2017). Mathematical modelling of Arctic polygonal tundra with ecosys: 1. Microtopography determines how active layer depths respond to changes in temperature and precipitation. Journal of Geophysical Research: Biogeosciences, 122(12), 3161-3173.</w:t>
      </w:r>
      <w:r>
        <w:rPr>
          <w:rFonts w:ascii="Arial" w:hAnsi="Arial"/>
          <w:color w:val="464646"/>
          <w:sz w:val="17"/>
        </w:rPr>
        <w:t xml:space="preserve"> DOI: 10.1002/2017JG004035</w:t>
      </w:r>
      <w:r>
        <w:rPr>
          <w:rFonts w:ascii="Arial" w:hAnsi="Arial"/>
          <w:color w:val="5A5A5A"/>
          <w:sz w:val="15"/>
        </w:rPr>
        <w:t xml:space="preserve"> [FULL - publisher/open repository]</w:t>
      </w:r>
    </w:p>
    <w:p>
      <w:pPr>
        <w:spacing w:after="80" w:line="240" w:lineRule="auto"/>
        <w:ind w:left="360" w:hanging="360"/>
      </w:pPr>
      <w:r>
        <w:rPr>
          <w:rFonts w:ascii="Arial" w:hAnsi="Arial"/>
          <w:sz w:val="17"/>
        </w:rPr>
        <w:t>Guth, P. L., Trevisani, S., Grohmann, C. H., Lindsay, J., Gesch, D., Hawker, L., &amp; Bielski, C. (2024). Ranking of 10 global one-arc-second DEMs reveals limitations in terrain morphology representation. Remote Sensing, 16(17), 3273.</w:t>
      </w:r>
      <w:r>
        <w:rPr>
          <w:rFonts w:ascii="Arial" w:hAnsi="Arial"/>
          <w:color w:val="464646"/>
          <w:sz w:val="17"/>
        </w:rPr>
        <w:t xml:space="preserve"> DOI: 10.3390/rs16173273</w:t>
      </w:r>
      <w:r>
        <w:rPr>
          <w:rFonts w:ascii="Arial" w:hAnsi="Arial"/>
          <w:color w:val="5A5A5A"/>
          <w:sz w:val="15"/>
        </w:rPr>
        <w:t xml:space="preserve"> [FULL - publisher open access]</w:t>
      </w:r>
    </w:p>
    <w:p>
      <w:pPr>
        <w:spacing w:after="80" w:line="240" w:lineRule="auto"/>
        <w:ind w:left="360" w:hanging="360"/>
      </w:pPr>
      <w:r>
        <w:rPr>
          <w:rFonts w:ascii="Arial" w:hAnsi="Arial"/>
          <w:sz w:val="17"/>
        </w:rPr>
        <w:t>Hantson, W., Yang, D., Serbin, S. P., Fisher, J. B., &amp; Hayes, D. J. (2025). Scaling Arctic landscape and permafrost features improves active layer depth modeling. Environmental Research: Ecology, 4, 015001.</w:t>
      </w:r>
      <w:r>
        <w:rPr>
          <w:rFonts w:ascii="Arial" w:hAnsi="Arial"/>
          <w:color w:val="464646"/>
          <w:sz w:val="17"/>
        </w:rPr>
        <w:t xml:space="preserve"> DOI: 10.1088/2752-664X/ad9f6c</w:t>
      </w:r>
      <w:r>
        <w:rPr>
          <w:rFonts w:ascii="Arial" w:hAnsi="Arial"/>
          <w:color w:val="5A5A5A"/>
          <w:sz w:val="15"/>
        </w:rPr>
        <w:t xml:space="preserve"> [FULL - publisher open access]</w:t>
      </w:r>
    </w:p>
    <w:p>
      <w:pPr>
        <w:spacing w:after="80" w:line="240" w:lineRule="auto"/>
        <w:ind w:left="360" w:hanging="360"/>
      </w:pPr>
      <w:r>
        <w:rPr>
          <w:rFonts w:ascii="Arial" w:hAnsi="Arial"/>
          <w:sz w:val="17"/>
        </w:rPr>
        <w:t>Hasan, A., Pilesjö, P., &amp; Persson, A. (2012). On generating digital elevation models from LiDAR data - resolution versus accuracy and topographic wetness index indices in northern peatlands. Geodesy and Cartography, 38(2), 57-69.</w:t>
      </w:r>
      <w:r>
        <w:rPr>
          <w:rFonts w:ascii="Arial" w:hAnsi="Arial"/>
          <w:color w:val="464646"/>
          <w:sz w:val="17"/>
        </w:rPr>
        <w:t xml:space="preserve"> DOI: 10.3846/20296991.2012.702983</w:t>
      </w:r>
      <w:r>
        <w:rPr>
          <w:rFonts w:ascii="Arial" w:hAnsi="Arial"/>
          <w:color w:val="5A5A5A"/>
          <w:sz w:val="15"/>
        </w:rPr>
        <w:t xml:space="preserve"> [FULL - publisher/open repository]</w:t>
      </w:r>
    </w:p>
    <w:p>
      <w:pPr>
        <w:spacing w:after="80" w:line="240" w:lineRule="auto"/>
        <w:ind w:left="360" w:hanging="360"/>
      </w:pPr>
      <w:r>
        <w:rPr>
          <w:rFonts w:ascii="Arial" w:hAnsi="Arial"/>
          <w:sz w:val="17"/>
        </w:rPr>
        <w:t>Hesse, R. (2010). LiDAR-derived Local Relief Models - a new tool for archaeological prospection. Archaeological Prospection, 17(2), 67-72.</w:t>
      </w:r>
      <w:r>
        <w:rPr>
          <w:rFonts w:ascii="Arial" w:hAnsi="Arial"/>
          <w:color w:val="464646"/>
          <w:sz w:val="17"/>
        </w:rPr>
        <w:t xml:space="preserve"> DOI: 10.1002/arp.374</w:t>
      </w:r>
      <w:r>
        <w:rPr>
          <w:rFonts w:ascii="Arial" w:hAnsi="Arial"/>
          <w:color w:val="5A5A5A"/>
          <w:sz w:val="15"/>
        </w:rPr>
        <w:t xml:space="preserve"> [FULL - publisher/public PDF indexed]</w:t>
      </w:r>
    </w:p>
    <w:p>
      <w:pPr>
        <w:spacing w:after="80" w:line="240" w:lineRule="auto"/>
        <w:ind w:left="360" w:hanging="360"/>
      </w:pPr>
      <w:r>
        <w:rPr>
          <w:rFonts w:ascii="Arial" w:hAnsi="Arial"/>
          <w:sz w:val="17"/>
        </w:rPr>
        <w:t>Hillier, J. K., &amp; Smith, M. (2008). Residual relief separation: Digital elevation model enhancement for geomorphological mapping. Earth Surface Processes and Landforms, 33(14), 2266-2276.</w:t>
      </w:r>
      <w:r>
        <w:rPr>
          <w:rFonts w:ascii="Arial" w:hAnsi="Arial"/>
          <w:color w:val="464646"/>
          <w:sz w:val="17"/>
        </w:rPr>
        <w:t xml:space="preserve"> DOI: 10.1002/esp.1659</w:t>
      </w:r>
      <w:r>
        <w:rPr>
          <w:rFonts w:ascii="Arial" w:hAnsi="Arial"/>
          <w:color w:val="5A5A5A"/>
          <w:sz w:val="15"/>
        </w:rPr>
        <w:t xml:space="preserve"> [PARTIAL - publisher/index copy; unrestricted full text not verified]</w:t>
      </w:r>
    </w:p>
    <w:p>
      <w:pPr>
        <w:spacing w:after="80" w:line="240" w:lineRule="auto"/>
        <w:ind w:left="360" w:hanging="360"/>
      </w:pPr>
      <w:r>
        <w:rPr>
          <w:rFonts w:ascii="Arial" w:hAnsi="Arial"/>
          <w:sz w:val="17"/>
        </w:rPr>
        <w:t>Hodgson, M. E. (1995). What cell size does the computed slope/aspect angle represent? Photogrammetric Engineering &amp; Remote Sensing, 61(5), 513-517.</w:t>
      </w:r>
      <w:r>
        <w:rPr>
          <w:rFonts w:ascii="Arial" w:hAnsi="Arial"/>
          <w:color w:val="5A5A5A"/>
          <w:sz w:val="15"/>
        </w:rPr>
        <w:t xml:space="preserve"> [FULL - public author/archive copy]</w:t>
      </w:r>
    </w:p>
    <w:p>
      <w:pPr>
        <w:spacing w:after="80" w:line="240" w:lineRule="auto"/>
        <w:ind w:left="360" w:hanging="360"/>
      </w:pPr>
      <w:r>
        <w:rPr>
          <w:rFonts w:ascii="Arial" w:hAnsi="Arial"/>
          <w:sz w:val="17"/>
        </w:rPr>
        <w:t>Horn, B. K. P. (1981). Hill shading and the reflectance map. Proceedings of the IEEE, 69(1), 14-47.</w:t>
      </w:r>
      <w:r>
        <w:rPr>
          <w:rFonts w:ascii="Arial" w:hAnsi="Arial"/>
          <w:color w:val="464646"/>
          <w:sz w:val="17"/>
        </w:rPr>
        <w:t xml:space="preserve"> DOI: 10.1109/PROC.1981.11918</w:t>
      </w:r>
      <w:r>
        <w:rPr>
          <w:rFonts w:ascii="Arial" w:hAnsi="Arial"/>
          <w:color w:val="5A5A5A"/>
          <w:sz w:val="15"/>
        </w:rPr>
        <w:t xml:space="preserve"> [FULL - public/author copy]</w:t>
      </w:r>
    </w:p>
    <w:p>
      <w:pPr>
        <w:spacing w:after="80" w:line="240" w:lineRule="auto"/>
        <w:ind w:left="360" w:hanging="360"/>
      </w:pPr>
      <w:r>
        <w:rPr>
          <w:rFonts w:ascii="Arial" w:hAnsi="Arial"/>
          <w:sz w:val="17"/>
        </w:rPr>
        <w:t>Hunter, G. J., &amp; Goodchild, M. F. (1997). Modeling the uncertainty of slope and aspect estimates derived from spatial databases. Geographical Analysis, 29(1), 35-49.</w:t>
      </w:r>
      <w:r>
        <w:rPr>
          <w:rFonts w:ascii="Arial" w:hAnsi="Arial"/>
          <w:color w:val="464646"/>
          <w:sz w:val="17"/>
        </w:rPr>
        <w:t xml:space="preserve"> DOI: 10.1111/j.1538-4632.1997.tb00944.x</w:t>
      </w:r>
      <w:r>
        <w:rPr>
          <w:rFonts w:ascii="Arial" w:hAnsi="Arial"/>
          <w:color w:val="5A5A5A"/>
          <w:sz w:val="15"/>
        </w:rPr>
        <w:t xml:space="preserve"> [FULL - publisher free access]</w:t>
      </w:r>
    </w:p>
    <w:p>
      <w:pPr>
        <w:spacing w:after="80" w:line="240" w:lineRule="auto"/>
        <w:ind w:left="360" w:hanging="360"/>
      </w:pPr>
      <w:r>
        <w:rPr>
          <w:rFonts w:ascii="Arial" w:hAnsi="Arial"/>
          <w:sz w:val="17"/>
        </w:rPr>
        <w:t>Ilich, A. R., Misiuk, B., Lecours, V., &amp; Murawski, S. A. (2023). MultiscaleDTM: An open-source R package for multiscale geomorphometric analysis. Transactions in GIS, 27(4), 1164-1204.</w:t>
      </w:r>
      <w:r>
        <w:rPr>
          <w:rFonts w:ascii="Arial" w:hAnsi="Arial"/>
          <w:color w:val="464646"/>
          <w:sz w:val="17"/>
        </w:rPr>
        <w:t xml:space="preserve"> DOI: 10.1111/tgis.13067</w:t>
      </w:r>
      <w:r>
        <w:rPr>
          <w:rFonts w:ascii="Arial" w:hAnsi="Arial"/>
          <w:color w:val="5A5A5A"/>
          <w:sz w:val="15"/>
        </w:rPr>
        <w:t xml:space="preserve"> [FULL - publisher/institutional open access]</w:t>
      </w:r>
    </w:p>
    <w:p>
      <w:pPr>
        <w:spacing w:after="80" w:line="240" w:lineRule="auto"/>
        <w:ind w:left="360" w:hanging="360"/>
      </w:pPr>
      <w:r>
        <w:rPr>
          <w:rFonts w:ascii="Arial" w:hAnsi="Arial"/>
          <w:sz w:val="17"/>
        </w:rPr>
        <w:t>Jasiewicz, J., &amp; Stepinski, T. F. (2013). Geomorphons - a pattern recognition approach to classification and mapping of landforms. Geomorphology, 182, 147-156.</w:t>
      </w:r>
      <w:r>
        <w:rPr>
          <w:rFonts w:ascii="Arial" w:hAnsi="Arial"/>
          <w:color w:val="464646"/>
          <w:sz w:val="17"/>
        </w:rPr>
        <w:t xml:space="preserve"> DOI: 10.1016/j.geomorph.2012.11.005</w:t>
      </w:r>
      <w:r>
        <w:rPr>
          <w:rFonts w:ascii="Arial" w:hAnsi="Arial"/>
          <w:color w:val="5A5A5A"/>
          <w:sz w:val="15"/>
        </w:rPr>
        <w:t xml:space="preserve"> [NEEDS INSTITUTIONAL - publisher preview/abstract only]</w:t>
      </w:r>
    </w:p>
    <w:p>
      <w:pPr>
        <w:spacing w:after="80" w:line="240" w:lineRule="auto"/>
        <w:ind w:left="360" w:hanging="360"/>
      </w:pPr>
      <w:r>
        <w:rPr>
          <w:rFonts w:ascii="Arial" w:hAnsi="Arial"/>
          <w:sz w:val="17"/>
        </w:rPr>
        <w:t>Jones, B. M., Grosse, G., Arp, C. D., Miller, E., Liu, L., Hayes, D. J., &amp; Larsen, C. F. (2015). Recent Arctic tundra fire initiates widespread thermokarst development. Scientific Reports, 5, 15865.</w:t>
      </w:r>
      <w:r>
        <w:rPr>
          <w:rFonts w:ascii="Arial" w:hAnsi="Arial"/>
          <w:color w:val="464646"/>
          <w:sz w:val="17"/>
        </w:rPr>
        <w:t xml:space="preserve"> DOI: 10.1038/srep15865</w:t>
      </w:r>
      <w:r>
        <w:rPr>
          <w:rFonts w:ascii="Arial" w:hAnsi="Arial"/>
          <w:color w:val="5A5A5A"/>
          <w:sz w:val="15"/>
        </w:rPr>
        <w:t xml:space="preserve"> [FULL - publisher open access]</w:t>
      </w:r>
    </w:p>
    <w:p>
      <w:pPr>
        <w:spacing w:after="80" w:line="240" w:lineRule="auto"/>
        <w:ind w:left="360" w:hanging="360"/>
      </w:pPr>
      <w:r>
        <w:rPr>
          <w:rFonts w:ascii="Arial" w:hAnsi="Arial"/>
          <w:sz w:val="17"/>
        </w:rPr>
        <w:t>Jones, K. H. (1998). A comparison of algorithms used to compute hill slope as a property of the DEM. Computers &amp; Geosciences, 24(4), 315-323.</w:t>
      </w:r>
      <w:r>
        <w:rPr>
          <w:rFonts w:ascii="Arial" w:hAnsi="Arial"/>
          <w:color w:val="464646"/>
          <w:sz w:val="17"/>
        </w:rPr>
        <w:t xml:space="preserve"> DOI: 10.1016/S0098-3004(98)00032-6</w:t>
      </w:r>
      <w:r>
        <w:rPr>
          <w:rFonts w:ascii="Arial" w:hAnsi="Arial"/>
          <w:color w:val="5A5A5A"/>
          <w:sz w:val="15"/>
        </w:rPr>
        <w:t xml:space="preserve"> [NEEDS INSTITUTIONAL - metadata/abstract only]</w:t>
      </w:r>
    </w:p>
    <w:p>
      <w:pPr>
        <w:spacing w:after="80" w:line="240" w:lineRule="auto"/>
        <w:ind w:left="360" w:hanging="360"/>
      </w:pPr>
      <w:r>
        <w:rPr>
          <w:rFonts w:ascii="Arial" w:hAnsi="Arial"/>
          <w:sz w:val="17"/>
        </w:rPr>
        <w:t>Jones, K. H. (1998). A comparison of two approaches to ranking algorithms used to compute hill slopes. GeoInformatica, 2(3), 235-256.</w:t>
      </w:r>
      <w:r>
        <w:rPr>
          <w:rFonts w:ascii="Arial" w:hAnsi="Arial"/>
          <w:color w:val="464646"/>
          <w:sz w:val="17"/>
        </w:rPr>
        <w:t xml:space="preserve"> DOI: 10.1023/A:1026472421094</w:t>
      </w:r>
      <w:r>
        <w:rPr>
          <w:rFonts w:ascii="Arial" w:hAnsi="Arial"/>
          <w:color w:val="5A5A5A"/>
          <w:sz w:val="15"/>
        </w:rPr>
        <w:t xml:space="preserve"> [FULL - public archived copy]</w:t>
      </w:r>
    </w:p>
    <w:p>
      <w:pPr>
        <w:spacing w:after="80" w:line="240" w:lineRule="auto"/>
        <w:ind w:left="360" w:hanging="360"/>
      </w:pPr>
      <w:r>
        <w:rPr>
          <w:rFonts w:ascii="Arial" w:hAnsi="Arial"/>
          <w:sz w:val="17"/>
        </w:rPr>
        <w:t>Kienzle, S. (2004). The effect of DEM raster resolution on first order, second order and compound terrain derivatives. Transactions in GIS, 8(1), 83-111.</w:t>
      </w:r>
      <w:r>
        <w:rPr>
          <w:rFonts w:ascii="Arial" w:hAnsi="Arial"/>
          <w:color w:val="464646"/>
          <w:sz w:val="17"/>
        </w:rPr>
        <w:t xml:space="preserve"> DOI: 10.1111/j.1467-9671.2004.00169.x</w:t>
      </w:r>
      <w:r>
        <w:rPr>
          <w:rFonts w:ascii="Arial" w:hAnsi="Arial"/>
          <w:color w:val="5A5A5A"/>
          <w:sz w:val="15"/>
        </w:rPr>
        <w:t xml:space="preserve"> [FULL - public author/publisher copy]</w:t>
      </w:r>
    </w:p>
    <w:p>
      <w:pPr>
        <w:spacing w:after="80" w:line="240" w:lineRule="auto"/>
        <w:ind w:left="360" w:hanging="360"/>
      </w:pPr>
      <w:r>
        <w:rPr>
          <w:rFonts w:ascii="Arial" w:hAnsi="Arial"/>
          <w:sz w:val="17"/>
        </w:rPr>
        <w:t>Kinsey-Henderson, A. E., &amp; Wilkinson, S. N. (2013). Evaluating Shuttle radar and interpolated DEMs for slope gradient and soil erosion estimation in low relief terrain. Environmental Modelling &amp; Software, 40, 128-139.</w:t>
      </w:r>
      <w:r>
        <w:rPr>
          <w:rFonts w:ascii="Arial" w:hAnsi="Arial"/>
          <w:color w:val="464646"/>
          <w:sz w:val="17"/>
        </w:rPr>
        <w:t xml:space="preserve"> DOI: 10.1016/j.envsoft.2012.08.010</w:t>
      </w:r>
      <w:r>
        <w:rPr>
          <w:rFonts w:ascii="Arial" w:hAnsi="Arial"/>
          <w:color w:val="5A5A5A"/>
          <w:sz w:val="15"/>
        </w:rPr>
        <w:t xml:space="preserve"> [NEEDS INSTITUTIONAL - publisher abstract/preview only]</w:t>
      </w:r>
    </w:p>
    <w:p>
      <w:pPr>
        <w:spacing w:after="80" w:line="240" w:lineRule="auto"/>
        <w:ind w:left="360" w:hanging="360"/>
      </w:pPr>
      <w:r>
        <w:rPr>
          <w:rFonts w:ascii="Arial" w:hAnsi="Arial"/>
          <w:sz w:val="17"/>
        </w:rPr>
        <w:t>Kumar, J., Collier, N., Bisht, G., Mills, R. T., Thornton, P. E., Iversen, C. M., &amp; Romanovsky, V. (2016). Modeling the spatiotemporal variability in subsurface thermal regimes across a low-relief polygonal tundra landscape. The Cryosphere, 10, 2241-2274.</w:t>
      </w:r>
      <w:r>
        <w:rPr>
          <w:rFonts w:ascii="Arial" w:hAnsi="Arial"/>
          <w:color w:val="464646"/>
          <w:sz w:val="17"/>
        </w:rPr>
        <w:t xml:space="preserve"> DOI: 10.5194/tc-10-2241-2016</w:t>
      </w:r>
      <w:r>
        <w:rPr>
          <w:rFonts w:ascii="Arial" w:hAnsi="Arial"/>
          <w:color w:val="5A5A5A"/>
          <w:sz w:val="15"/>
        </w:rPr>
        <w:t xml:space="preserve"> [FULL - publisher open access]</w:t>
      </w:r>
    </w:p>
    <w:p>
      <w:pPr>
        <w:spacing w:after="80" w:line="240" w:lineRule="auto"/>
        <w:ind w:left="360" w:hanging="360"/>
      </w:pPr>
      <w:r>
        <w:rPr>
          <w:rFonts w:ascii="Arial" w:hAnsi="Arial"/>
          <w:sz w:val="17"/>
        </w:rPr>
        <w:t>Lara, M. J., Nitze, I., Grosse, G., &amp; McGuire, A. D. (2018). Tundra landform and vegetation productivity trend maps for the Arctic Coastal Plain of northern Alaska. Scientific Data, 5, 180058.</w:t>
      </w:r>
      <w:r>
        <w:rPr>
          <w:rFonts w:ascii="Arial" w:hAnsi="Arial"/>
          <w:color w:val="464646"/>
          <w:sz w:val="17"/>
        </w:rPr>
        <w:t xml:space="preserve"> DOI: 10.1038/sdata.2018.58</w:t>
      </w:r>
      <w:r>
        <w:rPr>
          <w:rFonts w:ascii="Arial" w:hAnsi="Arial"/>
          <w:color w:val="5A5A5A"/>
          <w:sz w:val="15"/>
        </w:rPr>
        <w:t xml:space="preserve"> [FULL - publisher/open repository]</w:t>
      </w:r>
    </w:p>
    <w:p>
      <w:pPr>
        <w:spacing w:after="80" w:line="240" w:lineRule="auto"/>
        <w:ind w:left="360" w:hanging="360"/>
      </w:pPr>
      <w:r>
        <w:rPr>
          <w:rFonts w:ascii="Arial" w:hAnsi="Arial"/>
          <w:sz w:val="17"/>
        </w:rPr>
        <w:t>Merchant, M., Bourgeau-Chavez, L., Mahdianpari, M., Brisco, B., Obadia, M., DeVries, B., &amp; Berg, A. (2024). Arctic ice-wedge landscape mapping by CNN using a fusion of Radarsat Constellation Mission and ArcticDEM. Remote Sensing of Environment, 304, 114052.</w:t>
      </w:r>
      <w:r>
        <w:rPr>
          <w:rFonts w:ascii="Arial" w:hAnsi="Arial"/>
          <w:color w:val="464646"/>
          <w:sz w:val="17"/>
        </w:rPr>
        <w:t xml:space="preserve"> DOI: 10.1016/j.rse.2024.114052</w:t>
      </w:r>
      <w:r>
        <w:rPr>
          <w:rFonts w:ascii="Arial" w:hAnsi="Arial"/>
          <w:color w:val="5A5A5A"/>
          <w:sz w:val="15"/>
        </w:rPr>
        <w:t xml:space="preserve"> [FULL - publisher/open repository]</w:t>
      </w:r>
    </w:p>
    <w:p>
      <w:pPr>
        <w:spacing w:after="80" w:line="240" w:lineRule="auto"/>
        <w:ind w:left="360" w:hanging="360"/>
      </w:pPr>
      <w:r>
        <w:rPr>
          <w:rFonts w:ascii="Arial" w:hAnsi="Arial"/>
          <w:sz w:val="17"/>
        </w:rPr>
        <w:t>Michaelides, R. J., Bryant, M. B., Siegfried, M. R., &amp; Borsa, A. A. (2021). Quantifying surface-height change over a periglacial environment with ICESat-2 laser altimetry. Earth and Space Science, 8(8), e2020EA001538.</w:t>
      </w:r>
      <w:r>
        <w:rPr>
          <w:rFonts w:ascii="Arial" w:hAnsi="Arial"/>
          <w:color w:val="464646"/>
          <w:sz w:val="17"/>
        </w:rPr>
        <w:t xml:space="preserve"> DOI: 10.1029/2020EA001538</w:t>
      </w:r>
      <w:r>
        <w:rPr>
          <w:rFonts w:ascii="Arial" w:hAnsi="Arial"/>
          <w:color w:val="5A5A5A"/>
          <w:sz w:val="15"/>
        </w:rPr>
        <w:t xml:space="preserve"> [FULL - publisher/PMC open access]</w:t>
      </w:r>
    </w:p>
    <w:p>
      <w:pPr>
        <w:spacing w:after="80" w:line="240" w:lineRule="auto"/>
        <w:ind w:left="360" w:hanging="360"/>
      </w:pPr>
      <w:r>
        <w:rPr>
          <w:rFonts w:ascii="Arial" w:hAnsi="Arial"/>
          <w:sz w:val="17"/>
        </w:rPr>
        <w:t>Miller, B. A. (2014). Semantic calibration of digital terrain analysis scale. Cartography and Geographic Information Science, 41(2), 166-176.</w:t>
      </w:r>
      <w:r>
        <w:rPr>
          <w:rFonts w:ascii="Arial" w:hAnsi="Arial"/>
          <w:color w:val="464646"/>
          <w:sz w:val="17"/>
        </w:rPr>
        <w:t xml:space="preserve"> DOI: 10.1080/15230406.2014.883488</w:t>
      </w:r>
      <w:r>
        <w:rPr>
          <w:rFonts w:ascii="Arial" w:hAnsi="Arial"/>
          <w:color w:val="5A5A5A"/>
          <w:sz w:val="15"/>
        </w:rPr>
        <w:t xml:space="preserve"> [FULL - public author copy]</w:t>
      </w:r>
    </w:p>
    <w:p>
      <w:pPr>
        <w:spacing w:after="80" w:line="240" w:lineRule="auto"/>
        <w:ind w:left="360" w:hanging="360"/>
      </w:pPr>
      <w:r>
        <w:rPr>
          <w:rFonts w:ascii="Arial" w:hAnsi="Arial"/>
          <w:sz w:val="17"/>
        </w:rPr>
        <w:t>Misiuk, B., Lecours, V., Dolan, M. F. J., &amp; Robert, K. (2021). Evaluating the suitability of multi-scale terrain attribute calculation approaches for seabed mapping applications. Marine Geodesy, 44(4), 327-385.</w:t>
      </w:r>
      <w:r>
        <w:rPr>
          <w:rFonts w:ascii="Arial" w:hAnsi="Arial"/>
          <w:color w:val="464646"/>
          <w:sz w:val="17"/>
        </w:rPr>
        <w:t xml:space="preserve"> DOI: 10.1080/01490419.2021.1925789</w:t>
      </w:r>
      <w:r>
        <w:rPr>
          <w:rFonts w:ascii="Arial" w:hAnsi="Arial"/>
          <w:color w:val="5A5A5A"/>
          <w:sz w:val="15"/>
        </w:rPr>
        <w:t xml:space="preserve"> [FULL - publisher/institutional open access]</w:t>
      </w:r>
    </w:p>
    <w:p>
      <w:pPr>
        <w:spacing w:after="80" w:line="240" w:lineRule="auto"/>
        <w:ind w:left="360" w:hanging="360"/>
      </w:pPr>
      <w:r>
        <w:rPr>
          <w:rFonts w:ascii="Arial" w:hAnsi="Arial"/>
          <w:sz w:val="17"/>
        </w:rPr>
        <w:t>Noumonvi, K. D., Havertz, N. H., Bohlin, J., van der Linden, S., Nilsson, M. B., &amp; Peichl, M. (2025). HuHoLa: A novel Hummock-Hollow-Lawn mire microtopography modelling approach. Ecological Modelling, 508, 111212.</w:t>
      </w:r>
      <w:r>
        <w:rPr>
          <w:rFonts w:ascii="Arial" w:hAnsi="Arial"/>
          <w:color w:val="464646"/>
          <w:sz w:val="17"/>
        </w:rPr>
        <w:t xml:space="preserve"> DOI: 10.1016/j.ecolmodel.2025.111212</w:t>
      </w:r>
      <w:r>
        <w:rPr>
          <w:rFonts w:ascii="Arial" w:hAnsi="Arial"/>
          <w:color w:val="5A5A5A"/>
          <w:sz w:val="15"/>
        </w:rPr>
        <w:t xml:space="preserve"> [FULL - author/institutional open access]</w:t>
      </w:r>
    </w:p>
    <w:p>
      <w:pPr>
        <w:spacing w:after="80" w:line="240" w:lineRule="auto"/>
        <w:ind w:left="360" w:hanging="360"/>
      </w:pPr>
      <w:r>
        <w:rPr>
          <w:rFonts w:ascii="Arial" w:hAnsi="Arial"/>
          <w:sz w:val="17"/>
        </w:rPr>
        <w:t>Oksanen, J., &amp; Sarjakoski, T. (2005). Error propagation of DEM-based surface derivatives. Computers &amp; Geosciences, 31(8), 1015-1027.</w:t>
      </w:r>
      <w:r>
        <w:rPr>
          <w:rFonts w:ascii="Arial" w:hAnsi="Arial"/>
          <w:color w:val="464646"/>
          <w:sz w:val="17"/>
        </w:rPr>
        <w:t xml:space="preserve"> DOI: 10.1016/j.cageo.2005.02.014</w:t>
      </w:r>
      <w:r>
        <w:rPr>
          <w:rFonts w:ascii="Arial" w:hAnsi="Arial"/>
          <w:color w:val="5A5A5A"/>
          <w:sz w:val="15"/>
        </w:rPr>
        <w:t xml:space="preserve"> [NEEDS INSTITUTIONAL - abstract/metadata only]</w:t>
      </w:r>
    </w:p>
    <w:p>
      <w:pPr>
        <w:spacing w:after="80" w:line="240" w:lineRule="auto"/>
        <w:ind w:left="360" w:hanging="360"/>
      </w:pPr>
      <w:r>
        <w:rPr>
          <w:rFonts w:ascii="Arial" w:hAnsi="Arial"/>
          <w:sz w:val="17"/>
        </w:rPr>
        <w:t>Onorati, G., Ventura, R., Poscolieri, M., Chiarini, V., &amp; Crucillà, U. (1992). The Digital Elevation Model of Italy for geomorphology and structural geology. CATENA, 19(2), 147-178.</w:t>
      </w:r>
      <w:r>
        <w:rPr>
          <w:rFonts w:ascii="Arial" w:hAnsi="Arial"/>
          <w:color w:val="464646"/>
          <w:sz w:val="17"/>
        </w:rPr>
        <w:t xml:space="preserve"> DOI: 10.1016/0341-8162(92)90022-4</w:t>
      </w:r>
      <w:r>
        <w:rPr>
          <w:rFonts w:ascii="Arial" w:hAnsi="Arial"/>
          <w:color w:val="5A5A5A"/>
          <w:sz w:val="15"/>
        </w:rPr>
        <w:t xml:space="preserve"> [NEEDS INSTITUTIONAL - publisher preview/abstract only]</w:t>
      </w:r>
    </w:p>
    <w:p>
      <w:pPr>
        <w:spacing w:after="80" w:line="240" w:lineRule="auto"/>
        <w:ind w:left="360" w:hanging="360"/>
      </w:pPr>
      <w:r>
        <w:rPr>
          <w:rFonts w:ascii="Arial" w:hAnsi="Arial"/>
          <w:sz w:val="17"/>
        </w:rPr>
        <w:t>Peddle, D. R., &amp; Franklin, S. E. (1993). Classification of permafrost active layer depth from remotely sensed and topographic evidence. Remote Sensing of Environment, 44(1), 67-80.</w:t>
      </w:r>
      <w:r>
        <w:rPr>
          <w:rFonts w:ascii="Arial" w:hAnsi="Arial"/>
          <w:color w:val="464646"/>
          <w:sz w:val="17"/>
        </w:rPr>
        <w:t xml:space="preserve"> DOI: 10.1016/0034-4257(93)90103-5</w:t>
      </w:r>
      <w:r>
        <w:rPr>
          <w:rFonts w:ascii="Arial" w:hAnsi="Arial"/>
          <w:color w:val="5A5A5A"/>
          <w:sz w:val="15"/>
        </w:rPr>
        <w:t xml:space="preserve"> [NEEDS INSTITUTIONAL - publisher preview/abstract only]</w:t>
      </w:r>
    </w:p>
    <w:p>
      <w:pPr>
        <w:spacing w:after="80" w:line="240" w:lineRule="auto"/>
        <w:ind w:left="360" w:hanging="360"/>
      </w:pPr>
      <w:r>
        <w:rPr>
          <w:rFonts w:ascii="Arial" w:hAnsi="Arial"/>
          <w:sz w:val="17"/>
        </w:rPr>
        <w:t>Pike, R. J. (1988). The geometric signature: Quantifying landslide-terrain types from digital elevation models. Mathematical Geology, 20(5), 491-511.</w:t>
      </w:r>
      <w:r>
        <w:rPr>
          <w:rFonts w:ascii="Arial" w:hAnsi="Arial"/>
          <w:color w:val="464646"/>
          <w:sz w:val="17"/>
        </w:rPr>
        <w:t xml:space="preserve"> DOI: 10.1007/BF00890333</w:t>
      </w:r>
      <w:r>
        <w:rPr>
          <w:rFonts w:ascii="Arial" w:hAnsi="Arial"/>
          <w:color w:val="5A5A5A"/>
          <w:sz w:val="15"/>
        </w:rPr>
        <w:t xml:space="preserve"> [NEEDS INSTITUTIONAL - metadata/abstract only]</w:t>
      </w:r>
    </w:p>
    <w:p>
      <w:pPr>
        <w:spacing w:after="80" w:line="240" w:lineRule="auto"/>
        <w:ind w:left="360" w:hanging="360"/>
      </w:pPr>
      <w:r>
        <w:rPr>
          <w:rFonts w:ascii="Arial" w:hAnsi="Arial"/>
          <w:sz w:val="17"/>
        </w:rPr>
        <w:t>Renette, C., Olvmo, M., Thorsson, S., Holmer, B., &amp; Reese, H. (2024). Multitemporal UAV lidar detects seasonal heave and subsidence on palsas. The Cryosphere, 18, 5465-5480.</w:t>
      </w:r>
      <w:r>
        <w:rPr>
          <w:rFonts w:ascii="Arial" w:hAnsi="Arial"/>
          <w:color w:val="464646"/>
          <w:sz w:val="17"/>
        </w:rPr>
        <w:t xml:space="preserve"> DOI: 10.5194/tc-18-5465-2024</w:t>
      </w:r>
      <w:r>
        <w:rPr>
          <w:rFonts w:ascii="Arial" w:hAnsi="Arial"/>
          <w:color w:val="5A5A5A"/>
          <w:sz w:val="15"/>
        </w:rPr>
        <w:t xml:space="preserve"> [FULL - publisher open access]</w:t>
      </w:r>
    </w:p>
    <w:p>
      <w:pPr>
        <w:spacing w:after="80" w:line="240" w:lineRule="auto"/>
        <w:ind w:left="360" w:hanging="360"/>
      </w:pPr>
      <w:r>
        <w:rPr>
          <w:rFonts w:ascii="Arial" w:hAnsi="Arial"/>
          <w:sz w:val="17"/>
        </w:rPr>
        <w:t>Richards, D. F. IV, Merrick, T. L., Abelev, A., Vermillion, M., Maciel-Seidman, M., &amp; Grossman, S. M. (2026). Remote sensing-based framework for detecting and interpreting permafrost terrain hydrologic connectivity. Frontiers in Earth Science, 14, 1846337.</w:t>
      </w:r>
      <w:r>
        <w:rPr>
          <w:rFonts w:ascii="Arial" w:hAnsi="Arial"/>
          <w:color w:val="464646"/>
          <w:sz w:val="17"/>
        </w:rPr>
        <w:t xml:space="preserve"> DOI: 10.3389/feart.2026.1846337</w:t>
      </w:r>
      <w:r>
        <w:rPr>
          <w:rFonts w:ascii="Arial" w:hAnsi="Arial"/>
          <w:color w:val="5A5A5A"/>
          <w:sz w:val="15"/>
        </w:rPr>
        <w:t xml:space="preserve"> [FULL - publisher/open repository]</w:t>
      </w:r>
    </w:p>
    <w:p>
      <w:pPr>
        <w:spacing w:after="80" w:line="240" w:lineRule="auto"/>
        <w:ind w:left="360" w:hanging="360"/>
      </w:pPr>
      <w:r>
        <w:rPr>
          <w:rFonts w:ascii="Arial" w:hAnsi="Arial"/>
          <w:sz w:val="17"/>
        </w:rPr>
        <w:t>Ritter, P. (1987). A vector-based slope and aspect generation algorithm. Photogrammetric Engineering &amp; Remote Sensing, 53(8), 1109-1111.</w:t>
      </w:r>
      <w:r>
        <w:rPr>
          <w:rFonts w:ascii="Arial" w:hAnsi="Arial"/>
          <w:color w:val="5A5A5A"/>
          <w:sz w:val="15"/>
        </w:rPr>
        <w:t xml:space="preserve"> [FULL - publisher/public archive]</w:t>
      </w:r>
    </w:p>
    <w:p>
      <w:pPr>
        <w:spacing w:after="80" w:line="240" w:lineRule="auto"/>
        <w:ind w:left="360" w:hanging="360"/>
      </w:pPr>
      <w:r>
        <w:rPr>
          <w:rFonts w:ascii="Arial" w:hAnsi="Arial"/>
          <w:sz w:val="17"/>
        </w:rPr>
        <w:t>Sasowsky, K. C., Petersen, G. W., &amp; Evans, B. M. (1992). Accuracy of SPOT digital elevation model and derivatives: Utility for Alaska's North Slope. Photogrammetric Engineering &amp; Remote Sensing, 58(6), 815-824.</w:t>
      </w:r>
      <w:r>
        <w:rPr>
          <w:rFonts w:ascii="Arial" w:hAnsi="Arial"/>
          <w:color w:val="5A5A5A"/>
          <w:sz w:val="15"/>
        </w:rPr>
        <w:t xml:space="preserve"> [FULL - publisher/public archive]</w:t>
      </w:r>
    </w:p>
    <w:p>
      <w:pPr>
        <w:spacing w:after="80" w:line="240" w:lineRule="auto"/>
        <w:ind w:left="360" w:hanging="360"/>
      </w:pPr>
      <w:r>
        <w:rPr>
          <w:rFonts w:ascii="Arial" w:hAnsi="Arial"/>
          <w:sz w:val="17"/>
        </w:rPr>
        <w:t>Sharpnack, D. A., &amp; Akin, G. S. (1969). An algorithm for computing slope and aspect from elevation. Photogrammetric Engineering, 35(3), 247-248.</w:t>
      </w:r>
      <w:r>
        <w:rPr>
          <w:rFonts w:ascii="Arial" w:hAnsi="Arial"/>
          <w:color w:val="5A5A5A"/>
          <w:sz w:val="15"/>
        </w:rPr>
        <w:t xml:space="preserve"> [PARTIAL - citation and secondary copies located; full text not independently verified]</w:t>
      </w:r>
    </w:p>
    <w:p>
      <w:pPr>
        <w:spacing w:after="80" w:line="240" w:lineRule="auto"/>
        <w:ind w:left="360" w:hanging="360"/>
      </w:pPr>
      <w:r>
        <w:rPr>
          <w:rFonts w:ascii="Arial" w:hAnsi="Arial"/>
          <w:sz w:val="17"/>
        </w:rPr>
        <w:t>Shary, P. A. (1995). Land surface in gravity points classification by a complete system of curvatures. Mathematical Geology, 27(3), 373-390.</w:t>
      </w:r>
      <w:r>
        <w:rPr>
          <w:rFonts w:ascii="Arial" w:hAnsi="Arial"/>
          <w:color w:val="464646"/>
          <w:sz w:val="17"/>
        </w:rPr>
        <w:t xml:space="preserve"> DOI: 10.1007/BF02084608</w:t>
      </w:r>
      <w:r>
        <w:rPr>
          <w:rFonts w:ascii="Arial" w:hAnsi="Arial"/>
          <w:color w:val="5A5A5A"/>
          <w:sz w:val="15"/>
        </w:rPr>
        <w:t xml:space="preserve"> [FULL - public author copy]</w:t>
      </w:r>
    </w:p>
    <w:p>
      <w:pPr>
        <w:spacing w:after="80" w:line="240" w:lineRule="auto"/>
        <w:ind w:left="360" w:hanging="360"/>
      </w:pPr>
      <w:r>
        <w:rPr>
          <w:rFonts w:ascii="Arial" w:hAnsi="Arial"/>
          <w:sz w:val="17"/>
        </w:rPr>
        <w:t>Shary, P. A., Sharaya, L. S., &amp; Mitusov, A. V. (2002). Fundamental quantitative methods of land surface analysis. Geoderma, 107(1-2), 1-32.</w:t>
      </w:r>
      <w:r>
        <w:rPr>
          <w:rFonts w:ascii="Arial" w:hAnsi="Arial"/>
          <w:color w:val="464646"/>
          <w:sz w:val="17"/>
        </w:rPr>
        <w:t xml:space="preserve"> DOI: 10.1016/S0016-7061(01)00136-7</w:t>
      </w:r>
      <w:r>
        <w:rPr>
          <w:rFonts w:ascii="Arial" w:hAnsi="Arial"/>
          <w:color w:val="5A5A5A"/>
          <w:sz w:val="15"/>
        </w:rPr>
        <w:t xml:space="preserve"> [NEEDS INSTITUTIONAL - publisher preview/metadata only]</w:t>
      </w:r>
    </w:p>
    <w:p>
      <w:pPr>
        <w:spacing w:after="80" w:line="240" w:lineRule="auto"/>
        <w:ind w:left="360" w:hanging="360"/>
      </w:pPr>
      <w:r>
        <w:rPr>
          <w:rFonts w:ascii="Arial" w:hAnsi="Arial"/>
          <w:sz w:val="17"/>
        </w:rPr>
        <w:t>Shi, X., Girod, L., Long, R., DeKett, R., Philippe, J., &amp; Burke, T. (2012). A comparison of LiDAR-based DEMs and USGS-sourced DEMs in terrain analysis for knowledge-based digital soil mapping. Geoderma, 170, 217-226.</w:t>
      </w:r>
      <w:r>
        <w:rPr>
          <w:rFonts w:ascii="Arial" w:hAnsi="Arial"/>
          <w:color w:val="464646"/>
          <w:sz w:val="17"/>
        </w:rPr>
        <w:t xml:space="preserve"> DOI: 10.1016/j.geoderma.2011.11.020</w:t>
      </w:r>
      <w:r>
        <w:rPr>
          <w:rFonts w:ascii="Arial" w:hAnsi="Arial"/>
          <w:color w:val="5A5A5A"/>
          <w:sz w:val="15"/>
        </w:rPr>
        <w:t xml:space="preserve"> [FULL - public/author copy]</w:t>
      </w:r>
    </w:p>
    <w:p>
      <w:pPr>
        <w:spacing w:after="80" w:line="240" w:lineRule="auto"/>
        <w:ind w:left="360" w:hanging="360"/>
      </w:pPr>
      <w:r>
        <w:rPr>
          <w:rFonts w:ascii="Arial" w:hAnsi="Arial"/>
          <w:sz w:val="17"/>
        </w:rPr>
        <w:t>Shi, X., Zhu, A.-X., Burt, J. E., Choi, W., Wang, R., Pei, T., Li, B., &amp; Qin, C.-Z. (2007). An experiment using a circular neighborhood to calculate slope gradient from a DEM. Photogrammetric Engineering &amp; Remote Sensing, 73(2), 143-154.</w:t>
      </w:r>
      <w:r>
        <w:rPr>
          <w:rFonts w:ascii="Arial" w:hAnsi="Arial"/>
          <w:color w:val="464646"/>
          <w:sz w:val="17"/>
        </w:rPr>
        <w:t xml:space="preserve"> DOI: 10.14358/PERS.73.2.143</w:t>
      </w:r>
      <w:r>
        <w:rPr>
          <w:rFonts w:ascii="Arial" w:hAnsi="Arial"/>
          <w:color w:val="5A5A5A"/>
          <w:sz w:val="15"/>
        </w:rPr>
        <w:t xml:space="preserve"> [FULL - public author copy]</w:t>
      </w:r>
    </w:p>
    <w:p>
      <w:pPr>
        <w:spacing w:after="80" w:line="240" w:lineRule="auto"/>
        <w:ind w:left="360" w:hanging="360"/>
      </w:pPr>
      <w:r>
        <w:rPr>
          <w:rFonts w:ascii="Arial" w:hAnsi="Arial"/>
          <w:sz w:val="17"/>
        </w:rPr>
        <w:t>Singh, Y., Bhandari, S., Tamang, D., Basnet, A., Shrestha, R., &amp; Awasthi, B. (2019). Comparison and suitability assessment of slope calculation algorithms on different terrains using aerial survey. International Archives of the Photogrammetry, Remote Sensing and Spatial Information Sciences, XLII-5/W3, 129-136.</w:t>
      </w:r>
      <w:r>
        <w:rPr>
          <w:rFonts w:ascii="Arial" w:hAnsi="Arial"/>
          <w:color w:val="464646"/>
          <w:sz w:val="17"/>
        </w:rPr>
        <w:t xml:space="preserve"> DOI: 10.5194/isprs-archives-XLII-5-W3-129-2019</w:t>
      </w:r>
      <w:r>
        <w:rPr>
          <w:rFonts w:ascii="Arial" w:hAnsi="Arial"/>
          <w:color w:val="5A5A5A"/>
          <w:sz w:val="15"/>
        </w:rPr>
        <w:t xml:space="preserve"> [FULL - publisher open access]</w:t>
      </w:r>
    </w:p>
    <w:p>
      <w:pPr>
        <w:spacing w:after="80" w:line="240" w:lineRule="auto"/>
        <w:ind w:left="360" w:hanging="360"/>
      </w:pPr>
      <w:r>
        <w:rPr>
          <w:rFonts w:ascii="Arial" w:hAnsi="Arial"/>
          <w:sz w:val="17"/>
        </w:rPr>
        <w:t>Skidmore, A. K. (1989). A comparison of techniques for calculating gradient and aspect from a gridded digital elevation model. International Journal of Geographical Information Systems, 3(4), 323-334.</w:t>
      </w:r>
      <w:r>
        <w:rPr>
          <w:rFonts w:ascii="Arial" w:hAnsi="Arial"/>
          <w:color w:val="464646"/>
          <w:sz w:val="17"/>
        </w:rPr>
        <w:t xml:space="preserve"> DOI: 10.1080/02693798908941519</w:t>
      </w:r>
      <w:r>
        <w:rPr>
          <w:rFonts w:ascii="Arial" w:hAnsi="Arial"/>
          <w:color w:val="5A5A5A"/>
          <w:sz w:val="15"/>
        </w:rPr>
        <w:t xml:space="preserve"> [FULL - publisher/open repository]</w:t>
      </w:r>
    </w:p>
    <w:p>
      <w:pPr>
        <w:spacing w:after="80" w:line="240" w:lineRule="auto"/>
        <w:ind w:left="360" w:hanging="360"/>
      </w:pPr>
      <w:r>
        <w:rPr>
          <w:rFonts w:ascii="Arial" w:hAnsi="Arial"/>
          <w:sz w:val="17"/>
        </w:rPr>
        <w:t>Smith, M. P., Zhu, A.-X., Burt, J. E., &amp; Stiles, C. (2006). The effects of DEM resolution and neighborhood size on digital soil survey. Geoderma, 137(1-2), 58-69.</w:t>
      </w:r>
      <w:r>
        <w:rPr>
          <w:rFonts w:ascii="Arial" w:hAnsi="Arial"/>
          <w:color w:val="464646"/>
          <w:sz w:val="17"/>
        </w:rPr>
        <w:t xml:space="preserve"> DOI: 10.1016/j.geoderma.2006.07.002</w:t>
      </w:r>
      <w:r>
        <w:rPr>
          <w:rFonts w:ascii="Arial" w:hAnsi="Arial"/>
          <w:color w:val="5A5A5A"/>
          <w:sz w:val="15"/>
        </w:rPr>
        <w:t xml:space="preserve"> [NEEDS INSTITUTIONAL - publisher abstract/metadata only]</w:t>
      </w:r>
    </w:p>
    <w:p>
      <w:pPr>
        <w:spacing w:after="80" w:line="240" w:lineRule="auto"/>
        <w:ind w:left="360" w:hanging="360"/>
      </w:pPr>
      <w:r>
        <w:rPr>
          <w:rFonts w:ascii="Arial" w:hAnsi="Arial"/>
          <w:sz w:val="17"/>
        </w:rPr>
        <w:t>Sofia, G. (2020). Combining geomorphometry, feature extraction techniques and Earth-surface processes research: The way forward. Geomorphology, 355, 107055.</w:t>
      </w:r>
      <w:r>
        <w:rPr>
          <w:rFonts w:ascii="Arial" w:hAnsi="Arial"/>
          <w:color w:val="464646"/>
          <w:sz w:val="17"/>
        </w:rPr>
        <w:t xml:space="preserve"> DOI: 10.1016/j.geomorph.2020.107055</w:t>
      </w:r>
      <w:r>
        <w:rPr>
          <w:rFonts w:ascii="Arial" w:hAnsi="Arial"/>
          <w:color w:val="5A5A5A"/>
          <w:sz w:val="15"/>
        </w:rPr>
        <w:t xml:space="preserve"> [PARTIAL - publisher preview/open manuscript indicated; full text not independently verified here]</w:t>
      </w:r>
    </w:p>
    <w:p>
      <w:pPr>
        <w:spacing w:after="80" w:line="240" w:lineRule="auto"/>
        <w:ind w:left="360" w:hanging="360"/>
      </w:pPr>
      <w:r>
        <w:rPr>
          <w:rFonts w:ascii="Arial" w:hAnsi="Arial"/>
          <w:sz w:val="17"/>
        </w:rPr>
        <w:t>Sturm, M., &amp; Holmgren, J. (1994). Effects of microtopography on texture, temperature and heat flow in Arctic and sub-Arctic snow. Annals of Glaciology, 19, 63-68.</w:t>
      </w:r>
      <w:r>
        <w:rPr>
          <w:rFonts w:ascii="Arial" w:hAnsi="Arial"/>
          <w:color w:val="464646"/>
          <w:sz w:val="17"/>
        </w:rPr>
        <w:t xml:space="preserve"> DOI: 10.3189/1994AoG19-1-63-68</w:t>
      </w:r>
      <w:r>
        <w:rPr>
          <w:rFonts w:ascii="Arial" w:hAnsi="Arial"/>
          <w:color w:val="5A5A5A"/>
          <w:sz w:val="15"/>
        </w:rPr>
        <w:t xml:space="preserve"> [FULL - publisher/open repository]</w:t>
      </w:r>
    </w:p>
    <w:p>
      <w:pPr>
        <w:spacing w:after="80" w:line="240" w:lineRule="auto"/>
        <w:ind w:left="360" w:hanging="360"/>
      </w:pPr>
      <w:r>
        <w:rPr>
          <w:rFonts w:ascii="Arial" w:hAnsi="Arial"/>
          <w:sz w:val="17"/>
        </w:rPr>
        <w:t>Störmer, A., Kumpula, T., Korpelainen, P., &amp; Burkhard, B. (2026). Integrating SfM, LiDAR and TLS for high-resolution monitoring of palsa surface changes and degradation dynamics. Permafrost and Periglacial Processes. Advance online publication.</w:t>
      </w:r>
      <w:r>
        <w:rPr>
          <w:rFonts w:ascii="Arial" w:hAnsi="Arial"/>
          <w:color w:val="464646"/>
          <w:sz w:val="17"/>
        </w:rPr>
        <w:t xml:space="preserve"> DOI: 10.1002/ppp.70060</w:t>
      </w:r>
      <w:r>
        <w:rPr>
          <w:rFonts w:ascii="Arial" w:hAnsi="Arial"/>
          <w:color w:val="5A5A5A"/>
          <w:sz w:val="15"/>
        </w:rPr>
        <w:t xml:space="preserve"> [FULL - publisher/open institutional copy]</w:t>
      </w:r>
    </w:p>
    <w:p>
      <w:pPr>
        <w:spacing w:after="80" w:line="240" w:lineRule="auto"/>
        <w:ind w:left="360" w:hanging="360"/>
      </w:pPr>
      <w:r>
        <w:rPr>
          <w:rFonts w:ascii="Arial" w:hAnsi="Arial"/>
          <w:sz w:val="17"/>
        </w:rPr>
        <w:t>Tang, J., Pilesjö, P., &amp; Persson, A. (2013). Estimating slope from raster data - a test of eight algorithms at different resolutions in flat and steep terrain. Geodesy and Cartography, 39(2), 41-52.</w:t>
      </w:r>
      <w:r>
        <w:rPr>
          <w:rFonts w:ascii="Arial" w:hAnsi="Arial"/>
          <w:color w:val="464646"/>
          <w:sz w:val="17"/>
        </w:rPr>
        <w:t xml:space="preserve"> DOI: 10.3846/20296991.2013.806702</w:t>
      </w:r>
      <w:r>
        <w:rPr>
          <w:rFonts w:ascii="Arial" w:hAnsi="Arial"/>
          <w:color w:val="5A5A5A"/>
          <w:sz w:val="15"/>
        </w:rPr>
        <w:t xml:space="preserve"> [FULL - publisher/open repository]</w:t>
      </w:r>
    </w:p>
    <w:p>
      <w:pPr>
        <w:spacing w:after="80" w:line="240" w:lineRule="auto"/>
        <w:ind w:left="360" w:hanging="360"/>
      </w:pPr>
      <w:r>
        <w:rPr>
          <w:rFonts w:ascii="Arial" w:hAnsi="Arial"/>
          <w:sz w:val="17"/>
        </w:rPr>
        <w:t>Taş, N., Prestat, E., Wang, S., Wu, Y., Ulrich, C., Kneafsey, T., Tringe, S. G., Torn, M. S., Hubbard, S. S., &amp; Jansson, J. K. (2018). Landscape topography structures the soil microbiome in arctic polygonal tundra. Nature Communications, 9, 777.</w:t>
      </w:r>
      <w:r>
        <w:rPr>
          <w:rFonts w:ascii="Arial" w:hAnsi="Arial"/>
          <w:color w:val="464646"/>
          <w:sz w:val="17"/>
        </w:rPr>
        <w:t xml:space="preserve"> DOI: 10.1038/s41467-018-03089-z</w:t>
      </w:r>
      <w:r>
        <w:rPr>
          <w:rFonts w:ascii="Arial" w:hAnsi="Arial"/>
          <w:color w:val="5A5A5A"/>
          <w:sz w:val="15"/>
        </w:rPr>
        <w:t xml:space="preserve"> [FULL - publisher open access]</w:t>
      </w:r>
    </w:p>
    <w:p>
      <w:pPr>
        <w:spacing w:after="80" w:line="240" w:lineRule="auto"/>
        <w:ind w:left="360" w:hanging="360"/>
      </w:pPr>
      <w:r>
        <w:rPr>
          <w:rFonts w:ascii="Arial" w:hAnsi="Arial"/>
          <w:sz w:val="17"/>
        </w:rPr>
        <w:t>Thaler, E. A., Uhleman, S., Rowland, J. C., Schwenk, J., Wang, C., Dafflon, B., &amp; Bennett, K. E. (2023). High-resolution maps of near-surface permafrost for three watersheds on the Seward Peninsula, Alaska derived from machine learning. Earth and Space Science, 10, e2023EA003015.</w:t>
      </w:r>
      <w:r>
        <w:rPr>
          <w:rFonts w:ascii="Arial" w:hAnsi="Arial"/>
          <w:color w:val="464646"/>
          <w:sz w:val="17"/>
        </w:rPr>
        <w:t xml:space="preserve"> DOI: 10.1029/2023EA003015</w:t>
      </w:r>
      <w:r>
        <w:rPr>
          <w:rFonts w:ascii="Arial" w:hAnsi="Arial"/>
          <w:color w:val="5A5A5A"/>
          <w:sz w:val="15"/>
        </w:rPr>
        <w:t xml:space="preserve"> [FULL - publisher open access]</w:t>
      </w:r>
    </w:p>
    <w:p>
      <w:pPr>
        <w:spacing w:after="80" w:line="240" w:lineRule="auto"/>
        <w:ind w:left="360" w:hanging="360"/>
      </w:pPr>
      <w:r>
        <w:rPr>
          <w:rFonts w:ascii="Arial" w:hAnsi="Arial"/>
          <w:sz w:val="17"/>
        </w:rPr>
        <w:t>Trochim, E. D., Jorgenson, M. T., Prakash, A., &amp; Kane, D. L. (2016). Geomorphic and biophysical factors affecting water tracks in northern Alaska. Earth and Space Science, 3, 123-141.</w:t>
      </w:r>
      <w:r>
        <w:rPr>
          <w:rFonts w:ascii="Arial" w:hAnsi="Arial"/>
          <w:color w:val="464646"/>
          <w:sz w:val="17"/>
        </w:rPr>
        <w:t xml:space="preserve"> DOI: 10.1002/2015EA000111</w:t>
      </w:r>
      <w:r>
        <w:rPr>
          <w:rFonts w:ascii="Arial" w:hAnsi="Arial"/>
          <w:color w:val="5A5A5A"/>
          <w:sz w:val="15"/>
        </w:rPr>
        <w:t xml:space="preserve"> [FULL - publisher open access]</w:t>
      </w:r>
    </w:p>
    <w:p>
      <w:pPr>
        <w:spacing w:after="80" w:line="240" w:lineRule="auto"/>
        <w:ind w:left="360" w:hanging="360"/>
      </w:pPr>
      <w:r>
        <w:rPr>
          <w:rFonts w:ascii="Arial" w:hAnsi="Arial"/>
          <w:sz w:val="17"/>
        </w:rPr>
        <w:t>Vianello, A., Cavalli, M., &amp; Tarolli, P. (2009). LiDAR-derived slopes for headwater channel network analysis. CATENA, 76(2), 97-106.</w:t>
      </w:r>
      <w:r>
        <w:rPr>
          <w:rFonts w:ascii="Arial" w:hAnsi="Arial"/>
          <w:color w:val="464646"/>
          <w:sz w:val="17"/>
        </w:rPr>
        <w:t xml:space="preserve"> DOI: 10.1016/j.catena.2008.09.012</w:t>
      </w:r>
      <w:r>
        <w:rPr>
          <w:rFonts w:ascii="Arial" w:hAnsi="Arial"/>
          <w:color w:val="5A5A5A"/>
          <w:sz w:val="15"/>
        </w:rPr>
        <w:t xml:space="preserve"> [NEEDS INSTITUTIONAL - metadata/abstract only]</w:t>
      </w:r>
    </w:p>
    <w:p>
      <w:pPr>
        <w:spacing w:after="80" w:line="240" w:lineRule="auto"/>
        <w:ind w:left="360" w:hanging="360"/>
      </w:pPr>
      <w:r>
        <w:rPr>
          <w:rFonts w:ascii="Arial" w:hAnsi="Arial"/>
          <w:sz w:val="17"/>
        </w:rPr>
        <w:t>Wainwright, H. M., Liljedahl, A. K., Dafflon, B., Ulrich, C., Peterson, J. E., Gusmeroli, A., &amp; Hubbard, S. S. (2017). Mapping snow depth within a tundra ecosystem using multiscale observations and Bayesian methods. The Cryosphere, 11, 857-875.</w:t>
      </w:r>
      <w:r>
        <w:rPr>
          <w:rFonts w:ascii="Arial" w:hAnsi="Arial"/>
          <w:color w:val="464646"/>
          <w:sz w:val="17"/>
        </w:rPr>
        <w:t xml:space="preserve"> DOI: 10.5194/tc-11-857-2017</w:t>
      </w:r>
      <w:r>
        <w:rPr>
          <w:rFonts w:ascii="Arial" w:hAnsi="Arial"/>
          <w:color w:val="5A5A5A"/>
          <w:sz w:val="15"/>
        </w:rPr>
        <w:t xml:space="preserve"> [FULL - publisher open access]</w:t>
      </w:r>
    </w:p>
    <w:p>
      <w:pPr>
        <w:spacing w:after="80" w:line="240" w:lineRule="auto"/>
        <w:ind w:left="360" w:hanging="360"/>
      </w:pPr>
      <w:r>
        <w:rPr>
          <w:rFonts w:ascii="Arial" w:hAnsi="Arial"/>
          <w:sz w:val="17"/>
        </w:rPr>
        <w:t>Warren, S. D., Hohmann, M. G., Auerswald, K., &amp; Mitasova, H. (2004). An evaluation of methods to determine slope using digital elevation data. CATENA, 58(3), 215-233.</w:t>
      </w:r>
      <w:r>
        <w:rPr>
          <w:rFonts w:ascii="Arial" w:hAnsi="Arial"/>
          <w:color w:val="464646"/>
          <w:sz w:val="17"/>
        </w:rPr>
        <w:t xml:space="preserve"> DOI: 10.1016/j.catena.2004.05.001</w:t>
      </w:r>
      <w:r>
        <w:rPr>
          <w:rFonts w:ascii="Arial" w:hAnsi="Arial"/>
          <w:color w:val="5A5A5A"/>
          <w:sz w:val="15"/>
        </w:rPr>
        <w:t xml:space="preserve"> [NEEDS INSTITUTIONAL - metadata/abstract only]</w:t>
      </w:r>
    </w:p>
    <w:p>
      <w:pPr>
        <w:spacing w:after="80" w:line="240" w:lineRule="auto"/>
        <w:ind w:left="360" w:hanging="360"/>
      </w:pPr>
      <w:r>
        <w:rPr>
          <w:rFonts w:ascii="Arial" w:hAnsi="Arial"/>
          <w:sz w:val="17"/>
        </w:rPr>
        <w:t>Webb, H., Pierce, E., Abbott, B. W., Bowden, W. B., Chen, Y., Chen, Y., Douglas, T. A., Eklof, J. F., Euskirchen, E. S., Langer, M., Myers-Smith, I. H., Overeem, I., Strauss, J., Walter Anthony, K., Wang, K., Whitley, M. A., &amp; Turetsky, M. R. (2026). A comprehensive database of thawing permafrost locations across Alaska: version 2.0.0. Earth System Science Data, 18, 3147-3164.</w:t>
      </w:r>
      <w:r>
        <w:rPr>
          <w:rFonts w:ascii="Arial" w:hAnsi="Arial"/>
          <w:color w:val="464646"/>
          <w:sz w:val="17"/>
        </w:rPr>
        <w:t xml:space="preserve"> DOI: 10.5194/essd-18-3147-2026</w:t>
      </w:r>
      <w:r>
        <w:rPr>
          <w:rFonts w:ascii="Arial" w:hAnsi="Arial"/>
          <w:color w:val="5A5A5A"/>
          <w:sz w:val="15"/>
        </w:rPr>
        <w:t xml:space="preserve"> [FULL - publisher open access]</w:t>
      </w:r>
    </w:p>
    <w:p>
      <w:pPr>
        <w:spacing w:after="80" w:line="240" w:lineRule="auto"/>
        <w:ind w:left="360" w:hanging="360"/>
      </w:pPr>
      <w:r>
        <w:rPr>
          <w:rFonts w:ascii="Arial" w:hAnsi="Arial"/>
          <w:sz w:val="17"/>
        </w:rPr>
        <w:t>Weih, R. C., Jr., &amp; Mattson, T. L. (2004). Modeling slope in a geographic information system. Journal of the Arkansas Academy of Science, 58, Article 18.</w:t>
      </w:r>
      <w:r>
        <w:rPr>
          <w:rFonts w:ascii="Arial" w:hAnsi="Arial"/>
          <w:color w:val="5A5A5A"/>
          <w:sz w:val="15"/>
        </w:rPr>
        <w:t xml:space="preserve"> [FULL - publisher/institutional open access]</w:t>
      </w:r>
    </w:p>
    <w:p>
      <w:pPr>
        <w:spacing w:after="80" w:line="240" w:lineRule="auto"/>
        <w:ind w:left="360" w:hanging="360"/>
      </w:pPr>
      <w:r>
        <w:rPr>
          <w:rFonts w:ascii="Arial" w:hAnsi="Arial"/>
          <w:sz w:val="17"/>
        </w:rPr>
        <w:t>Wen, A., Wu, T., Zhu, X., Chen, J., Shi, J., Lou, P., Wang, D., Ma, X., &amp; Wu, X. (2025). Evaluation of the Geomorphon approach for extracting troughs in polygonal patterned ground across different permafrost environments. Remote Sensing, 17(6), 1040.</w:t>
      </w:r>
      <w:r>
        <w:rPr>
          <w:rFonts w:ascii="Arial" w:hAnsi="Arial"/>
          <w:color w:val="464646"/>
          <w:sz w:val="17"/>
        </w:rPr>
        <w:t xml:space="preserve"> DOI: 10.3390/rs17061040</w:t>
      </w:r>
      <w:r>
        <w:rPr>
          <w:rFonts w:ascii="Arial" w:hAnsi="Arial"/>
          <w:color w:val="5A5A5A"/>
          <w:sz w:val="15"/>
        </w:rPr>
        <w:t xml:space="preserve"> [FULL - publisher/open repository]</w:t>
      </w:r>
    </w:p>
    <w:p>
      <w:pPr>
        <w:spacing w:after="80" w:line="240" w:lineRule="auto"/>
        <w:ind w:left="360" w:hanging="360"/>
      </w:pPr>
      <w:r>
        <w:rPr>
          <w:rFonts w:ascii="Arial" w:hAnsi="Arial"/>
          <w:sz w:val="17"/>
        </w:rPr>
        <w:t>Wilson, M. F. J., O'Connell, B., Brown, C., Guinan, J. C., &amp; Grehan, A. J. (2007). Multiscale terrain analysis of multibeam bathymetry data for habitat mapping on the continental slope. Marine Geodesy, 30(1-2), 3-35.</w:t>
      </w:r>
      <w:r>
        <w:rPr>
          <w:rFonts w:ascii="Arial" w:hAnsi="Arial"/>
          <w:color w:val="464646"/>
          <w:sz w:val="17"/>
        </w:rPr>
        <w:t xml:space="preserve"> DOI: 10.1080/01490410701295962</w:t>
      </w:r>
      <w:r>
        <w:rPr>
          <w:rFonts w:ascii="Arial" w:hAnsi="Arial"/>
          <w:color w:val="5A5A5A"/>
          <w:sz w:val="15"/>
        </w:rPr>
        <w:t xml:space="preserve"> [FULL - public author/institutional copy]</w:t>
      </w:r>
    </w:p>
    <w:p>
      <w:pPr>
        <w:spacing w:after="80" w:line="240" w:lineRule="auto"/>
        <w:ind w:left="360" w:hanging="360"/>
      </w:pPr>
      <w:r>
        <w:rPr>
          <w:rFonts w:ascii="Arial" w:hAnsi="Arial"/>
          <w:sz w:val="17"/>
        </w:rPr>
        <w:t>Yang, D., Hantson, W., Hayes, D. J., Wu, J., &amp; Serbin, S. P. (2024). Fine-scale landscape characteristics, vegetation composition, and snowmelt timing control phenological heterogeneity across low-Arctic tundra landscapes in Western Alaska. Environmental Research: Ecology, 3, 045007.</w:t>
      </w:r>
      <w:r>
        <w:rPr>
          <w:rFonts w:ascii="Arial" w:hAnsi="Arial"/>
          <w:color w:val="464646"/>
          <w:sz w:val="17"/>
        </w:rPr>
        <w:t xml:space="preserve"> DOI: 10.1088/2752-664X/ad9eb8</w:t>
      </w:r>
      <w:r>
        <w:rPr>
          <w:rFonts w:ascii="Arial" w:hAnsi="Arial"/>
          <w:color w:val="5A5A5A"/>
          <w:sz w:val="15"/>
        </w:rPr>
        <w:t xml:space="preserve"> [FULL - public/author copy]</w:t>
      </w:r>
    </w:p>
    <w:p>
      <w:pPr>
        <w:spacing w:after="80" w:line="240" w:lineRule="auto"/>
        <w:ind w:left="360" w:hanging="360"/>
      </w:pPr>
      <w:r>
        <w:rPr>
          <w:rFonts w:ascii="Arial" w:hAnsi="Arial"/>
          <w:sz w:val="17"/>
        </w:rPr>
        <w:t>Zevenbergen, L. W., &amp; Thorne, C. R. (1987). Quantitative analysis of land surface topography. Earth Surface Processes and Landforms, 12(1), 47-56.</w:t>
      </w:r>
      <w:r>
        <w:rPr>
          <w:rFonts w:ascii="Arial" w:hAnsi="Arial"/>
          <w:color w:val="464646"/>
          <w:sz w:val="17"/>
        </w:rPr>
        <w:t xml:space="preserve"> DOI: 10.1002/esp.3290120107</w:t>
      </w:r>
      <w:r>
        <w:rPr>
          <w:rFonts w:ascii="Arial" w:hAnsi="Arial"/>
          <w:color w:val="5A5A5A"/>
          <w:sz w:val="15"/>
        </w:rPr>
        <w:t xml:space="preserve"> [PARTIAL - preview/indexed copy; full text not verified]</w:t>
      </w:r>
    </w:p>
    <w:p>
      <w:pPr>
        <w:spacing w:after="80" w:line="240" w:lineRule="auto"/>
        <w:ind w:left="360" w:hanging="360"/>
      </w:pPr>
      <w:r>
        <w:rPr>
          <w:rFonts w:ascii="Arial" w:hAnsi="Arial"/>
          <w:sz w:val="17"/>
        </w:rPr>
        <w:t>Zhang, X., Drake, N. A., Wainwright, J., &amp; Mulligan, M. (1999). Comparison of slope estimates from low resolution DEMs: Scaling issues and a fractal method for their solution. Earth Surface Processes and Landforms, 24(9), 763-779.</w:t>
      </w:r>
      <w:r>
        <w:rPr>
          <w:rFonts w:ascii="Arial" w:hAnsi="Arial"/>
          <w:color w:val="464646"/>
          <w:sz w:val="17"/>
        </w:rPr>
        <w:t xml:space="preserve"> DOI: 10.1002/(SICI)1096-9837(199908)24:9&lt;763::AID-ESP9&gt;3.0.CO;2-J</w:t>
      </w:r>
      <w:r>
        <w:rPr>
          <w:rFonts w:ascii="Arial" w:hAnsi="Arial"/>
          <w:color w:val="5A5A5A"/>
          <w:sz w:val="15"/>
        </w:rPr>
        <w:t xml:space="preserve"> [FULL - public/publisher PDF indexed]</w:t>
      </w:r>
    </w:p>
    <w:p>
      <w:pPr>
        <w:spacing w:after="80" w:line="240" w:lineRule="auto"/>
        <w:ind w:left="360" w:hanging="360"/>
      </w:pPr>
      <w:r>
        <w:rPr>
          <w:rFonts w:ascii="Arial" w:hAnsi="Arial"/>
          <w:sz w:val="17"/>
        </w:rPr>
        <w:t>Zhou, Q., &amp; Liu, X. (2004). Analysis of errors of derived slope and aspect related to DEM data properties. Computers &amp; Geosciences, 30(4), 369-378.</w:t>
      </w:r>
      <w:r>
        <w:rPr>
          <w:rFonts w:ascii="Arial" w:hAnsi="Arial"/>
          <w:color w:val="464646"/>
          <w:sz w:val="17"/>
        </w:rPr>
        <w:t xml:space="preserve"> DOI: 10.1016/j.cageo.2003.07.005</w:t>
      </w:r>
      <w:r>
        <w:rPr>
          <w:rFonts w:ascii="Arial" w:hAnsi="Arial"/>
          <w:color w:val="5A5A5A"/>
          <w:sz w:val="15"/>
        </w:rPr>
        <w:t xml:space="preserve"> [FULL - public/author copy]</w:t>
      </w:r>
    </w:p>
    <w:p>
      <w:pPr>
        <w:spacing w:after="80" w:line="240" w:lineRule="auto"/>
        <w:ind w:left="360" w:hanging="360"/>
      </w:pPr>
      <w:r>
        <w:rPr>
          <w:rFonts w:ascii="Arial" w:hAnsi="Arial"/>
          <w:sz w:val="17"/>
        </w:rPr>
        <w:t>Zwieback, S. (2021). Topographic asymmetry across the Arctic. Geophysical Research Letters, 48(17), e2021GL094895.</w:t>
      </w:r>
      <w:r>
        <w:rPr>
          <w:rFonts w:ascii="Arial" w:hAnsi="Arial"/>
          <w:color w:val="464646"/>
          <w:sz w:val="17"/>
        </w:rPr>
        <w:t xml:space="preserve"> DOI: 10.1029/2021GL094895</w:t>
      </w:r>
      <w:r>
        <w:rPr>
          <w:rFonts w:ascii="Arial" w:hAnsi="Arial"/>
          <w:color w:val="5A5A5A"/>
          <w:sz w:val="15"/>
        </w:rPr>
        <w:t xml:space="preserve"> [FULL - publisher free/open access]</w:t>
      </w:r>
    </w:p>
    <w:p>
      <w:pPr>
        <w:pStyle w:val="Heading1"/>
      </w:pPr>
      <w:r>
        <w:t>Appendix D. Data/resource records (not counted as peer-reviewed evidence)</w:t>
      </w:r>
    </w:p>
    <w:p>
      <w:pPr>
        <w:spacing w:after="80"/>
        <w:ind w:left="360" w:hanging="360"/>
      </w:pPr>
      <w:r>
        <w:rPr>
          <w:rFonts w:ascii="Arial" w:hAnsi="Arial"/>
          <w:sz w:val="17"/>
        </w:rPr>
        <w:t>Polar Geospatial Center. ArcticDEM v4.1. 2 m strip DEMs and mosaics, with 10 m and 32 m mosaics and cloud/STAC access. https://www.pgc.umn.edu/data/arcticdem/</w:t>
      </w:r>
    </w:p>
    <w:p>
      <w:pPr>
        <w:spacing w:after="80"/>
        <w:ind w:left="360" w:hanging="360"/>
      </w:pPr>
      <w:r>
        <w:rPr>
          <w:rFonts w:ascii="Arial" w:hAnsi="Arial"/>
          <w:sz w:val="17"/>
        </w:rPr>
        <w:t>NOAA Office for Coastal Management / USGS. 2009-2012 North Slope, Alaska LiDAR collections. NOAA Digital Coast/InPort.</w:t>
      </w:r>
    </w:p>
    <w:p>
      <w:pPr>
        <w:spacing w:after="80"/>
        <w:ind w:left="360" w:hanging="360"/>
      </w:pPr>
      <w:r>
        <w:rPr>
          <w:rFonts w:ascii="Arial" w:hAnsi="Arial"/>
          <w:sz w:val="17"/>
        </w:rPr>
        <w:t>NOAA Office for Coastal Management / USGS. 2018-2019 USGS QL1 LiDAR DEM: North Slope, Alaska. NOAA InPort item 80371 and related point-cloud records.</w:t>
      </w:r>
    </w:p>
    <w:p>
      <w:pPr>
        <w:spacing w:after="80"/>
        <w:ind w:left="360" w:hanging="360"/>
      </w:pPr>
      <w:r>
        <w:rPr>
          <w:rFonts w:ascii="Arial" w:hAnsi="Arial"/>
          <w:sz w:val="17"/>
        </w:rPr>
        <w:t>Abolt, C. J., &amp; Young, M. H. Ice wedge polygon occurrence and geomorphology from LiDAR elevation data, 2012 and 2014, south of Prudhoe Bay, Alaska. PANGAEA/APGC dataset associated with Scientific Data (2020).</w:t>
      </w:r>
    </w:p>
    <w:p>
      <w:pPr>
        <w:spacing w:after="80"/>
        <w:ind w:left="360" w:hanging="360"/>
      </w:pPr>
      <w:r>
        <w:rPr>
          <w:rFonts w:ascii="Arial" w:hAnsi="Arial"/>
          <w:sz w:val="17"/>
        </w:rPr>
        <w:t>NOAA Office for Coastal Management. Recent Alaska coastal-community LiDAR/DEM acquisitions including western Alaska communities such as Quinhagak.</w:t>
      </w:r>
    </w:p>
    <w:p>
      <w:pPr>
        <w:spacing w:after="80"/>
        <w:ind w:left="360" w:hanging="360"/>
      </w:pPr>
      <w:r>
        <w:rPr>
          <w:rFonts w:ascii="Arial" w:hAnsi="Arial"/>
          <w:sz w:val="17"/>
        </w:rPr>
        <w:t>OpenTopography / NSIDC SnowEx airborne LiDAR and DTM products for selected Arctic Alaska study areas.</w:t>
      </w:r>
    </w:p>
    <w:p>
      <w:pPr>
        <w:pStyle w:val="Heading1"/>
      </w:pPr>
      <w:r>
        <w:t>Review status at v0.2</w:t>
      </w:r>
    </w:p>
    <w:tbl>
      <w:tblPr>
        <w:tblStyle w:val="TableGrid"/>
        <w:tblW w:type="auto" w:w="0"/>
        <w:jc w:val="center"/>
        <w:tblLook w:firstColumn="1" w:firstRow="1" w:lastColumn="0" w:lastRow="0" w:noHBand="0" w:noVBand="1" w:val="04A0"/>
      </w:tblPr>
      <w:tblGrid>
        <w:gridCol w:w="9936"/>
      </w:tblGrid>
      <w:tr>
        <w:tc>
          <w:tcPr>
            <w:tcW w:type="dxa" w:w="9936"/>
            <w:shd w:fill="EAF2F8"/>
            <w:tcMar>
              <w:top w:w="120" w:type="dxa"/>
              <w:start w:w="160" w:type="dxa"/>
              <w:bottom w:w="120" w:type="dxa"/>
              <w:end w:w="160" w:type="dxa"/>
            </w:tcMar>
          </w:tcPr>
          <w:p>
            <w:r>
              <w:rPr>
                <w:rFonts w:ascii="Arial" w:hAnsi="Arial"/>
                <w:b/>
                <w:sz w:val="20"/>
              </w:rPr>
              <w:t>Public-index phase status: 80 coded sources; full text accessible here for 58; partial for 7; institutional retrieval still needed for 15. The next formal milestone is licensed-database export/deduplication/full-text completion, not experimental-method development.</w:t>
            </w:r>
          </w:p>
        </w:tc>
      </w:tr>
    </w:tbl>
    <w:sectPr w:rsidR="00FC693F" w:rsidRPr="0006063C" w:rsidSect="00034616">
      <w:headerReference w:type="default" r:id="rId13"/>
      <w:footerReference w:type="default" r:id="rId14"/>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Search cut-off: 2 October 2026 | Working systematic scoping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Full-text status refers to access in this review environment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Working bibliography - v0.2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Arctic DEM microtopography - systematic state-of-field review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Appendix A - coded evidence matrix</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Appendix C - bibliography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