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900"/>
        <w:jc w:val="center"/>
      </w:pPr>
      <w:r>
        <w:rPr>
          <w:rFonts w:ascii="Arial" w:cs="Arial" w:eastAsia="Arial" w:hAnsi="Arial"/>
          <w:b/>
          <w:bCs/>
          <w:color w:val="1F4E79"/>
          <w:sz w:val="22"/>
          <w:szCs w:val="22"/>
        </w:rPr>
        <w:t xml:space="preserve">STATE OF THE FIELD + REVIEWER APPRAISAL</w:t>
      </w:r>
    </w:p>
    <w:p>
      <w:pPr>
        <w:spacing w:after="0"/>
        <w:jc w:val="center"/>
      </w:pPr>
      <w:r>
        <w:rPr>
          <w:rFonts w:ascii="Arial" w:cs="Arial" w:eastAsia="Arial" w:hAnsi="Arial"/>
          <w:b/>
          <w:bCs/>
          <w:color w:val="111111"/>
          <w:sz w:val="40"/>
          <w:szCs w:val="40"/>
        </w:rPr>
        <w:t xml:space="preserve">DEM-Derived Slope and Microtopography</w:t>
      </w:r>
    </w:p>
    <w:p>
      <w:pPr>
        <w:spacing w:after="240"/>
        <w:jc w:val="center"/>
      </w:pPr>
      <w:r>
        <w:rPr>
          <w:rFonts w:ascii="Arial" w:cs="Arial" w:eastAsia="Arial" w:hAnsi="Arial"/>
          <w:b/>
          <w:bCs/>
          <w:color w:val="111111"/>
          <w:sz w:val="40"/>
          <w:szCs w:val="40"/>
        </w:rPr>
        <w:t xml:space="preserve">in Low-Relief Arctic and Subarctic Tundra</w:t>
      </w:r>
    </w:p>
    <w:p>
      <w:pPr>
        <w:spacing w:after="200"/>
        <w:jc w:val="center"/>
      </w:pPr>
      <w:r>
        <w:rPr>
          <w:rFonts w:ascii="Arial" w:cs="Arial" w:eastAsia="Arial" w:hAnsi="Arial"/>
          <w:i/>
          <w:iCs/>
          <w:sz w:val="20"/>
          <w:szCs w:val="20"/>
        </w:rPr>
        <w:t xml:space="preserve">Peer-review appraisal of the benchmark idea, extended evidence search, verification audit, and refinement options</w:t>
      </w:r>
    </w:p>
    <w:p>
      <w:pPr>
        <w:spacing w:after="400"/>
        <w:jc w:val="center"/>
      </w:pPr>
      <w:r>
        <w:rPr>
          <w:rFonts w:ascii="Arial" w:cs="Arial" w:eastAsia="Arial" w:hAnsi="Arial"/>
          <w:color w:val="6E6E6E"/>
          <w:sz w:val="18"/>
          <w:szCs w:val="18"/>
        </w:rPr>
        <w:t xml:space="preserve">Working version 0.3 - 2 October 2026 (supersedes v0.2)</w:t>
      </w:r>
    </w:p>
    <w:p>
      <w:pPr>
        <w:pBdr>
          <w:top w:val="single" w:color="1F4E79" w:sz="8" w:space="6"/>
          <w:left w:val="single" w:color="1F4E79" w:sz="8" w:space="6"/>
          <w:bottom w:val="single" w:color="1F4E79" w:sz="8" w:space="6"/>
          <w:right w:val="single" w:color="1F4E79" w:sz="8" w:space="6"/>
        </w:pBdr>
        <w:shd w:fill="EAF2F8" w:color="auto" w:val="clear"/>
        <w:spacing w:after="160" w:before="160"/>
        <w:ind w:left="120" w:right="120"/>
      </w:pPr>
      <w:r>
        <w:rPr>
          <w:rFonts w:ascii="Arial" w:cs="Arial" w:eastAsia="Arial" w:hAnsi="Arial"/>
          <w:b/>
          <w:bCs/>
          <w:i w:val="false"/>
          <w:iCs w:val="false"/>
          <w:sz w:val="19"/>
          <w:szCs w:val="19"/>
        </w:rPr>
        <w:t xml:space="preserve">Audience: faculty collaborator/reviewer already familiar with remote sensing, GIS, LiDAR, DEMs, raster terrain derivatives, and quantitative geospatial validation. Basic GIS concepts are assumed rather than explained.</w:t>
      </w:r>
    </w:p>
    <w:p>
      <w:pPr>
        <w:spacing w:after="120" w:before="120"/>
      </w:pPr>
      <w:r>
        <w:rPr>
          <w:rFonts w:ascii="Arial" w:cs="Arial" w:eastAsia="Arial" w:hAnsi="Arial"/>
          <w:sz w:val="20"/>
          <w:szCs w:val="20"/>
        </w:rPr>
        <w:t xml:space="preserve">Purpose: (A) vet the proposed Arctic tundra microtopography benchmark as a journal reviewer would; (B) propose a refined, defensible study design; (C) continue the state-of-field review begun in v0.2, verify its evidence base, and record exactly what was searched.</w:t>
      </w:r>
    </w:p>
    <w:p>
      <w:pPr>
        <w:spacing w:after="240" w:before="60"/>
      </w:pPr>
      <w:r>
        <w:rPr>
          <w:rFonts w:ascii="Arial" w:cs="Arial" w:eastAsia="Arial" w:hAnsi="Arial"/>
          <w:color w:val="5A5A5A"/>
          <w:sz w:val="18"/>
          <w:szCs w:val="18"/>
        </w:rPr>
        <w:t xml:space="preserve">Companion files: Evidence Matrix v0.3 (202 records: 80 carried from v0.2 with verification status, 122 new) | Search Log v0.3 (161 logged queries) | operator_pilot.py (closed-form + synthetic pilot used in Part B).</w:t>
      </w:r>
    </w:p>
    <w:p>
      <w:pPr>
        <w:spacing w:after="80" w:before="200"/>
      </w:pPr>
      <w:r>
        <w:rPr>
          <w:rFonts w:ascii="Arial" w:cs="Arial" w:eastAsia="Arial" w:hAnsi="Arial"/>
          <w:b/>
          <w:bCs/>
          <w:color w:val="1F4E79"/>
          <w:sz w:val="22"/>
          <w:szCs w:val="22"/>
        </w:rPr>
        <w:t xml:space="preserve">Contents</w:t>
      </w:r>
    </w:p>
    <w:p>
      <w:pPr>
        <w:pStyle w:val="ListParagraph"/>
        <w:numPr>
          <w:ilvl w:val="0"/>
          <w:numId w:val="2"/>
        </w:numPr>
        <w:spacing w:after="20"/>
      </w:pPr>
      <w:r>
        <w:rPr>
          <w:rFonts w:ascii="Arial" w:cs="Arial" w:eastAsia="Arial" w:hAnsi="Arial"/>
          <w:sz w:val="19"/>
          <w:szCs w:val="19"/>
        </w:rPr>
        <w:t xml:space="preserve">Executive summary</w:t>
      </w:r>
    </w:p>
    <w:p>
      <w:pPr>
        <w:pStyle w:val="ListParagraph"/>
        <w:numPr>
          <w:ilvl w:val="0"/>
          <w:numId w:val="2"/>
        </w:numPr>
        <w:spacing w:after="20"/>
      </w:pPr>
      <w:r>
        <w:rPr>
          <w:rFonts w:ascii="Arial" w:cs="Arial" w:eastAsia="Arial" w:hAnsi="Arial"/>
          <w:sz w:val="19"/>
          <w:szCs w:val="19"/>
        </w:rPr>
        <w:t xml:space="preserve">Part A - Reviewer appraisal (A1-A6)</w:t>
      </w:r>
    </w:p>
    <w:p>
      <w:pPr>
        <w:pStyle w:val="ListParagraph"/>
        <w:numPr>
          <w:ilvl w:val="0"/>
          <w:numId w:val="2"/>
        </w:numPr>
        <w:spacing w:after="20"/>
      </w:pPr>
      <w:r>
        <w:rPr>
          <w:rFonts w:ascii="Arial" w:cs="Arial" w:eastAsia="Arial" w:hAnsi="Arial"/>
          <w:sz w:val="19"/>
          <w:szCs w:val="19"/>
        </w:rPr>
        <w:t xml:space="preserve">Part B - Refinement (B1-B11, including the pilot analysis in B6)</w:t>
      </w:r>
    </w:p>
    <w:p>
      <w:pPr>
        <w:pStyle w:val="ListParagraph"/>
        <w:numPr>
          <w:ilvl w:val="0"/>
          <w:numId w:val="2"/>
        </w:numPr>
        <w:spacing w:after="20"/>
      </w:pPr>
      <w:r>
        <w:rPr>
          <w:rFonts w:ascii="Arial" w:cs="Arial" w:eastAsia="Arial" w:hAnsi="Arial"/>
          <w:sz w:val="19"/>
          <w:szCs w:val="19"/>
        </w:rPr>
        <w:t xml:space="preserve">Part C - Evidence update (C1-C6)</w:t>
      </w:r>
    </w:p>
    <w:p>
      <w:pPr>
        <w:pStyle w:val="ListParagraph"/>
        <w:numPr>
          <w:ilvl w:val="0"/>
          <w:numId w:val="2"/>
        </w:numPr>
        <w:spacing w:after="20"/>
      </w:pPr>
      <w:r>
        <w:rPr>
          <w:rFonts w:ascii="Arial" w:cs="Arial" w:eastAsia="Arial" w:hAnsi="Arial"/>
          <w:sz w:val="19"/>
          <w:szCs w:val="19"/>
        </w:rPr>
        <w:t xml:space="preserve">Appendix A - Records added in v0.3</w:t>
      </w:r>
    </w:p>
    <w:p>
      <w:pPr>
        <w:pStyle w:val="ListParagraph"/>
        <w:numPr>
          <w:ilvl w:val="0"/>
          <w:numId w:val="2"/>
        </w:numPr>
        <w:spacing w:after="20"/>
      </w:pPr>
      <w:r>
        <w:rPr>
          <w:rFonts w:ascii="Arial" w:cs="Arial" w:eastAsia="Arial" w:hAnsi="Arial"/>
          <w:sz w:val="19"/>
          <w:szCs w:val="19"/>
        </w:rPr>
        <w:t xml:space="preserve">Appendix B - Bibliography of all 202 records with v0.3 status</w:t>
      </w:r>
    </w:p>
    <w:p>
      <w:pPr>
        <w:pStyle w:val="ListParagraph"/>
        <w:numPr>
          <w:ilvl w:val="0"/>
          <w:numId w:val="2"/>
        </w:numPr>
        <w:spacing w:after="20"/>
      </w:pPr>
      <w:r>
        <w:rPr>
          <w:rFonts w:ascii="Arial" w:cs="Arial" w:eastAsia="Arial" w:hAnsi="Arial"/>
          <w:sz w:val="19"/>
          <w:szCs w:val="19"/>
        </w:rPr>
        <w:t xml:space="preserve">Appendix C - Pilot method (summary)</w:t>
      </w:r>
    </w:p>
    <w:p>
      <w:r>
        <w:br w:type="page"/>
      </w:r>
    </w:p>
    <w:p>
      <w:pPr>
        <w:pStyle w:val="Heading1"/>
      </w:pPr>
      <w:r>
        <w:t xml:space="preserve">Executive summary</w:t>
      </w:r>
    </w:p>
    <w:p>
      <w:pPr>
        <w:spacing w:after="110"/>
      </w:pPr>
      <w:r>
        <w:rPr>
          <w:rFonts w:ascii="Arial" w:cs="Arial" w:eastAsia="Arial" w:hAnsi="Arial"/>
          <w:b/>
          <w:bCs/>
          <w:i w:val="false"/>
          <w:iCs w:val="false"/>
        </w:rPr>
        <w:t xml:space="preserve">Verdict: major revision before any protocol is frozen.</w:t>
      </w:r>
      <w:r>
        <w:rPr>
          <w:rFonts w:ascii="Arial" w:cs="Arial" w:eastAsia="Arial" w:hAnsi="Arial"/>
          <w:b w:val="false"/>
          <w:bCs w:val="false"/>
          <w:i w:val="false"/>
          <w:iCs w:val="false"/>
        </w:rPr>
        <w:t xml:space="preserve"> The research plan's governance is a real strength: decision gates, a held-out Quinhagak case, a protocol freeze, pseudo-replication awareness, and a release package. The scientific core is the weak point. That core is a multi-operator slope benchmark across synthetic surfaces and Arctic LiDAR, and as framed it would struggle at Remote Sensing of Environment or the ISPRS Journal for four reasons.</w:t>
      </w:r>
    </w:p>
    <w:p>
      <w:pPr>
        <w:pStyle w:val="ListParagraph"/>
        <w:numPr>
          <w:ilvl w:val="0"/>
          <w:numId w:val="3"/>
        </w:numPr>
        <w:spacing w:after="60"/>
      </w:pPr>
      <w:r>
        <w:rPr>
          <w:rFonts w:ascii="Arial" w:cs="Arial" w:eastAsia="Arial" w:hAnsi="Arial"/>
          <w:b/>
          <w:bCs/>
          <w:i w:val="false"/>
          <w:iCs w:val="false"/>
        </w:rPr>
        <w:t xml:space="preserve">The operator dimension is largely settled.</w:t>
      </w:r>
      <w:r>
        <w:rPr>
          <w:rFonts w:ascii="Arial" w:cs="Arial" w:eastAsia="Arial" w:hAnsi="Arial"/>
          <w:b w:val="false"/>
          <w:bCs w:val="false"/>
          <w:i w:val="false"/>
          <w:iCs w:val="false"/>
        </w:rPr>
        <w:t xml:space="preserve"> The common 3 x 3 'algorithms' reduce to a few linear filters. Zevenbergen-Thorne slope is a central difference, Evans-Young is the equal-weight (Prewitt) kernel and Horn is the Sobel kernel. Their frequency response and noise gain follow in closed form (Gao et al., 2012; Florinsky, 1998). They have also been benchmarked empirically, for noise stability across six algorithms (Shi et al., 2021) and for data versus truncation error (Zhang et al., 2025). v0.2 cites neither.</w:t>
      </w:r>
    </w:p>
    <w:p>
      <w:pPr>
        <w:pStyle w:val="ListParagraph"/>
        <w:numPr>
          <w:ilvl w:val="0"/>
          <w:numId w:val="3"/>
        </w:numPr>
        <w:spacing w:after="60"/>
      </w:pPr>
      <w:r>
        <w:rPr>
          <w:rFonts w:ascii="Arial" w:cs="Arial" w:eastAsia="Arial" w:hAnsi="Arial"/>
          <w:b/>
          <w:bCs/>
          <w:i w:val="false"/>
          <w:iCs w:val="false"/>
        </w:rPr>
        <w:t xml:space="preserve">The dominant error in tundra is the terrain model, not the operator.</w:t>
      </w:r>
      <w:r>
        <w:rPr>
          <w:rFonts w:ascii="Arial" w:cs="Arial" w:eastAsia="Arial" w:hAnsi="Arial"/>
          <w:b w:val="false"/>
          <w:bCs w:val="false"/>
          <w:i w:val="false"/>
          <w:iCs w:val="false"/>
        </w:rPr>
        <w:t xml:space="preserve"> The 2024 NOAA QL1 LiDAR covering Quinhagak reports 0.031 m RMSE on open ground but 0.254-0.257 m (95th percentile) at vegetated checkpoints. That is the same order as hummock and rim relief. Vegetation is organised by microtopography, so the error is spatially structured rather than random.</w:t>
      </w:r>
    </w:p>
    <w:p>
      <w:pPr>
        <w:pStyle w:val="ListParagraph"/>
        <w:numPr>
          <w:ilvl w:val="0"/>
          <w:numId w:val="3"/>
        </w:numPr>
        <w:spacing w:after="60"/>
      </w:pPr>
      <w:r>
        <w:rPr>
          <w:rFonts w:ascii="Arial" w:cs="Arial" w:eastAsia="Arial" w:hAnsi="Arial"/>
          <w:b/>
          <w:bCs/>
          <w:i w:val="false"/>
          <w:iCs w:val="false"/>
        </w:rPr>
        <w:t xml:space="preserve">'Ground-truth slope' is undefined without an explicit support scale.</w:t>
      </w:r>
      <w:r>
        <w:rPr>
          <w:rFonts w:ascii="Arial" w:cs="Arial" w:eastAsia="Arial" w:hAnsi="Arial"/>
          <w:b w:val="false"/>
          <w:bCs w:val="false"/>
          <w:i w:val="false"/>
          <w:iCs w:val="false"/>
        </w:rPr>
        <w:t xml:space="preserve"> Local plane fits to the same LiDAR points are not independent of the DEM being tested.</w:t>
      </w:r>
    </w:p>
    <w:p>
      <w:pPr>
        <w:pStyle w:val="ListParagraph"/>
        <w:numPr>
          <w:ilvl w:val="0"/>
          <w:numId w:val="3"/>
        </w:numPr>
        <w:spacing w:after="60"/>
      </w:pPr>
      <w:r>
        <w:rPr>
          <w:rFonts w:ascii="Arial" w:cs="Arial" w:eastAsia="Arial" w:hAnsi="Arial"/>
          <w:b/>
          <w:bCs/>
          <w:i w:val="false"/>
          <w:iCs w:val="false"/>
        </w:rPr>
        <w:t xml:space="preserve">Slope may be the wrong primary derivative.</w:t>
      </w:r>
      <w:r>
        <w:rPr>
          <w:rFonts w:ascii="Arial" w:cs="Arial" w:eastAsia="Arial" w:hAnsi="Arial"/>
          <w:b w:val="false"/>
          <w:bCs w:val="false"/>
          <w:i w:val="false"/>
          <w:iCs w:val="false"/>
        </w:rPr>
        <w:t xml:space="preserve"> In low-relief tundra, and for cloudberry habitat in particular, relative elevation, depression depth and curvature are the process-relevant variables. Cloudberry is the 'salmonberry' of western Alaska, </w:t>
      </w:r>
      <w:r>
        <w:rPr>
          <w:rFonts w:ascii="Arial" w:cs="Arial" w:eastAsia="Arial" w:hAnsi="Arial"/>
          <w:b w:val="false"/>
          <w:bCs w:val="false"/>
          <w:i/>
          <w:iCs/>
        </w:rPr>
        <w:t xml:space="preserve">Rubus chamaemorus</w:t>
      </w:r>
      <w:r>
        <w:rPr>
          <w:rFonts w:ascii="Arial" w:cs="Arial" w:eastAsia="Arial" w:hAnsi="Arial"/>
          <w:b w:val="false"/>
          <w:bCs w:val="false"/>
          <w:i w:val="false"/>
          <w:iCs w:val="false"/>
        </w:rPr>
        <w:t xml:space="preserve">.</w:t>
      </w:r>
    </w:p>
    <w:p>
      <w:pPr>
        <w:spacing w:after="40"/>
      </w:pPr>
    </w:p>
    <w:p>
      <w:pPr>
        <w:spacing w:after="110"/>
      </w:pPr>
      <w:r>
        <w:rPr>
          <w:rFonts w:ascii="Arial" w:cs="Arial" w:eastAsia="Arial" w:hAnsi="Arial"/>
          <w:b/>
          <w:bCs/>
          <w:i w:val="false"/>
          <w:iCs w:val="false"/>
        </w:rPr>
        <w:t xml:space="preserve">What still appears open</w:t>
      </w:r>
      <w:r>
        <w:rPr>
          <w:rFonts w:ascii="Arial" w:cs="Arial" w:eastAsia="Arial" w:hAnsi="Arial"/>
          <w:b w:val="false"/>
          <w:bCs w:val="false"/>
          <w:i w:val="false"/>
          <w:iCs w:val="false"/>
        </w:rPr>
        <w:t xml:space="preserve"> (pending Web of Science, Scopus and GeoRef searches):</w:t>
      </w:r>
    </w:p>
    <w:p>
      <w:pPr>
        <w:pStyle w:val="ListParagraph"/>
        <w:numPr>
          <w:ilvl w:val="0"/>
          <w:numId w:val="2"/>
        </w:numPr>
        <w:spacing w:after="50"/>
      </w:pPr>
      <w:r>
        <w:rPr>
          <w:rFonts w:ascii="Arial" w:cs="Arial" w:eastAsia="Arial" w:hAnsi="Arial"/>
          <w:b w:val="false"/>
          <w:bCs w:val="false"/>
          <w:i w:val="false"/>
          <w:iCs w:val="false"/>
        </w:rPr>
        <w:t xml:space="preserve">How LiDAR ground-surface bias varies across tundra microform positions and vegetation types, and how it propagates into scale-explicit derivatives. Salt-marsh studies show such bias is vegetation-specific and correctable. No tundra equivalent was found.</w:t>
      </w:r>
    </w:p>
    <w:p>
      <w:pPr>
        <w:pStyle w:val="ListParagraph"/>
        <w:numPr>
          <w:ilvl w:val="0"/>
          <w:numId w:val="2"/>
        </w:numPr>
        <w:spacing w:after="50"/>
      </w:pPr>
      <w:r>
        <w:rPr>
          <w:rFonts w:ascii="Arial" w:cs="Arial" w:eastAsia="Arial" w:hAnsi="Arial"/>
          <w:b w:val="false"/>
          <w:bCs w:val="false"/>
          <w:i w:val="false"/>
          <w:iCs w:val="false"/>
        </w:rPr>
        <w:t xml:space="preserve">At what microform wavelength and relief common Arctic elevation products stop recovering gradients, curvature and relative elevation, checked against independent high-density references. The products in question are UAS LiDAR, QL1 airborne LiDAR, UAS photogrammetry and ArcticDEM.</w:t>
      </w:r>
    </w:p>
    <w:p>
      <w:pPr>
        <w:pStyle w:val="ListParagraph"/>
        <w:numPr>
          <w:ilvl w:val="0"/>
          <w:numId w:val="2"/>
        </w:numPr>
        <w:spacing w:after="50"/>
      </w:pPr>
      <w:r>
        <w:rPr>
          <w:rFonts w:ascii="Arial" w:cs="Arial" w:eastAsia="Arial" w:hAnsi="Arial"/>
          <w:b w:val="false"/>
          <w:bCs w:val="false"/>
          <w:i w:val="false"/>
          <w:iCs w:val="false"/>
        </w:rPr>
        <w:t xml:space="preserve">Whether defensible processing choices change ecological inference in western Alaska.</w:t>
      </w:r>
    </w:p>
    <w:p>
      <w:pPr>
        <w:spacing w:after="40"/>
      </w:pPr>
    </w:p>
    <w:p>
      <w:pPr>
        <w:spacing w:after="110"/>
      </w:pPr>
      <w:r>
        <w:rPr>
          <w:rFonts w:ascii="Arial" w:cs="Arial" w:eastAsia="Arial" w:hAnsi="Arial"/>
          <w:b/>
          <w:bCs/>
          <w:i w:val="false"/>
          <w:iCs w:val="false"/>
        </w:rPr>
        <w:t xml:space="preserve">Recommended pivot: estimand-first and scale-explicit.</w:t>
      </w:r>
      <w:r>
        <w:rPr>
          <w:rFonts w:ascii="Arial" w:cs="Arial" w:eastAsia="Arial" w:hAnsi="Arial"/>
          <w:b w:val="false"/>
          <w:bCs w:val="false"/>
          <w:i w:val="false"/>
          <w:iCs w:val="false"/>
        </w:rPr>
        <w:t xml:space="preserve"> Define each quantity at an explicit Gaussian support L: the gradient G_L, the curvature K_L and the relative elevation R_L. Make the DTM/product chain and L the primary factors. Handle the operator analytically and treat it as secondary. Validate at three levels: (i) closed-form theory; (ii) swath-overlap and repeat-survey precision across a broad Arctic corpus; (iii) independent TLS or UAS-LiDAR plus RTK references at a few intensive sites, including Quinhagak. Keep Quinhagak held out, but first secure ecological response data, because without them the held-out test cannot run.</w:t>
      </w:r>
    </w:p>
    <w:p>
      <w:pPr>
        <w:spacing w:after="110"/>
      </w:pPr>
      <w:r>
        <w:rPr>
          <w:rFonts w:ascii="Arial" w:cs="Arial" w:eastAsia="Arial" w:hAnsi="Arial"/>
          <w:b/>
          <w:bCs/>
          <w:i w:val="false"/>
          <w:iCs w:val="false"/>
        </w:rPr>
        <w:t xml:space="preserve">A pilot supports the pivot.</w:t>
      </w:r>
      <w:r>
        <w:rPr>
          <w:rFonts w:ascii="Arial" w:cs="Arial" w:eastAsia="Arial" w:hAnsi="Arial"/>
          <w:b w:val="false"/>
          <w:bCs w:val="false"/>
          <w:i w:val="false"/>
          <w:iCs w:val="false"/>
        </w:rPr>
        <w:t xml:space="preserve"> The closed-form and synthetic pilot in Part B uses a 0.30 m-relief hummock, a 0.5 m grid and noise levels taken from the Quinhagak metadata. The raw 3 x 3 operators differ mainly as central difference versus everything else, and the noise gain differs by a factor of 1.73. Once a common support of at least one cell is applied, the operators fall within about 10% of one another, often within 5%. Meanwhile the error changes two- to three-fold with L and with the error structure. Spatially correlated, vegetation-like error at the feature scale leaves roughly 55-65% error whatever operator or smoothing is chosen.</w:t>
      </w:r>
    </w:p>
    <w:p>
      <w:pPr>
        <w:spacing w:after="110"/>
      </w:pPr>
      <w:r>
        <w:rPr>
          <w:rFonts w:ascii="Arial" w:cs="Arial" w:eastAsia="Arial" w:hAnsi="Arial"/>
          <w:b/>
          <w:bCs/>
          <w:i w:val="false"/>
          <w:iCs w:val="false"/>
        </w:rPr>
        <w:t xml:space="preserve">Evidence update.</w:t>
      </w:r>
      <w:r>
        <w:rPr>
          <w:rFonts w:ascii="Arial" w:cs="Arial" w:eastAsia="Arial" w:hAnsi="Arial"/>
          <w:b w:val="false"/>
          <w:bCs w:val="false"/>
          <w:i w:val="false"/>
          <w:iCs w:val="false"/>
        </w:rPr>
        <w:t xml:space="preserve"> v0.3 adds 122 records, for 202 in total. Of the 80 v0.2 records, 37 were re-verified (5 against content), 3 were corrected, 1 could not be found and 39 are carried forward unverified. The search log holds 161 queries. The new precedents that most affect novelty are:</w:t>
      </w:r>
    </w:p>
    <w:p>
      <w:pPr>
        <w:pStyle w:val="ListParagraph"/>
        <w:numPr>
          <w:ilvl w:val="0"/>
          <w:numId w:val="2"/>
        </w:numPr>
        <w:spacing w:after="50"/>
      </w:pPr>
      <w:r>
        <w:rPr>
          <w:rFonts w:ascii="Arial" w:cs="Arial" w:eastAsia="Arial" w:hAnsi="Arial"/>
          <w:b w:val="false"/>
          <w:bCs w:val="false"/>
          <w:i w:val="false"/>
          <w:iCs w:val="false"/>
        </w:rPr>
        <w:t xml:space="preserve">Shi et al. (2021) and Zhang et al. (2025) on operator noise and uncertainty.</w:t>
      </w:r>
    </w:p>
    <w:p>
      <w:pPr>
        <w:pStyle w:val="ListParagraph"/>
        <w:numPr>
          <w:ilvl w:val="0"/>
          <w:numId w:val="2"/>
        </w:numPr>
        <w:spacing w:after="50"/>
      </w:pPr>
      <w:r>
        <w:rPr>
          <w:rFonts w:ascii="Arial" w:cs="Arial" w:eastAsia="Arial" w:hAnsi="Arial"/>
          <w:b w:val="false"/>
          <w:bCs w:val="false"/>
          <w:i w:val="false"/>
          <w:iCs w:val="false"/>
        </w:rPr>
        <w:t xml:space="preserve">Riihimäki et al. (2021): an algorithm x resolution benchmark of a slope-dependent index against field soil moisture in high-latitude tundra (Finnish Lapland).</w:t>
      </w:r>
    </w:p>
    <w:p>
      <w:pPr>
        <w:pStyle w:val="ListParagraph"/>
        <w:numPr>
          <w:ilvl w:val="0"/>
          <w:numId w:val="2"/>
        </w:numPr>
        <w:spacing w:after="50"/>
      </w:pPr>
      <w:r>
        <w:rPr>
          <w:rFonts w:ascii="Arial" w:cs="Arial" w:eastAsia="Arial" w:hAnsi="Arial"/>
          <w:b w:val="false"/>
          <w:bCs w:val="false"/>
          <w:i w:val="false"/>
          <w:iCs w:val="false"/>
        </w:rPr>
        <w:t xml:space="preserve">A 2021 Remote Sensing paper on pan-Arctic DEM and derivative errors in northern Sweden.</w:t>
      </w:r>
    </w:p>
    <w:p>
      <w:pPr>
        <w:pStyle w:val="ListParagraph"/>
        <w:numPr>
          <w:ilvl w:val="0"/>
          <w:numId w:val="2"/>
        </w:numPr>
        <w:spacing w:after="50"/>
      </w:pPr>
      <w:r>
        <w:rPr>
          <w:rFonts w:ascii="Arial" w:cs="Arial" w:eastAsia="Arial" w:hAnsi="Arial"/>
          <w:b w:val="false"/>
          <w:bCs w:val="false"/>
          <w:i w:val="false"/>
          <w:iCs w:val="false"/>
        </w:rPr>
        <w:t xml:space="preserve">Hugonnet et al. (2022) on multi-range DEM error.</w:t>
      </w:r>
    </w:p>
    <w:p>
      <w:pPr>
        <w:pStyle w:val="ListParagraph"/>
        <w:numPr>
          <w:ilvl w:val="0"/>
          <w:numId w:val="2"/>
        </w:numPr>
        <w:spacing w:after="50"/>
      </w:pPr>
      <w:r>
        <w:rPr>
          <w:rFonts w:ascii="Arial" w:cs="Arial" w:eastAsia="Arial" w:hAnsi="Arial"/>
          <w:b w:val="false"/>
          <w:bCs w:val="false"/>
          <w:i w:val="false"/>
          <w:iCs w:val="false"/>
        </w:rPr>
        <w:t xml:space="preserve">The salt-marsh vegetation-bias literature.</w:t>
      </w:r>
    </w:p>
    <w:p>
      <w:pPr>
        <w:pStyle w:val="ListParagraph"/>
        <w:numPr>
          <w:ilvl w:val="0"/>
          <w:numId w:val="2"/>
        </w:numPr>
        <w:spacing w:after="50"/>
      </w:pPr>
      <w:r>
        <w:rPr>
          <w:rFonts w:ascii="Arial" w:cs="Arial" w:eastAsia="Arial" w:hAnsi="Arial"/>
          <w:b w:val="false"/>
          <w:bCs w:val="false"/>
          <w:i w:val="false"/>
          <w:iCs w:val="false"/>
        </w:rPr>
        <w:t xml:space="preserve">Peatland microtopography methods (Graham et al., 2020; Moore et al., 2019; Stovall et al., 2019).</w:t>
      </w:r>
    </w:p>
    <w:p>
      <w:pPr>
        <w:pStyle w:val="ListParagraph"/>
        <w:numPr>
          <w:ilvl w:val="0"/>
          <w:numId w:val="2"/>
        </w:numPr>
        <w:spacing w:after="50"/>
      </w:pPr>
      <w:r>
        <w:rPr>
          <w:rFonts w:ascii="Arial" w:cs="Arial" w:eastAsia="Arial" w:hAnsi="Arial"/>
          <w:b w:val="false"/>
          <w:bCs w:val="false"/>
          <w:i w:val="false"/>
          <w:iCs w:val="false"/>
        </w:rPr>
        <w:t xml:space="preserve">A 2024 Remote Sensing of Environment study of ice-wedge degradation across scales at Prudhoe Bay.</w:t>
      </w:r>
    </w:p>
    <w:p>
      <w:pPr>
        <w:spacing w:after="40"/>
      </w:pPr>
    </w:p>
    <w:p>
      <w:pPr>
        <w:pBdr>
          <w:top w:val="single" w:color="1F4E79" w:sz="8" w:space="6"/>
          <w:left w:val="single" w:color="1F4E79" w:sz="8" w:space="6"/>
          <w:bottom w:val="single" w:color="1F4E79" w:sz="8" w:space="6"/>
          <w:right w:val="single" w:color="1F4E79" w:sz="8" w:space="6"/>
        </w:pBdr>
        <w:shd w:fill="EAF2F8" w:color="auto" w:val="clear"/>
        <w:spacing w:after="160" w:before="160"/>
        <w:ind w:left="120" w:right="120"/>
      </w:pPr>
      <w:r>
        <w:rPr>
          <w:rFonts w:ascii="Arial" w:cs="Arial" w:eastAsia="Arial" w:hAnsi="Arial"/>
          <w:b/>
          <w:bCs/>
          <w:i w:val="false"/>
          <w:iCs w:val="false"/>
          <w:sz w:val="19"/>
          <w:szCs w:val="19"/>
        </w:rPr>
        <w:t xml:space="preserve">Provisional novelty after v0.3 (conditional on licensed-database searches): the defensible contribution is not 'which slope operator is best in tundra'. It is a reference-validated, scale-explicit account of what microtopographic information each Arctic elevation product can recover, how vegetation-organised DTM bias limits it, and whether those limits change ecological inference in western Alaska.</w:t>
      </w:r>
    </w:p>
    <w:p>
      <w:pPr>
        <w:spacing w:after="110"/>
      </w:pPr>
      <w:r>
        <w:rPr>
          <w:rFonts w:ascii="Arial" w:cs="Arial" w:eastAsia="Arial" w:hAnsi="Arial"/>
          <w:b/>
          <w:bCs/>
          <w:i w:val="false"/>
          <w:iCs w:val="false"/>
        </w:rPr>
        <w:t xml:space="preserve">Journal positioning.</w:t>
      </w:r>
      <w:r>
        <w:rPr>
          <w:rFonts w:ascii="Arial" w:cs="Arial" w:eastAsia="Arial" w:hAnsi="Arial"/>
          <w:b w:val="false"/>
          <w:bCs w:val="false"/>
          <w:i w:val="false"/>
          <w:iCs w:val="false"/>
        </w:rPr>
        <w:t xml:space="preserve"> Remote Sensing of Environment fits the reframed product-resolvability plus vegetation-bias study, with field references and an ecological consequence. RSE has published comparable microtopography and Arctic multi-scale work (Stovall et al., 2019; Merchant et al., 2024; 2024 ice-wedge scales paper). ISPRS JPRS fits only if a new method is contributed, such as a tundra bias-correction model or uncertainty-aware gradient estimation. A pure classical-operator benchmark belongs in IJGIS, Transactions in GIS or Computers &amp; Geosciences, and would still need to differentiate itself from Shi et al. (2021). A Phase I reporting audit could be a fast first paper for Permafrost and Periglacial Processes, ESPL or Arctic Science.</w:t>
      </w:r>
    </w:p>
    <w:p>
      <w:r>
        <w:br w:type="page"/>
      </w:r>
    </w:p>
    <w:p>
      <w:pPr>
        <w:pStyle w:val="Heading1"/>
      </w:pPr>
      <w:r>
        <w:t xml:space="preserve">Part A - Reviewer appraisal</w:t>
      </w:r>
    </w:p>
    <w:p>
      <w:pPr>
        <w:pStyle w:val="Heading2"/>
      </w:pPr>
      <w:r>
        <w:t xml:space="preserve">A1. The proposal as a reviewer would restate it</w:t>
      </w:r>
    </w:p>
    <w:p>
      <w:pPr>
        <w:spacing w:after="110"/>
      </w:pPr>
      <w:r>
        <w:rPr>
          <w:rFonts w:ascii="Arial" w:cs="Arial" w:eastAsia="Arial" w:hAnsi="Arial"/>
          <w:b w:val="false"/>
          <w:bCs w:val="false"/>
          <w:i w:val="false"/>
          <w:iCs w:val="false"/>
        </w:rPr>
        <w:t xml:space="preserve">The authors propose a two-stage project. The first stage is a systematic meta-study of raster slope and terrain-derivative methods, scale, uncertainty and Arctic microtopography. The second is a large, reproducible benchmark of terrain-gradient operators for low-relief Arctic and subarctic tundra. The candidates are central difference, Horn, third-order finite difference, Evans/local quadratic, Zevenbergen-Thorne and simple baselines. They would be tested in four ways:</w:t>
      </w:r>
    </w:p>
    <w:p>
      <w:pPr>
        <w:pStyle w:val="ListParagraph"/>
        <w:numPr>
          <w:ilvl w:val="0"/>
          <w:numId w:val="2"/>
        </w:numPr>
        <w:spacing w:after="50"/>
      </w:pPr>
      <w:r>
        <w:rPr>
          <w:rFonts w:ascii="Arial" w:cs="Arial" w:eastAsia="Arial" w:hAnsi="Arial"/>
          <w:b w:val="false"/>
          <w:bCs w:val="false"/>
          <w:i w:val="false"/>
          <w:iCs w:val="false"/>
        </w:rPr>
        <w:t xml:space="preserve">On parameterised synthetic surfaces with known gradients (Gaussian mounds, rims, troughs, composites), with cell size, orientation, noise and analysis scale varied.</w:t>
      </w:r>
    </w:p>
    <w:p>
      <w:pPr>
        <w:pStyle w:val="ListParagraph"/>
        <w:numPr>
          <w:ilvl w:val="0"/>
          <w:numId w:val="2"/>
        </w:numPr>
        <w:spacing w:after="50"/>
      </w:pPr>
      <w:r>
        <w:rPr>
          <w:rFonts w:ascii="Arial" w:cs="Arial" w:eastAsia="Arial" w:hAnsi="Arial"/>
          <w:b w:val="false"/>
          <w:bCs w:val="false"/>
          <w:i w:val="false"/>
          <w:iCs w:val="false"/>
        </w:rPr>
        <w:t xml:space="preserve">Across a stratified corpus of public Arctic LiDAR tiles.</w:t>
      </w:r>
    </w:p>
    <w:p>
      <w:pPr>
        <w:pStyle w:val="ListParagraph"/>
        <w:numPr>
          <w:ilvl w:val="0"/>
          <w:numId w:val="2"/>
        </w:numPr>
        <w:spacing w:after="50"/>
      </w:pPr>
      <w:r>
        <w:rPr>
          <w:rFonts w:ascii="Arial" w:cs="Arial" w:eastAsia="Arial" w:hAnsi="Arial"/>
          <w:b w:val="false"/>
          <w:bCs w:val="false"/>
          <w:i w:val="false"/>
          <w:iCs w:val="false"/>
        </w:rPr>
        <w:t xml:space="preserve">Against ArcticDEM and Alaska IfSAR where they overlap.</w:t>
      </w:r>
    </w:p>
    <w:p>
      <w:pPr>
        <w:pStyle w:val="ListParagraph"/>
        <w:numPr>
          <w:ilvl w:val="0"/>
          <w:numId w:val="2"/>
        </w:numPr>
        <w:spacing w:after="50"/>
      </w:pPr>
      <w:r>
        <w:rPr>
          <w:rFonts w:ascii="Arial" w:cs="Arial" w:eastAsia="Arial" w:hAnsi="Arial"/>
          <w:b w:val="false"/>
          <w:bCs w:val="false"/>
          <w:i w:val="false"/>
          <w:iCs w:val="false"/>
        </w:rPr>
        <w:t xml:space="preserve">In a held-out ecological application at Quinhagak, Alaska, linking terrain derivatives from 0.5 m NOAA LiDAR to salmonberry occurrence.</w:t>
      </w:r>
    </w:p>
    <w:p>
      <w:pPr>
        <w:spacing w:after="40"/>
      </w:pPr>
    </w:p>
    <w:p>
      <w:pPr>
        <w:spacing w:after="110"/>
      </w:pPr>
      <w:r>
        <w:rPr>
          <w:rFonts w:ascii="Arial" w:cs="Arial" w:eastAsia="Arial" w:hAnsi="Arial"/>
          <w:b w:val="false"/>
          <w:bCs w:val="false"/>
          <w:i w:val="false"/>
          <w:iCs w:val="false"/>
        </w:rPr>
        <w:t xml:space="preserve">Hierarchical models, prespecified outcomes and decision surfaces would replace a single 'best operator'. Candidate journals are RSE, ISPRS JPRS, JGR Earth Surface, ESPL and The Cryosphere.</w:t>
      </w:r>
    </w:p>
    <w:p>
      <w:pPr>
        <w:pStyle w:val="Heading2"/>
      </w:pPr>
      <w:r>
        <w:t xml:space="preserve">A2. Overall assessment</w:t>
      </w:r>
    </w:p>
    <w:p>
      <w:pPr>
        <w:spacing w:after="110"/>
      </w:pPr>
      <w:r>
        <w:rPr>
          <w:rFonts w:ascii="Arial" w:cs="Arial" w:eastAsia="Arial" w:hAnsi="Arial"/>
          <w:b w:val="false"/>
          <w:bCs w:val="false"/>
          <w:i w:val="false"/>
          <w:iCs w:val="false"/>
        </w:rPr>
        <w:t xml:space="preserve">The proposal is unusually careful about process. The science, however, is aimed at the part of the problem that is best understood. The authors' own Decision Gate A anticipates that an existing benchmark could force a pivot. The search here did not find a multi-operator, ground-truthed tundra slope benchmark. It did find that (a) the operator question is answerable largely in closed form and has recent empirical treatments, and (b) the binding constraints in tundra lie upstream of the operator, in DTM generation, vegetation-organised bias and support scale. </w:t>
      </w:r>
      <w:r>
        <w:rPr>
          <w:rFonts w:ascii="Arial" w:cs="Arial" w:eastAsia="Arial" w:hAnsi="Arial"/>
          <w:b/>
          <w:bCs/>
          <w:i w:val="false"/>
          <w:iCs w:val="false"/>
        </w:rPr>
        <w:t xml:space="preserve">Recommendation: major revision.</w:t>
      </w:r>
      <w:r>
        <w:rPr>
          <w:rFonts w:ascii="Arial" w:cs="Arial" w:eastAsia="Arial" w:hAnsi="Arial"/>
          <w:b w:val="false"/>
          <w:bCs w:val="false"/>
          <w:i w:val="false"/>
          <w:iCs w:val="false"/>
        </w:rPr>
        <w:t xml:space="preserve"> Re-centre the study on scale-explicit estimands and on the elevation-product and DTM chain, and keep the strong governance features.</w:t>
      </w:r>
    </w:p>
    <w:p>
      <w:pPr>
        <w:pStyle w:val="Heading2"/>
      </w:pPr>
      <w:r>
        <w:t xml:space="preserve">A3. Strengths</w:t>
      </w:r>
    </w:p>
    <w:p>
      <w:pPr>
        <w:pStyle w:val="ListParagraph"/>
        <w:numPr>
          <w:ilvl w:val="0"/>
          <w:numId w:val="2"/>
        </w:numPr>
        <w:spacing w:after="50"/>
      </w:pPr>
      <w:r>
        <w:rPr>
          <w:rFonts w:ascii="Arial" w:cs="Arial" w:eastAsia="Arial" w:hAnsi="Arial"/>
          <w:b w:val="false"/>
          <w:bCs w:val="false"/>
          <w:i w:val="false"/>
          <w:iCs w:val="false"/>
        </w:rPr>
        <w:t xml:space="preserve">Explicit decision gates, protocol freeze and a held-out application. These guard against fitting the method to one site and are uncommon in geomorphometry benchmarks.</w:t>
      </w:r>
    </w:p>
    <w:p>
      <w:pPr>
        <w:pStyle w:val="ListParagraph"/>
        <w:numPr>
          <w:ilvl w:val="0"/>
          <w:numId w:val="2"/>
        </w:numPr>
        <w:spacing w:after="50"/>
      </w:pPr>
      <w:r>
        <w:rPr>
          <w:rFonts w:ascii="Arial" w:cs="Arial" w:eastAsia="Arial" w:hAnsi="Arial"/>
          <w:b w:val="false"/>
          <w:bCs w:val="false"/>
          <w:i w:val="false"/>
          <w:iCs w:val="false"/>
        </w:rPr>
        <w:t xml:space="preserve">The plan recognises that neighbourhood size is not spatial scale (Gao et al., 2012) and asks for physical analysis distance in map units.</w:t>
      </w:r>
    </w:p>
    <w:p>
      <w:pPr>
        <w:pStyle w:val="ListParagraph"/>
        <w:numPr>
          <w:ilvl w:val="0"/>
          <w:numId w:val="2"/>
        </w:numPr>
        <w:spacing w:after="50"/>
      </w:pPr>
      <w:r>
        <w:rPr>
          <w:rFonts w:ascii="Arial" w:cs="Arial" w:eastAsia="Arial" w:hAnsi="Arial"/>
          <w:b w:val="false"/>
          <w:bCs w:val="false"/>
          <w:i w:val="false"/>
          <w:iCs w:val="false"/>
        </w:rPr>
        <w:t xml:space="preserve">Gradient magnitude is the primary quantity rather than slope in degrees, and feature-location, broadening and false-slope metrics are planned beyond cell-wise RMSE.</w:t>
      </w:r>
    </w:p>
    <w:p>
      <w:pPr>
        <w:pStyle w:val="ListParagraph"/>
        <w:numPr>
          <w:ilvl w:val="0"/>
          <w:numId w:val="2"/>
        </w:numPr>
        <w:spacing w:after="50"/>
      </w:pPr>
      <w:r>
        <w:rPr>
          <w:rFonts w:ascii="Arial" w:cs="Arial" w:eastAsia="Arial" w:hAnsi="Arial"/>
          <w:b w:val="false"/>
          <w:bCs w:val="false"/>
          <w:i w:val="false"/>
          <w:iCs w:val="false"/>
        </w:rPr>
        <w:t xml:space="preserve">The plan is aware of pseudo-replication, treats tile or acquisition as the unit, and favours decision surfaces over a single ranking.</w:t>
      </w:r>
    </w:p>
    <w:p>
      <w:pPr>
        <w:pStyle w:val="ListParagraph"/>
        <w:numPr>
          <w:ilvl w:val="0"/>
          <w:numId w:val="2"/>
        </w:numPr>
        <w:spacing w:after="50"/>
      </w:pPr>
      <w:r>
        <w:rPr>
          <w:rFonts w:ascii="Arial" w:cs="Arial" w:eastAsia="Arial" w:hAnsi="Arial"/>
          <w:b w:val="false"/>
          <w:bCs w:val="false"/>
          <w:i w:val="false"/>
          <w:iCs w:val="false"/>
        </w:rPr>
        <w:t xml:space="preserve">Reproducibility is designed in from the start: containers, provenance, checksums and DOI-archived releases.</w:t>
      </w:r>
    </w:p>
    <w:p>
      <w:pPr>
        <w:pStyle w:val="ListParagraph"/>
        <w:numPr>
          <w:ilvl w:val="0"/>
          <w:numId w:val="2"/>
        </w:numPr>
        <w:spacing w:after="50"/>
      </w:pPr>
      <w:r>
        <w:rPr>
          <w:rFonts w:ascii="Arial" w:cs="Arial" w:eastAsia="Arial" w:hAnsi="Arial"/>
          <w:b w:val="false"/>
          <w:bCs w:val="false"/>
          <w:i w:val="false"/>
          <w:iCs w:val="false"/>
        </w:rPr>
        <w:t xml:space="preserve">The western Alaska and Indigenous-community setting is under-represented in Arctic terrain studies and is a genuine distinguishing asset.</w:t>
      </w:r>
    </w:p>
    <w:p>
      <w:pPr>
        <w:spacing w:after="40"/>
      </w:pPr>
    </w:p>
    <w:p>
      <w:pPr>
        <w:pStyle w:val="Heading2"/>
      </w:pPr>
      <w:r>
        <w:t xml:space="preserve">A4. Major concerns</w:t>
      </w:r>
    </w:p>
    <w:p>
      <w:pPr>
        <w:pStyle w:val="Heading3"/>
      </w:pPr>
      <w:r>
        <w:t xml:space="preserve">M1. The operator dimension is largely determined by linear-filter theory and has recent empirical benchmarks</w:t>
      </w:r>
    </w:p>
    <w:p>
      <w:pPr>
        <w:spacing w:after="110"/>
      </w:pPr>
      <w:r>
        <w:rPr>
          <w:rFonts w:ascii="Arial" w:cs="Arial" w:eastAsia="Arial" w:hAnsi="Arial"/>
          <w:b/>
          <w:bCs/>
          <w:i w:val="false"/>
          <w:iCs w:val="false"/>
        </w:rPr>
        <w:t xml:space="preserve">Concern.</w:t>
      </w:r>
      <w:r>
        <w:rPr>
          <w:rFonts w:ascii="Arial" w:cs="Arial" w:eastAsia="Arial" w:hAnsi="Arial"/>
          <w:b w:val="false"/>
          <w:bCs w:val="false"/>
          <w:i w:val="false"/>
          <w:iCs w:val="false"/>
        </w:rPr>
        <w:t xml:space="preserve"> Most named 3 x 3 'algorithms' are linear convolution kernels:</w:t>
      </w:r>
    </w:p>
    <w:p>
      <w:pPr>
        <w:pStyle w:val="ListParagraph"/>
        <w:numPr>
          <w:ilvl w:val="0"/>
          <w:numId w:val="2"/>
        </w:numPr>
        <w:spacing w:after="50"/>
      </w:pPr>
      <w:r>
        <w:rPr>
          <w:rFonts w:ascii="Arial" w:cs="Arial" w:eastAsia="Arial" w:hAnsi="Arial"/>
          <w:b w:val="false"/>
          <w:bCs w:val="false"/>
          <w:i w:val="false"/>
          <w:iCs w:val="false"/>
        </w:rPr>
        <w:t xml:space="preserve">Zevenbergen-Thorne slope is the two-point central difference (2FD).</w:t>
      </w:r>
    </w:p>
    <w:p>
      <w:pPr>
        <w:pStyle w:val="ListParagraph"/>
        <w:numPr>
          <w:ilvl w:val="0"/>
          <w:numId w:val="2"/>
        </w:numPr>
        <w:spacing w:after="50"/>
      </w:pPr>
      <w:r>
        <w:rPr>
          <w:rFonts w:ascii="Arial" w:cs="Arial" w:eastAsia="Arial" w:hAnsi="Arial"/>
          <w:b w:val="false"/>
          <w:bCs w:val="false"/>
          <w:i w:val="false"/>
          <w:iCs w:val="false"/>
        </w:rPr>
        <w:t xml:space="preserve">Evans-Young quadratic least squares over 3 x 3 is the equal-weight third-order difference (3FD, Prewitt).</w:t>
      </w:r>
    </w:p>
    <w:p>
      <w:pPr>
        <w:pStyle w:val="ListParagraph"/>
        <w:numPr>
          <w:ilvl w:val="0"/>
          <w:numId w:val="2"/>
        </w:numPr>
        <w:spacing w:after="50"/>
      </w:pPr>
      <w:r>
        <w:rPr>
          <w:rFonts w:ascii="Arial" w:cs="Arial" w:eastAsia="Arial" w:hAnsi="Arial"/>
          <w:b w:val="false"/>
          <w:bCs w:val="false"/>
          <w:i w:val="false"/>
          <w:iCs w:val="false"/>
        </w:rPr>
        <w:t xml:space="preserve">Unwin's reciprocal-distance weights give 3FDWRD.</w:t>
      </w:r>
    </w:p>
    <w:p>
      <w:pPr>
        <w:pStyle w:val="ListParagraph"/>
        <w:numPr>
          <w:ilvl w:val="0"/>
          <w:numId w:val="2"/>
        </w:numPr>
        <w:spacing w:after="50"/>
      </w:pPr>
      <w:r>
        <w:rPr>
          <w:rFonts w:ascii="Arial" w:cs="Arial" w:eastAsia="Arial" w:hAnsi="Arial"/>
          <w:b w:val="false"/>
          <w:bCs w:val="false"/>
          <w:i w:val="false"/>
          <w:iCs w:val="false"/>
        </w:rPr>
        <w:t xml:space="preserve">Horn's reciprocal-squared-distance weights give 3FDWRSD (Sobel).</w:t>
      </w:r>
    </w:p>
    <w:p>
      <w:pPr>
        <w:spacing w:after="40"/>
      </w:pPr>
    </w:p>
    <w:p>
      <w:pPr>
        <w:spacing w:after="110"/>
      </w:pPr>
      <w:r>
        <w:rPr>
          <w:rFonts w:ascii="Arial" w:cs="Arial" w:eastAsia="Arial" w:hAnsi="Arial"/>
          <w:b w:val="false"/>
          <w:bCs w:val="false"/>
          <w:i w:val="false"/>
          <w:iCs w:val="false"/>
        </w:rPr>
        <w:t xml:space="preserve">Along the gradient direction, all four have the identical response sin(2πfh)/(2πfh) relative to an ideal derivative. They differ only in how much they smooth across the gradient, and therefore in noise gain and isotropy (Part B, Figure B1). For white elevation noise, the standard deviation of each gradient component is σz·√Σw²/h. Taking 3FD as 1.00, Unwin is 1.02, Horn 1.06 and 2FD 1.73. Florinsky (1998) and Shi et al. (2021) report the corresponding empirical ordering, with Evans-Young among the most noise-stable. Gao et al. (2012) derived the amplitude responses and showed that window size does not equal spatial scale.</w:t>
      </w:r>
    </w:p>
    <w:p>
      <w:pPr>
        <w:spacing w:after="110"/>
      </w:pPr>
      <w:r>
        <w:rPr>
          <w:rFonts w:ascii="Arial" w:cs="Arial" w:eastAsia="Arial" w:hAnsi="Arial"/>
          <w:b/>
          <w:bCs/>
          <w:i w:val="false"/>
          <w:iCs w:val="false"/>
        </w:rPr>
        <w:t xml:space="preserve">Why it matters.</w:t>
      </w:r>
      <w:r>
        <w:rPr>
          <w:rFonts w:ascii="Arial" w:cs="Arial" w:eastAsia="Arial" w:hAnsi="Arial"/>
          <w:b w:val="false"/>
          <w:bCs w:val="false"/>
          <w:i w:val="false"/>
          <w:iCs w:val="false"/>
        </w:rPr>
        <w:t xml:space="preserve"> A synthetic factorial of operator x cell size x noise x orientation would largely reproduce known transfer functions and would be judged incremental. The open questions involve non-linearities that closed-form analysis cannot capture:</w:t>
      </w:r>
    </w:p>
    <w:p>
      <w:pPr>
        <w:pStyle w:val="ListParagraph"/>
        <w:numPr>
          <w:ilvl w:val="0"/>
          <w:numId w:val="2"/>
        </w:numPr>
        <w:spacing w:after="50"/>
      </w:pPr>
      <w:r>
        <w:rPr>
          <w:rFonts w:ascii="Arial" w:cs="Arial" w:eastAsia="Arial" w:hAnsi="Arial"/>
          <w:b w:val="false"/>
          <w:bCs w:val="false"/>
          <w:i w:val="false"/>
          <w:iCs w:val="false"/>
        </w:rPr>
        <w:t xml:space="preserve">The arctan transform and the max-downslope estimator.</w:t>
      </w:r>
    </w:p>
    <w:p>
      <w:pPr>
        <w:pStyle w:val="ListParagraph"/>
        <w:numPr>
          <w:ilvl w:val="0"/>
          <w:numId w:val="2"/>
        </w:numPr>
        <w:spacing w:after="50"/>
      </w:pPr>
      <w:r>
        <w:rPr>
          <w:rFonts w:ascii="Arial" w:cs="Arial" w:eastAsia="Arial" w:hAnsi="Arial"/>
          <w:b w:val="false"/>
          <w:bCs w:val="false"/>
          <w:i w:val="false"/>
          <w:iCs w:val="false"/>
        </w:rPr>
        <w:t xml:space="preserve">Non-white, vegetation-organised error.</w:t>
      </w:r>
    </w:p>
    <w:p>
      <w:pPr>
        <w:pStyle w:val="ListParagraph"/>
        <w:numPr>
          <w:ilvl w:val="0"/>
          <w:numId w:val="2"/>
        </w:numPr>
        <w:spacing w:after="50"/>
      </w:pPr>
      <w:r>
        <w:rPr>
          <w:rFonts w:ascii="Arial" w:cs="Arial" w:eastAsia="Arial" w:hAnsi="Arial"/>
          <w:b w:val="false"/>
          <w:bCs w:val="false"/>
          <w:i w:val="false"/>
          <w:iCs w:val="false"/>
        </w:rPr>
        <w:t xml:space="preserve">Gridding from irregular points.</w:t>
      </w:r>
    </w:p>
    <w:p>
      <w:pPr>
        <w:pStyle w:val="ListParagraph"/>
        <w:numPr>
          <w:ilvl w:val="0"/>
          <w:numId w:val="2"/>
        </w:numPr>
        <w:spacing w:after="50"/>
      </w:pPr>
      <w:r>
        <w:rPr>
          <w:rFonts w:ascii="Arial" w:cs="Arial" w:eastAsia="Arial" w:hAnsi="Arial"/>
          <w:b w:val="false"/>
          <w:bCs w:val="false"/>
          <w:i w:val="false"/>
          <w:iCs w:val="false"/>
        </w:rPr>
        <w:t xml:space="preserve">Hydro-flattened boundaries.</w:t>
      </w:r>
    </w:p>
    <w:p>
      <w:pPr>
        <w:pStyle w:val="ListParagraph"/>
        <w:numPr>
          <w:ilvl w:val="0"/>
          <w:numId w:val="2"/>
        </w:numPr>
        <w:spacing w:after="50"/>
      </w:pPr>
      <w:r>
        <w:rPr>
          <w:rFonts w:ascii="Arial" w:cs="Arial" w:eastAsia="Arial" w:hAnsi="Arial"/>
          <w:b w:val="false"/>
          <w:bCs w:val="false"/>
          <w:i w:val="false"/>
          <w:iCs w:val="false"/>
        </w:rPr>
        <w:t xml:space="preserve">Real microform spectra.</w:t>
      </w:r>
    </w:p>
    <w:p>
      <w:pPr>
        <w:spacing w:after="40"/>
      </w:pPr>
    </w:p>
    <w:p>
      <w:pPr>
        <w:spacing w:after="110"/>
      </w:pPr>
      <w:r>
        <w:rPr>
          <w:rFonts w:ascii="Arial" w:cs="Arial" w:eastAsia="Arial" w:hAnsi="Arial"/>
          <w:b/>
          <w:bCs/>
          <w:i w:val="false"/>
          <w:iCs w:val="false"/>
        </w:rPr>
        <w:t xml:space="preserve">What would resolve it.</w:t>
      </w:r>
      <w:r>
        <w:rPr>
          <w:rFonts w:ascii="Arial" w:cs="Arial" w:eastAsia="Arial" w:hAnsi="Arial"/>
          <w:b w:val="false"/>
          <w:bCs w:val="false"/>
          <w:i w:val="false"/>
          <w:iCs w:val="false"/>
        </w:rPr>
        <w:t xml:space="preserve"> Replace most of Experiment A with a short analytic section: transfer functions, noise gains and Rayleigh false-slope floors (Part B6). Keep a small simulation only for the non-linear and non-white cases. Cite and differentiate from Shi et al. (2021), Zhang et al. (2025), Gao et al. (2012), Florinsky (1998, 2002), Schmidt et al. (2003) and the image-processing derivative-filter literature (Farid &amp; Simoncelli, 2004).</w:t>
      </w:r>
    </w:p>
    <w:p>
      <w:pPr>
        <w:pStyle w:val="Heading3"/>
      </w:pPr>
      <w:r>
        <w:t xml:space="preserve">M2. 'Ground truth' slope is undefined without an explicit support, and the planned real-data reference is circular</w:t>
      </w:r>
    </w:p>
    <w:p>
      <w:pPr>
        <w:spacing w:after="110"/>
      </w:pPr>
      <w:r>
        <w:rPr>
          <w:rFonts w:ascii="Arial" w:cs="Arial" w:eastAsia="Arial" w:hAnsi="Arial"/>
          <w:b/>
          <w:bCs/>
          <w:i w:val="false"/>
          <w:iCs w:val="false"/>
        </w:rPr>
        <w:t xml:space="preserve">Concern.</w:t>
      </w:r>
      <w:r>
        <w:rPr>
          <w:rFonts w:ascii="Arial" w:cs="Arial" w:eastAsia="Arial" w:hAnsi="Arial"/>
          <w:b w:val="false"/>
          <w:bCs w:val="false"/>
          <w:i w:val="false"/>
          <w:iCs w:val="false"/>
        </w:rPr>
        <w:t xml:space="preserve"> Slope is scale-dependent: estimates decline with coarser support (Zhang et al., 1999; Grieve et al., 2016), and DTMs systematically under-represent steepness (Voigtländer et al., 2024). Field clinometer slopes carry an implicit support of the instrument base and are sensitive to where they are placed. The plan's 'point-cloud-based local plane/quadratic references' would come from the same LiDAR returns used to build the DEM. They therefore share its ground-classification and vegetation bias and cannot measure accuracy, only consistency.</w:t>
      </w:r>
    </w:p>
    <w:p>
      <w:pPr>
        <w:spacing w:after="110"/>
      </w:pPr>
      <w:r>
        <w:rPr>
          <w:rFonts w:ascii="Arial" w:cs="Arial" w:eastAsia="Arial" w:hAnsi="Arial"/>
          <w:b/>
          <w:bCs/>
          <w:i w:val="false"/>
          <w:iCs w:val="false"/>
        </w:rPr>
        <w:t xml:space="preserve">What would resolve it.</w:t>
      </w:r>
      <w:r>
        <w:rPr>
          <w:rFonts w:ascii="Arial" w:cs="Arial" w:eastAsia="Arial" w:hAnsi="Arial"/>
          <w:b w:val="false"/>
          <w:bCs w:val="false"/>
          <w:i w:val="false"/>
          <w:iCs w:val="false"/>
        </w:rPr>
        <w:t xml:space="preserve"> Define the estimand before the estimator. One option is G_L(x) = |∇(g_L ∗ z)(x)|, where g_L is a Gaussian of standard deviation L applied to a stated reference surface, with analogous K_L for curvature and R_L for relative elevation. Every operator-product combination is then an estimator of G_L, and accuracy is error relative to G_L computed from an independent, higher-fidelity reference: TLS or dense UAS-LiDAR (at least 500 pts/m²) plus RTK-GNSS transects. M3C2-style normal estimation at an explicit scale with confidence intervals (Lague et al., 2013) is a defensible point-cloud reference when the point cloud is independent. This also makes 'physical support' the central experimental factor, as the plan intends, rather than a nuisance.</w:t>
      </w:r>
    </w:p>
    <w:p>
      <w:pPr>
        <w:pStyle w:val="Heading3"/>
      </w:pPr>
      <w:r>
        <w:t xml:space="preserve">M3. The binding error source is the DTM chain, and its error is correlated with the landforms being measured</w:t>
      </w:r>
    </w:p>
    <w:p>
      <w:pPr>
        <w:spacing w:after="110"/>
      </w:pPr>
      <w:r>
        <w:rPr>
          <w:rFonts w:ascii="Arial" w:cs="Arial" w:eastAsia="Arial" w:hAnsi="Arial"/>
          <w:b/>
          <w:bCs/>
          <w:i w:val="false"/>
          <w:iCs w:val="false"/>
        </w:rPr>
        <w:t xml:space="preserve">Concern.</w:t>
      </w:r>
      <w:r>
        <w:rPr>
          <w:rFonts w:ascii="Arial" w:cs="Arial" w:eastAsia="Arial" w:hAnsi="Arial"/>
          <w:b w:val="false"/>
          <w:bCs w:val="false"/>
          <w:i w:val="false"/>
          <w:iCs w:val="false"/>
        </w:rPr>
        <w:t xml:space="preserve"> Tundra microrelief is decimetre-scale. Tundra microrelief of 0.1-0.5 m is typical (Sturm &amp; Holmgren, 1994; see Tarnocai &amp; Zoltai, 1978, for hummock morphometry), and polygon rims and troughs are of similar amplitude. Reported vegetated-terrain LiDAR errors are the same order:</w:t>
      </w:r>
    </w:p>
    <w:p>
      <w:pPr>
        <w:pStyle w:val="ListParagraph"/>
        <w:numPr>
          <w:ilvl w:val="0"/>
          <w:numId w:val="2"/>
        </w:numPr>
        <w:spacing w:after="50"/>
      </w:pPr>
      <w:r>
        <w:rPr>
          <w:rFonts w:ascii="Arial" w:cs="Arial" w:eastAsia="Arial" w:hAnsi="Arial"/>
          <w:b w:val="false"/>
          <w:bCs w:val="false"/>
          <w:i w:val="false"/>
          <w:iCs w:val="false"/>
        </w:rPr>
        <w:t xml:space="preserve">Quinhagak 2024 (NOAA/NV5, Riegl VQ-780ii-S and 1560iiS, 21-22 September 2024): VVA 0.254-0.257 m at the 95th percentile from 26 checkpoints, against NVA 0.031 m RMSE from 101 checkpoints.</w:t>
      </w:r>
    </w:p>
    <w:p>
      <w:pPr>
        <w:pStyle w:val="ListParagraph"/>
        <w:numPr>
          <w:ilvl w:val="0"/>
          <w:numId w:val="2"/>
        </w:numPr>
        <w:spacing w:after="50"/>
      </w:pPr>
      <w:r>
        <w:rPr>
          <w:rFonts w:ascii="Arial" w:cs="Arial" w:eastAsia="Arial" w:hAnsi="Arial"/>
          <w:b w:val="false"/>
          <w:bCs w:val="false"/>
          <w:i w:val="false"/>
          <w:iCs w:val="false"/>
        </w:rPr>
        <w:t xml:space="preserve">USGS Typhoon Merbok lidar, Norton Sound (2024-25): VVA 18.97 cm against NVA 2.63 cm RMSE.</w:t>
      </w:r>
    </w:p>
    <w:p>
      <w:pPr>
        <w:spacing w:after="40"/>
      </w:pPr>
    </w:p>
    <w:p>
      <w:pPr>
        <w:spacing w:after="110"/>
      </w:pPr>
      <w:r>
        <w:rPr>
          <w:rFonts w:ascii="Arial" w:cs="Arial" w:eastAsia="Arial" w:hAnsi="Arial"/>
          <w:b w:val="false"/>
          <w:bCs w:val="false"/>
          <w:i w:val="false"/>
          <w:iCs w:val="false"/>
        </w:rPr>
        <w:t xml:space="preserve">Vegetation and soil communities in polygonal tundra are organised by microtopographic position (Langford et al., 2016; Taş et al., 2018). The resulting bias is therefore spatially structured at the scale of the microforms, which is the worst case for derivatives. In tussock and hummock tundra the 'bare earth' is itself ambiguous, because tussocks and peat hummocks are built by vegetation. The surface being estimated has to be defined: mineral soil, moss or peat surface, or canopy minimum (cf. Guth et al., 2021, on DEM terminology).</w:t>
      </w:r>
    </w:p>
    <w:p>
      <w:pPr>
        <w:spacing w:after="110"/>
      </w:pPr>
      <w:r>
        <w:rPr>
          <w:rFonts w:ascii="Arial" w:cs="Arial" w:eastAsia="Arial" w:hAnsi="Arial"/>
          <w:b w:val="false"/>
          <w:bCs w:val="false"/>
          <w:i w:val="false"/>
          <w:iCs w:val="false"/>
        </w:rPr>
        <w:t xml:space="preserve">Ground filtering (Sithole &amp; Vosselman, 2004), interpolation (Bater &amp; Coops, 2009; Guo et al., 2010) and point density (Anderson et al., 2006; Bui &amp; Glennie, 2023) are further confounds. Hydro-flattening, used in the Quinhagak DEM, creates artificial flats and breakline steps at pond and trough margins. In polygonal terrain those margins are where the gradients of interest sit.</w:t>
      </w:r>
    </w:p>
    <w:p>
      <w:pPr>
        <w:spacing w:after="110"/>
      </w:pPr>
      <w:r>
        <w:rPr>
          <w:rFonts w:ascii="Arial" w:cs="Arial" w:eastAsia="Arial" w:hAnsi="Arial"/>
          <w:b w:val="false"/>
          <w:bCs w:val="false"/>
          <w:i w:val="false"/>
          <w:iCs w:val="false"/>
        </w:rPr>
        <w:t xml:space="preserve">Salt-marsh studies, the closest analogue in low relief with dense low vegetation, show that LiDAR ground bias is vegetation-class-specific and can be corrected with spectral or biomass information (Hladik &amp; Alber, 2012; Hladik et al., 2013; Buffington et al., 2016; Medeiros et al., 2015). Zhang et al. (2025) find data error dominates truncation error for slope.</w:t>
      </w:r>
    </w:p>
    <w:p>
      <w:pPr>
        <w:spacing w:after="110"/>
      </w:pPr>
      <w:r>
        <w:rPr>
          <w:rFonts w:ascii="Arial" w:cs="Arial" w:eastAsia="Arial" w:hAnsi="Arial"/>
          <w:b/>
          <w:bCs/>
          <w:i w:val="false"/>
          <w:iCs w:val="false"/>
        </w:rPr>
        <w:t xml:space="preserve">Why it matters.</w:t>
      </w:r>
      <w:r>
        <w:rPr>
          <w:rFonts w:ascii="Arial" w:cs="Arial" w:eastAsia="Arial" w:hAnsi="Arial"/>
          <w:b w:val="false"/>
          <w:bCs w:val="false"/>
          <w:i w:val="false"/>
          <w:iCs w:val="false"/>
        </w:rPr>
        <w:t xml:space="preserve"> A benchmark that ranks operators on DEMs carrying this error would mostly be ranking how much each operator smooths the error. In the pilot, a 0.10 m error with about 1 m correlation range leaves 55-65% normalised gradient error regardless of operator or support (Part B6).</w:t>
      </w:r>
    </w:p>
    <w:p>
      <w:pPr>
        <w:spacing w:after="110"/>
      </w:pPr>
      <w:r>
        <w:rPr>
          <w:rFonts w:ascii="Arial" w:cs="Arial" w:eastAsia="Arial" w:hAnsi="Arial"/>
          <w:b/>
          <w:bCs/>
          <w:i w:val="false"/>
          <w:iCs w:val="false"/>
        </w:rPr>
        <w:t xml:space="preserve">What would resolve it.</w:t>
      </w:r>
      <w:r>
        <w:rPr>
          <w:rFonts w:ascii="Arial" w:cs="Arial" w:eastAsia="Arial" w:hAnsi="Arial"/>
          <w:b w:val="false"/>
          <w:bCs w:val="false"/>
          <w:i w:val="false"/>
          <w:iCs w:val="false"/>
        </w:rPr>
        <w:t xml:space="preserve"> Make the DTM chain a primary factor: product or sensor, ground filter, interpolation and acquisition season. Measure error structure directly in two ways. First, from swath overlaps and repeat surveys, which give the short-range error variogram, the quantity that controls derivative noise (Hugonnet et al., 2022). Second, from RTK points stratified by microform position and vegetation class, which give bias.</w:t>
      </w:r>
    </w:p>
    <w:p>
      <w:pPr>
        <w:pStyle w:val="Heading3"/>
      </w:pPr>
      <w:r>
        <w:t xml:space="preserve">M4. The novelty statement is a conjunction of attributes, and the closest-prior-art set is incomplete</w:t>
      </w:r>
    </w:p>
    <w:p>
      <w:pPr>
        <w:spacing w:after="110"/>
      </w:pPr>
      <w:r>
        <w:rPr>
          <w:rFonts w:ascii="Arial" w:cs="Arial" w:eastAsia="Arial" w:hAnsi="Arial"/>
          <w:b/>
          <w:bCs/>
          <w:i w:val="false"/>
          <w:iCs w:val="false"/>
        </w:rPr>
        <w:t xml:space="preserve">Concern.</w:t>
      </w:r>
      <w:r>
        <w:rPr>
          <w:rFonts w:ascii="Arial" w:cs="Arial" w:eastAsia="Arial" w:hAnsi="Arial"/>
          <w:b w:val="false"/>
          <w:bCs w:val="false"/>
          <w:i w:val="false"/>
          <w:iCs w:val="false"/>
        </w:rPr>
        <w:t xml:space="preserve"> The v0.2 statement claims novelty for the joint presence of six attributes: multiple operators, independent reference gradients, sub-meter-to-meter resolution, replicated Arctic microforms, crossed resolution, support and noise, and multiple landform environments. A conjunction is almost always unoccupied, so reviewers discount it ('salami novelty'). Each component already has precedents, several of which v0.2 does not cite:</w:t>
      </w:r>
    </w:p>
    <w:p>
      <w:pPr>
        <w:pStyle w:val="ListParagraph"/>
        <w:numPr>
          <w:ilvl w:val="0"/>
          <w:numId w:val="2"/>
        </w:numPr>
        <w:spacing w:after="50"/>
      </w:pPr>
      <w:r>
        <w:rPr>
          <w:rFonts w:ascii="Arial" w:cs="Arial" w:eastAsia="Arial" w:hAnsi="Arial"/>
          <w:b/>
          <w:bCs/>
          <w:i w:val="false"/>
          <w:iCs w:val="false"/>
        </w:rPr>
        <w:t xml:space="preserve">Operator noise and frequency:</w:t>
      </w:r>
      <w:r>
        <w:rPr>
          <w:rFonts w:ascii="Arial" w:cs="Arial" w:eastAsia="Arial" w:hAnsi="Arial"/>
          <w:b w:val="false"/>
          <w:bCs w:val="false"/>
          <w:i w:val="false"/>
          <w:iCs w:val="false"/>
        </w:rPr>
        <w:t xml:space="preserve"> Shi et al. (2021); Zhang et al. (2025).</w:t>
      </w:r>
    </w:p>
    <w:p>
      <w:pPr>
        <w:pStyle w:val="ListParagraph"/>
        <w:numPr>
          <w:ilvl w:val="0"/>
          <w:numId w:val="2"/>
        </w:numPr>
        <w:spacing w:after="50"/>
      </w:pPr>
      <w:r>
        <w:rPr>
          <w:rFonts w:ascii="Arial" w:cs="Arial" w:eastAsia="Arial" w:hAnsi="Arial"/>
          <w:b/>
          <w:bCs/>
          <w:i w:val="false"/>
          <w:iCs w:val="false"/>
        </w:rPr>
        <w:t xml:space="preserve">Algorithm x resolution against field data:</w:t>
      </w:r>
      <w:r>
        <w:rPr>
          <w:rFonts w:ascii="Arial" w:cs="Arial" w:eastAsia="Arial" w:hAnsi="Arial"/>
          <w:b w:val="false"/>
          <w:bCs w:val="false"/>
          <w:i w:val="false"/>
          <w:iCs w:val="false"/>
        </w:rPr>
        <w:t xml:space="preserve"> Riihimäki et al. (2021) for TWI in high-latitude tundra; Kopecký et al. (2021) for TWI guidelines in temperate settings.</w:t>
      </w:r>
    </w:p>
    <w:p>
      <w:pPr>
        <w:pStyle w:val="ListParagraph"/>
        <w:numPr>
          <w:ilvl w:val="0"/>
          <w:numId w:val="2"/>
        </w:numPr>
        <w:spacing w:after="50"/>
      </w:pPr>
      <w:r>
        <w:rPr>
          <w:rFonts w:ascii="Arial" w:cs="Arial" w:eastAsia="Arial" w:hAnsi="Arial"/>
          <w:b/>
          <w:bCs/>
          <w:i w:val="false"/>
          <w:iCs w:val="false"/>
        </w:rPr>
        <w:t xml:space="preserve">LiDAR-derived slope against survey:</w:t>
      </w:r>
      <w:r>
        <w:rPr>
          <w:rFonts w:ascii="Arial" w:cs="Arial" w:eastAsia="Arial" w:hAnsi="Arial"/>
          <w:b w:val="false"/>
          <w:bCs w:val="false"/>
          <w:i w:val="false"/>
          <w:iCs w:val="false"/>
        </w:rPr>
        <w:t xml:space="preserve"> Hodgson et al. (2005).</w:t>
      </w:r>
    </w:p>
    <w:p>
      <w:pPr>
        <w:pStyle w:val="ListParagraph"/>
        <w:numPr>
          <w:ilvl w:val="0"/>
          <w:numId w:val="2"/>
        </w:numPr>
        <w:spacing w:after="50"/>
      </w:pPr>
      <w:r>
        <w:rPr>
          <w:rFonts w:ascii="Arial" w:cs="Arial" w:eastAsia="Arial" w:hAnsi="Arial"/>
          <w:b/>
          <w:bCs/>
          <w:i w:val="false"/>
          <w:iCs w:val="false"/>
        </w:rPr>
        <w:t xml:space="preserve">Pan-Arctic DEMs and derivatives against a reference in northern Sweden:</w:t>
      </w:r>
      <w:r>
        <w:rPr>
          <w:rFonts w:ascii="Arial" w:cs="Arial" w:eastAsia="Arial" w:hAnsi="Arial"/>
          <w:b w:val="false"/>
          <w:bCs w:val="false"/>
          <w:i w:val="false"/>
          <w:iCs w:val="false"/>
        </w:rPr>
        <w:t xml:space="preserve"> Remote Sensing 13:4653 (2021).</w:t>
      </w:r>
    </w:p>
    <w:p>
      <w:pPr>
        <w:pStyle w:val="ListParagraph"/>
        <w:numPr>
          <w:ilvl w:val="0"/>
          <w:numId w:val="2"/>
        </w:numPr>
        <w:spacing w:after="50"/>
      </w:pPr>
      <w:r>
        <w:rPr>
          <w:rFonts w:ascii="Arial" w:cs="Arial" w:eastAsia="Arial" w:hAnsi="Arial"/>
          <w:b/>
          <w:bCs/>
          <w:i w:val="false"/>
          <w:iCs w:val="false"/>
        </w:rPr>
        <w:t xml:space="preserve">Arctic high-resolution DEM accuracy in sloped and vegetated terrain:</w:t>
      </w:r>
      <w:r>
        <w:rPr>
          <w:rFonts w:ascii="Arial" w:cs="Arial" w:eastAsia="Arial" w:hAnsi="Arial"/>
          <w:b w:val="false"/>
          <w:bCs w:val="false"/>
          <w:i w:val="false"/>
          <w:iCs w:val="false"/>
        </w:rPr>
        <w:t xml:space="preserve"> J. Surv. Eng. (2018).</w:t>
      </w:r>
    </w:p>
    <w:p>
      <w:pPr>
        <w:pStyle w:val="ListParagraph"/>
        <w:numPr>
          <w:ilvl w:val="0"/>
          <w:numId w:val="2"/>
        </w:numPr>
        <w:spacing w:after="50"/>
      </w:pPr>
      <w:r>
        <w:rPr>
          <w:rFonts w:ascii="Arial" w:cs="Arial" w:eastAsia="Arial" w:hAnsi="Arial"/>
          <w:b/>
          <w:bCs/>
          <w:i w:val="false"/>
          <w:iCs w:val="false"/>
        </w:rPr>
        <w:t xml:space="preserve">Microtopography quantification reviews and methods:</w:t>
      </w:r>
      <w:r>
        <w:rPr>
          <w:rFonts w:ascii="Arial" w:cs="Arial" w:eastAsia="Arial" w:hAnsi="Arial"/>
          <w:b w:val="false"/>
          <w:bCs w:val="false"/>
          <w:i w:val="false"/>
          <w:iCs w:val="false"/>
        </w:rPr>
        <w:t xml:space="preserve"> Shukla et al. (2023); Graham et al. (2020); Moore et al. (2019); Stovall et al. (2019).</w:t>
      </w:r>
    </w:p>
    <w:p>
      <w:pPr>
        <w:pStyle w:val="ListParagraph"/>
        <w:numPr>
          <w:ilvl w:val="0"/>
          <w:numId w:val="2"/>
        </w:numPr>
        <w:spacing w:after="50"/>
      </w:pPr>
      <w:r>
        <w:rPr>
          <w:rFonts w:ascii="Arial" w:cs="Arial" w:eastAsia="Arial" w:hAnsi="Arial"/>
          <w:b/>
          <w:bCs/>
          <w:i w:val="false"/>
          <w:iCs w:val="false"/>
        </w:rPr>
        <w:t xml:space="preserve">Multi-scale ice-wedge degradation with LiDAR and drone validation:</w:t>
      </w:r>
      <w:r>
        <w:rPr>
          <w:rFonts w:ascii="Arial" w:cs="Arial" w:eastAsia="Arial" w:hAnsi="Arial"/>
          <w:b w:val="false"/>
          <w:bCs w:val="false"/>
          <w:i w:val="false"/>
          <w:iCs w:val="false"/>
        </w:rPr>
        <w:t xml:space="preserve"> RSE 311:114299 (2024).</w:t>
      </w:r>
    </w:p>
    <w:p>
      <w:pPr>
        <w:pStyle w:val="ListParagraph"/>
        <w:numPr>
          <w:ilvl w:val="0"/>
          <w:numId w:val="2"/>
        </w:numPr>
        <w:spacing w:after="50"/>
      </w:pPr>
      <w:r>
        <w:rPr>
          <w:rFonts w:ascii="Arial" w:cs="Arial" w:eastAsia="Arial" w:hAnsi="Arial"/>
          <w:b/>
          <w:bCs/>
          <w:i w:val="false"/>
          <w:iCs w:val="false"/>
        </w:rPr>
        <w:t xml:space="preserve">Resolution dependence of microform classification:</w:t>
      </w:r>
      <w:r>
        <w:rPr>
          <w:rFonts w:ascii="Arial" w:cs="Arial" w:eastAsia="Arial" w:hAnsi="Arial"/>
          <w:b w:val="false"/>
          <w:bCs w:val="false"/>
          <w:i w:val="false"/>
          <w:iCs w:val="false"/>
        </w:rPr>
        <w:t xml:space="preserve"> Abolt et al. (2019); Wen et al. (2025); Noumonvi et al. (2025).</w:t>
      </w:r>
    </w:p>
    <w:p>
      <w:pPr>
        <w:pStyle w:val="ListParagraph"/>
        <w:numPr>
          <w:ilvl w:val="0"/>
          <w:numId w:val="2"/>
        </w:numPr>
        <w:spacing w:after="50"/>
      </w:pPr>
      <w:r>
        <w:rPr>
          <w:rFonts w:ascii="Arial" w:cs="Arial" w:eastAsia="Arial" w:hAnsi="Arial"/>
          <w:b/>
          <w:bCs/>
          <w:i w:val="false"/>
          <w:iCs w:val="false"/>
        </w:rPr>
        <w:t xml:space="preserve">Scale-dependence of Arctic ecological relationships:</w:t>
      </w:r>
      <w:r>
        <w:rPr>
          <w:rFonts w:ascii="Arial" w:cs="Arial" w:eastAsia="Arial" w:hAnsi="Arial"/>
          <w:b w:val="false"/>
          <w:bCs w:val="false"/>
          <w:i w:val="false"/>
          <w:iCs w:val="false"/>
        </w:rPr>
        <w:t xml:space="preserve"> Siewert &amp; Olofsson (2020); Leempoel et al. (2015).</w:t>
      </w:r>
    </w:p>
    <w:p>
      <w:pPr>
        <w:spacing w:after="40"/>
      </w:pPr>
    </w:p>
    <w:p>
      <w:pPr>
        <w:spacing w:after="110"/>
      </w:pPr>
      <w:r>
        <w:rPr>
          <w:rFonts w:ascii="Arial" w:cs="Arial" w:eastAsia="Arial" w:hAnsi="Arial"/>
          <w:b w:val="false"/>
          <w:bCs w:val="false"/>
          <w:i w:val="false"/>
          <w:iCs w:val="false"/>
        </w:rPr>
        <w:t xml:space="preserve">v0.2 also overstates Tang et al. (2013) as 'the closest direct northern analogue'. Its 2011 precursor used 15 x 15 m test areas and LiDAR gridded by nearest neighbour, and the subarctic-peatland site description given in v0.2 is not confirmed by the abstract.</w:t>
      </w:r>
    </w:p>
    <w:p>
      <w:pPr>
        <w:spacing w:after="110"/>
      </w:pPr>
      <w:r>
        <w:rPr>
          <w:rFonts w:ascii="Arial" w:cs="Arial" w:eastAsia="Arial" w:hAnsi="Arial"/>
          <w:b/>
          <w:bCs/>
          <w:i w:val="false"/>
          <w:iCs w:val="false"/>
        </w:rPr>
        <w:t xml:space="preserve">What would resolve it.</w:t>
      </w:r>
      <w:r>
        <w:rPr>
          <w:rFonts w:ascii="Arial" w:cs="Arial" w:eastAsia="Arial" w:hAnsi="Arial"/>
          <w:b w:val="false"/>
          <w:bCs w:val="false"/>
          <w:i w:val="false"/>
          <w:iCs w:val="false"/>
        </w:rPr>
        <w:t xml:space="preserve"> State novelty as an unanswered scientific question with a measurable answer (Part B9), not as a missing combination. Read the A-priority full texts (Part C5) before any claim is finalised.</w:t>
      </w:r>
    </w:p>
    <w:p>
      <w:pPr>
        <w:pStyle w:val="Heading3"/>
      </w:pPr>
      <w:r>
        <w:t xml:space="preserve">M5. Slope may not be the most consequential derivative for low-relief tundra</w:t>
      </w:r>
    </w:p>
    <w:p>
      <w:pPr>
        <w:spacing w:after="110"/>
      </w:pPr>
      <w:r>
        <w:rPr>
          <w:rFonts w:ascii="Arial" w:cs="Arial" w:eastAsia="Arial" w:hAnsi="Arial"/>
          <w:b/>
          <w:bCs/>
          <w:i w:val="false"/>
          <w:iCs w:val="false"/>
        </w:rPr>
        <w:t xml:space="preserve">Concern.</w:t>
      </w:r>
      <w:r>
        <w:rPr>
          <w:rFonts w:ascii="Arial" w:cs="Arial" w:eastAsia="Arial" w:hAnsi="Arial"/>
          <w:b w:val="false"/>
          <w:bCs w:val="false"/>
          <w:i w:val="false"/>
          <w:iCs w:val="false"/>
        </w:rPr>
        <w:t xml:space="preserve"> In polygonal and hummocky tundra the process-relevant geometry is usually relative elevation: trough-rim-centre height differences, depression depth and height above the local water table. Examples include Liljedahl et al. (2016), Abolt et al. (2018, 2020), Jan et al. (2018) for sub-grid storage, Moore et al. (2019) and Graham et al. (2020), and in the YK Delta, Jorgenson &amp; Ely (2001). At 0.25-0.5 m cell size, slope over flat centres and gentle macro-slopes is dominated by noise; the false-slope floors in Part B6 are 1.8-12.9° at 0.5 m. Meanwhile, rim and trough walls can be steep at sub-meter scale. 'Low relief' describes the landscape, not the local gradients.</w:t>
      </w:r>
    </w:p>
    <w:p>
      <w:pPr>
        <w:spacing w:after="110"/>
      </w:pPr>
      <w:r>
        <w:rPr>
          <w:rFonts w:ascii="Arial" w:cs="Arial" w:eastAsia="Arial" w:hAnsi="Arial"/>
          <w:b/>
          <w:bCs/>
          <w:i w:val="false"/>
          <w:iCs w:val="false"/>
        </w:rPr>
        <w:t xml:space="preserve">What would resolve it.</w:t>
      </w:r>
      <w:r>
        <w:rPr>
          <w:rFonts w:ascii="Arial" w:cs="Arial" w:eastAsia="Arial" w:hAnsi="Arial"/>
          <w:b w:val="false"/>
          <w:bCs w:val="false"/>
          <w:i w:val="false"/>
          <w:iCs w:val="false"/>
        </w:rPr>
        <w:t xml:space="preserve"> Broaden the primary estimands to a small, justified family: gradient G_L, curvature K_L and relative elevation R_L (difference-of-Gaussians or TPI at radius L). Use a terrain-attribute selection framework (Lecours et al., 2017) to justify the choice. Reserve slope for the hydrological questions where gradient direction and magnitude matter, such as water tracks and flow routing.</w:t>
      </w:r>
    </w:p>
    <w:p>
      <w:pPr>
        <w:pStyle w:val="Heading3"/>
      </w:pPr>
      <w:r>
        <w:t xml:space="preserve">M6. The Quinhagak held-out application is under-specified</w:t>
      </w:r>
    </w:p>
    <w:p>
      <w:pPr>
        <w:pStyle w:val="ListParagraph"/>
        <w:numPr>
          <w:ilvl w:val="0"/>
          <w:numId w:val="2"/>
        </w:numPr>
        <w:spacing w:after="50"/>
      </w:pPr>
      <w:r>
        <w:rPr>
          <w:rFonts w:ascii="Arial" w:cs="Arial" w:eastAsia="Arial" w:hAnsi="Arial"/>
          <w:b/>
          <w:bCs/>
          <w:i w:val="false"/>
          <w:iCs w:val="false"/>
        </w:rPr>
        <w:t xml:space="preserve">Response data.</w:t>
      </w:r>
      <w:r>
        <w:rPr>
          <w:rFonts w:ascii="Arial" w:cs="Arial" w:eastAsia="Arial" w:hAnsi="Arial"/>
          <w:b w:val="false"/>
          <w:bCs w:val="false"/>
          <w:i w:val="false"/>
          <w:iCs w:val="false"/>
        </w:rPr>
        <w:t xml:space="preserve"> The plan assumes 'mapped or field-observed salmonberry occurrence/density'. Nothing in the documents shows such data exist. Without a few hundred spatially spread observations, the application cannot test whether method choice 'materially alters ecological interpretation'.</w:t>
      </w:r>
    </w:p>
    <w:p>
      <w:pPr>
        <w:pStyle w:val="ListParagraph"/>
        <w:numPr>
          <w:ilvl w:val="0"/>
          <w:numId w:val="2"/>
        </w:numPr>
        <w:spacing w:after="50"/>
      </w:pPr>
      <w:r>
        <w:rPr>
          <w:rFonts w:ascii="Arial" w:cs="Arial" w:eastAsia="Arial" w:hAnsi="Arial"/>
          <w:b/>
          <w:bCs/>
          <w:i w:val="false"/>
          <w:iCs w:val="false"/>
        </w:rPr>
        <w:t xml:space="preserve">Terminology.</w:t>
      </w:r>
      <w:r>
        <w:rPr>
          <w:rFonts w:ascii="Arial" w:cs="Arial" w:eastAsia="Arial" w:hAnsi="Arial"/>
          <w:b w:val="false"/>
          <w:bCs w:val="false"/>
          <w:i w:val="false"/>
          <w:iCs w:val="false"/>
        </w:rPr>
        <w:t xml:space="preserve"> In western Alaska 'salmonberry' denotes </w:t>
      </w:r>
      <w:r>
        <w:rPr>
          <w:rFonts w:ascii="Arial" w:cs="Arial" w:eastAsia="Arial" w:hAnsi="Arial"/>
          <w:b w:val="false"/>
          <w:bCs w:val="false"/>
          <w:i/>
          <w:iCs/>
        </w:rPr>
        <w:t xml:space="preserve">Rubus chamaemorus</w:t>
      </w:r>
      <w:r>
        <w:rPr>
          <w:rFonts w:ascii="Arial" w:cs="Arial" w:eastAsia="Arial" w:hAnsi="Arial"/>
          <w:b w:val="false"/>
          <w:bCs w:val="false"/>
          <w:i w:val="false"/>
          <w:iCs w:val="false"/>
        </w:rPr>
        <w:t xml:space="preserve"> (cloudberry; Yup'ik atsaq or atsalugpiaq), not </w:t>
      </w:r>
      <w:r>
        <w:rPr>
          <w:rFonts w:ascii="Arial" w:cs="Arial" w:eastAsia="Arial" w:hAnsi="Arial"/>
          <w:b w:val="false"/>
          <w:bCs w:val="false"/>
          <w:i/>
          <w:iCs/>
        </w:rPr>
        <w:t xml:space="preserve">R. spectabilis</w:t>
      </w:r>
      <w:r>
        <w:rPr>
          <w:rFonts w:ascii="Arial" w:cs="Arial" w:eastAsia="Arial" w:hAnsi="Arial"/>
          <w:b w:val="false"/>
          <w:bCs w:val="false"/>
          <w:i w:val="false"/>
          <w:iCs w:val="false"/>
        </w:rPr>
        <w:t xml:space="preserve">. Use the binomial at first mention for an international audience.</w:t>
      </w:r>
    </w:p>
    <w:p>
      <w:pPr>
        <w:pStyle w:val="ListParagraph"/>
        <w:numPr>
          <w:ilvl w:val="0"/>
          <w:numId w:val="2"/>
        </w:numPr>
        <w:spacing w:after="50"/>
      </w:pPr>
      <w:r>
        <w:rPr>
          <w:rFonts w:ascii="Arial" w:cs="Arial" w:eastAsia="Arial" w:hAnsi="Arial"/>
          <w:b/>
          <w:bCs/>
          <w:i w:val="false"/>
          <w:iCs w:val="false"/>
        </w:rPr>
        <w:t xml:space="preserve">Ecology.</w:t>
      </w:r>
      <w:r>
        <w:rPr>
          <w:rFonts w:ascii="Arial" w:cs="Arial" w:eastAsia="Arial" w:hAnsi="Arial"/>
          <w:b w:val="false"/>
          <w:bCs w:val="false"/>
          <w:i w:val="false"/>
          <w:iCs w:val="false"/>
        </w:rPr>
        <w:t xml:space="preserve"> Cloudberry fruiting depends on pollination and on the sex ratio of a dioecious species (Brown &amp; McNeil, 2009), and on snow, moisture and peat conditions. Terrain alone may explain little variance, so the expected effect size must be stated before analysis.</w:t>
      </w:r>
    </w:p>
    <w:p>
      <w:pPr>
        <w:pStyle w:val="ListParagraph"/>
        <w:numPr>
          <w:ilvl w:val="0"/>
          <w:numId w:val="2"/>
        </w:numPr>
        <w:spacing w:after="50"/>
      </w:pPr>
      <w:r>
        <w:rPr>
          <w:rFonts w:ascii="Arial" w:cs="Arial" w:eastAsia="Arial" w:hAnsi="Arial"/>
          <w:b/>
          <w:bCs/>
          <w:i w:val="false"/>
          <w:iCs w:val="false"/>
        </w:rPr>
        <w:t xml:space="preserve">LiDAR suitability.</w:t>
      </w:r>
      <w:r>
        <w:rPr>
          <w:rFonts w:ascii="Arial" w:cs="Arial" w:eastAsia="Arial" w:hAnsi="Arial"/>
          <w:b w:val="false"/>
          <w:bCs w:val="false"/>
          <w:i w:val="false"/>
          <w:iCs w:val="false"/>
        </w:rPr>
        <w:t xml:space="preserve"> The 2024 Quinhagak acquisition (0.5 m TIN DEM of class-2 ground, hydro-flattened, late-September flight) has vegetated error comparable to mound relief. Rebuild the DTM from points, and quantify bias locally with RTK on mound tops, flanks and inter-mound flats.</w:t>
      </w:r>
    </w:p>
    <w:p>
      <w:pPr>
        <w:pStyle w:val="ListParagraph"/>
        <w:numPr>
          <w:ilvl w:val="0"/>
          <w:numId w:val="2"/>
        </w:numPr>
        <w:spacing w:after="50"/>
      </w:pPr>
      <w:r>
        <w:rPr>
          <w:rFonts w:ascii="Arial" w:cs="Arial" w:eastAsia="Arial" w:hAnsi="Arial"/>
          <w:b/>
          <w:bCs/>
          <w:i w:val="false"/>
          <w:iCs w:val="false"/>
        </w:rPr>
        <w:t xml:space="preserve">Decision rule.</w:t>
      </w:r>
      <w:r>
        <w:rPr>
          <w:rFonts w:ascii="Arial" w:cs="Arial" w:eastAsia="Arial" w:hAnsi="Arial"/>
          <w:b w:val="false"/>
          <w:bCs w:val="false"/>
          <w:i w:val="false"/>
          <w:iCs w:val="false"/>
        </w:rPr>
        <w:t xml:space="preserve"> Prespecify what counts as a material change in inference. Examples: a change in predictor ranking, a sign or CI-overlap change in a key partial effect, ΔAUC of at least 0.05, or a mapped suitable-area change beyond a stated percentage. Use spatially blocked validation (Roberts et al., 2017; Valavi et al., 2019).</w:t>
      </w:r>
    </w:p>
    <w:p>
      <w:pPr>
        <w:pStyle w:val="ListParagraph"/>
        <w:numPr>
          <w:ilvl w:val="0"/>
          <w:numId w:val="2"/>
        </w:numPr>
        <w:spacing w:after="50"/>
      </w:pPr>
      <w:r>
        <w:rPr>
          <w:rFonts w:ascii="Arial" w:cs="Arial" w:eastAsia="Arial" w:hAnsi="Arial"/>
          <w:b/>
          <w:bCs/>
          <w:i w:val="false"/>
          <w:iCs w:val="false"/>
        </w:rPr>
        <w:t xml:space="preserve">Data governance.</w:t>
      </w:r>
      <w:r>
        <w:rPr>
          <w:rFonts w:ascii="Arial" w:cs="Arial" w:eastAsia="Arial" w:hAnsi="Arial"/>
          <w:b w:val="false"/>
          <w:bCs w:val="false"/>
          <w:i w:val="false"/>
          <w:iCs w:val="false"/>
        </w:rPr>
        <w:t xml:space="preserve"> If occurrence data come from community knowledge or harvest mapping, apply Indigenous data-governance principles (Carroll et al., 2020) and plan co-authorship and consent with Qanirtuuq, Inc. and the Native Village of Kwinhagak.</w:t>
      </w:r>
    </w:p>
    <w:p>
      <w:pPr>
        <w:spacing w:after="40"/>
      </w:pPr>
    </w:p>
    <w:p>
      <w:pPr>
        <w:pStyle w:val="Heading3"/>
      </w:pPr>
      <w:r>
        <w:t xml:space="preserve">M7. The real-data corpus has comparability, independence and verification problems</w:t>
      </w:r>
    </w:p>
    <w:p>
      <w:pPr>
        <w:pStyle w:val="ListParagraph"/>
        <w:numPr>
          <w:ilvl w:val="0"/>
          <w:numId w:val="2"/>
        </w:numPr>
        <w:spacing w:after="50"/>
      </w:pPr>
      <w:r>
        <w:rPr>
          <w:rFonts w:ascii="Arial" w:cs="Arial" w:eastAsia="Arial" w:hAnsi="Arial"/>
          <w:b/>
          <w:bCs/>
          <w:i w:val="false"/>
          <w:iCs w:val="false"/>
        </w:rPr>
        <w:t xml:space="preserve">Confounding.</w:t>
      </w:r>
      <w:r>
        <w:rPr>
          <w:rFonts w:ascii="Arial" w:cs="Arial" w:eastAsia="Arial" w:hAnsi="Arial"/>
          <w:b w:val="false"/>
          <w:bCs w:val="false"/>
          <w:i w:val="false"/>
          <w:iCs w:val="false"/>
        </w:rPr>
        <w:t xml:space="preserve"> Acquisition (vendor, sensor, year, season, density, gridding) is confounded with region and landform. With the handful of independent acquisitions likely available per landform class (perhaps 5-15), a hierarchical model will struggle to separate operator and scale behaviour from acquisition effects. Restrict confirmatory inference to acquisitions with point clouds that can be re-gridded identically.</w:t>
      </w:r>
    </w:p>
    <w:p>
      <w:pPr>
        <w:pStyle w:val="ListParagraph"/>
        <w:numPr>
          <w:ilvl w:val="0"/>
          <w:numId w:val="2"/>
        </w:numPr>
        <w:spacing w:after="50"/>
      </w:pPr>
      <w:r>
        <w:rPr>
          <w:rFonts w:ascii="Arial" w:cs="Arial" w:eastAsia="Arial" w:hAnsi="Arial"/>
          <w:b/>
          <w:bCs/>
          <w:i w:val="false"/>
          <w:iCs w:val="false"/>
        </w:rPr>
        <w:t xml:space="preserve">Surface motion.</w:t>
      </w:r>
      <w:r>
        <w:rPr>
          <w:rFonts w:ascii="Arial" w:cs="Arial" w:eastAsia="Arial" w:hAnsi="Arial"/>
          <w:b w:val="false"/>
          <w:bCs w:val="false"/>
          <w:i w:val="false"/>
          <w:iCs w:val="false"/>
        </w:rPr>
        <w:t xml:space="preserve"> The tundra surface moves. Palsas heave by a mean of 0.15 m (maximum 0.30 m) between September and April (Renette et al., 2024), and thaw subsidence is widespread. Repeat surveys across seasons or years are not same-surface replicates, so use within-flight swath overlap or same-season repeats for precision.</w:t>
      </w:r>
    </w:p>
    <w:p>
      <w:pPr>
        <w:pStyle w:val="ListParagraph"/>
        <w:numPr>
          <w:ilvl w:val="0"/>
          <w:numId w:val="2"/>
        </w:numPr>
        <w:spacing w:after="50"/>
      </w:pPr>
      <w:r>
        <w:rPr>
          <w:rFonts w:ascii="Arial" w:cs="Arial" w:eastAsia="Arial" w:hAnsi="Arial"/>
          <w:b/>
          <w:bCs/>
          <w:i w:val="false"/>
          <w:iCs w:val="false"/>
        </w:rPr>
        <w:t xml:space="preserve">Unverified resources.</w:t>
      </w:r>
      <w:r>
        <w:rPr>
          <w:rFonts w:ascii="Arial" w:cs="Arial" w:eastAsia="Arial" w:hAnsi="Arial"/>
          <w:b w:val="false"/>
          <w:bCs w:val="false"/>
          <w:i w:val="false"/>
          <w:iCs w:val="false"/>
        </w:rPr>
        <w:t xml:space="preserve"> Two v0.2 resources could not be verified: a 'USGS/NOAA North Slope LiDAR 2009-2012' collection with ~30 cm accuracy, which is too coarse for decimetre microforms in any case, and an 'InPort 80371' QL1 North Slope record. Identify exact dataset records before planning around them.</w:t>
      </w:r>
    </w:p>
    <w:p>
      <w:pPr>
        <w:pStyle w:val="ListParagraph"/>
        <w:numPr>
          <w:ilvl w:val="0"/>
          <w:numId w:val="2"/>
        </w:numPr>
        <w:spacing w:after="50"/>
      </w:pPr>
      <w:r>
        <w:rPr>
          <w:rFonts w:ascii="Arial" w:cs="Arial" w:eastAsia="Arial" w:hAnsi="Arial"/>
          <w:b/>
          <w:bCs/>
          <w:i w:val="false"/>
          <w:iCs w:val="false"/>
        </w:rPr>
        <w:t xml:space="preserve">Missing resources.</w:t>
      </w:r>
      <w:r>
        <w:rPr>
          <w:rFonts w:ascii="Arial" w:cs="Arial" w:eastAsia="Arial" w:hAnsi="Arial"/>
          <w:b w:val="false"/>
          <w:bCs w:val="false"/>
          <w:i w:val="false"/>
          <w:iCs w:val="false"/>
        </w:rPr>
        <w:t xml:space="preserve"> Several strong resources are absent from v0.2:</w:t>
      </w:r>
    </w:p>
    <w:p>
      <w:pPr>
        <w:spacing w:after="40"/>
      </w:pPr>
    </w:p>
    <w:p>
      <w:pPr>
        <w:pStyle w:val="ListParagraph"/>
        <w:numPr>
          <w:ilvl w:val="1"/>
          <w:numId w:val="2"/>
        </w:numPr>
        <w:spacing w:after="50"/>
      </w:pPr>
      <w:r>
        <w:rPr>
          <w:rFonts w:ascii="Arial" w:cs="Arial" w:eastAsia="Arial" w:hAnsi="Arial"/>
          <w:b w:val="false"/>
          <w:bCs w:val="false"/>
          <w:i w:val="false"/>
          <w:iCs w:val="false"/>
        </w:rPr>
        <w:t xml:space="preserve">USGS Typhoon Merbok 0.5 m lidar along the western Alaska coast, Norton Sound (2024-25).</w:t>
      </w:r>
    </w:p>
    <w:p>
      <w:pPr>
        <w:pStyle w:val="ListParagraph"/>
        <w:numPr>
          <w:ilvl w:val="1"/>
          <w:numId w:val="2"/>
        </w:numPr>
        <w:spacing w:after="50"/>
      </w:pPr>
      <w:r>
        <w:rPr>
          <w:rFonts w:ascii="Arial" w:cs="Arial" w:eastAsia="Arial" w:hAnsi="Arial"/>
          <w:b w:val="false"/>
          <w:bCs w:val="false"/>
          <w:i w:val="false"/>
          <w:iCs w:val="false"/>
        </w:rPr>
        <w:t xml:space="preserve">NOAA 2023 and 2024 community lidar for Bristol Bay and Kuskokwim Bay.</w:t>
      </w:r>
    </w:p>
    <w:p>
      <w:pPr>
        <w:pStyle w:val="ListParagraph"/>
        <w:numPr>
          <w:ilvl w:val="1"/>
          <w:numId w:val="2"/>
        </w:numPr>
        <w:spacing w:after="50"/>
      </w:pPr>
      <w:r>
        <w:rPr>
          <w:rFonts w:ascii="Arial" w:cs="Arial" w:eastAsia="Arial" w:hAnsi="Arial"/>
          <w:b w:val="false"/>
          <w:bCs w:val="false"/>
          <w:i w:val="false"/>
          <w:iCs w:val="false"/>
        </w:rPr>
        <w:t xml:space="preserve">NGEE Arctic 0.25 and 0.5 m BEO DEMs and polygon trough, rim and centre maps.</w:t>
      </w:r>
    </w:p>
    <w:p>
      <w:pPr>
        <w:pStyle w:val="ListParagraph"/>
        <w:numPr>
          <w:ilvl w:val="1"/>
          <w:numId w:val="2"/>
        </w:numPr>
        <w:spacing w:after="50"/>
      </w:pPr>
      <w:r>
        <w:rPr>
          <w:rFonts w:ascii="Arial" w:cs="Arial" w:eastAsia="Arial" w:hAnsi="Arial"/>
          <w:b w:val="false"/>
          <w:bCs w:val="false"/>
          <w:i w:val="false"/>
          <w:iCs w:val="false"/>
        </w:rPr>
        <w:t xml:space="preserve">Repeat UAS LiDAR at Teller (2017, 2018).</w:t>
      </w:r>
    </w:p>
    <w:p>
      <w:pPr>
        <w:pStyle w:val="ListParagraph"/>
        <w:numPr>
          <w:ilvl w:val="1"/>
          <w:numId w:val="2"/>
        </w:numPr>
        <w:spacing w:after="50"/>
      </w:pPr>
      <w:r>
        <w:rPr>
          <w:rFonts w:ascii="Arial" w:cs="Arial" w:eastAsia="Arial" w:hAnsi="Arial"/>
          <w:b w:val="false"/>
          <w:bCs w:val="false"/>
          <w:i w:val="false"/>
          <w:iCs w:val="false"/>
        </w:rPr>
        <w:t xml:space="preserve">NEON AOP repeat lidar at Utqiagvik (BARR) and Toolik (TOOL).</w:t>
      </w:r>
    </w:p>
    <w:p>
      <w:pPr>
        <w:pStyle w:val="ListParagraph"/>
        <w:numPr>
          <w:ilvl w:val="1"/>
          <w:numId w:val="2"/>
        </w:numPr>
        <w:spacing w:after="50"/>
      </w:pPr>
      <w:r>
        <w:rPr>
          <w:rFonts w:ascii="Arial" w:cs="Arial" w:eastAsia="Arial" w:hAnsi="Arial"/>
          <w:b w:val="false"/>
          <w:bCs w:val="false"/>
          <w:i w:val="false"/>
          <w:iCs w:val="false"/>
        </w:rPr>
        <w:t xml:space="preserve">MACS VHR photogrammetric products (Rettelbach et al., 2024).</w:t>
      </w:r>
    </w:p>
    <w:p>
      <w:pPr>
        <w:spacing w:after="40"/>
      </w:pPr>
    </w:p>
    <w:p>
      <w:pPr>
        <w:pStyle w:val="Heading3"/>
      </w:pPr>
      <w:r>
        <w:t xml:space="preserve">M8. The cross-product phase needs DSM-DTM reconciliation, co-registration and an effective-resolution framing</w:t>
      </w:r>
    </w:p>
    <w:p>
      <w:pPr>
        <w:spacing w:after="110"/>
      </w:pPr>
      <w:r>
        <w:rPr>
          <w:rFonts w:ascii="Arial" w:cs="Arial" w:eastAsia="Arial" w:hAnsi="Arial"/>
          <w:b w:val="false"/>
          <w:bCs w:val="false"/>
          <w:i w:val="false"/>
          <w:iCs w:val="false"/>
        </w:rPr>
        <w:t xml:space="preserve">ArcticDEM is a DSM from WorldView stereo via SETSM (Noh &amp; Howat, 2015, 2017). It records vegetation and snow heights (Dai et al., 2024). In forested interior Alaska, dedicated bare-earth recovery still leaves errors of about 0.5-1.7 m (Remote Sensing 15:2061, 2023). Its effective resolution is likely coarser than the 2 m posting because stereo matching smooths, and should be measured, for example by spectral comparison with LiDAR. Comparing derivatives requires co-registration (Nuth &amp; Kääb, 2011) and an error model from stable terrain (Hugonnet et al., 2022). Alaska IfSAR (5 m) cannot represent meter-scale microforms and is useful only to locate regime boundaries.</w:t>
      </w:r>
    </w:p>
    <w:p>
      <w:pPr>
        <w:spacing w:after="110"/>
      </w:pPr>
      <w:r>
        <w:rPr>
          <w:rFonts w:ascii="Arial" w:cs="Arial" w:eastAsia="Arial" w:hAnsi="Arial"/>
          <w:b w:val="false"/>
          <w:bCs w:val="false"/>
          <w:i w:val="false"/>
          <w:iCs w:val="false"/>
        </w:rPr>
        <w:t xml:space="preserve">Part of this phase is already precedented: Remote Sensing 13:4653 (2021), J. Surv. Eng. (2018), Purinton &amp; Bookhagen (2017) and the DEMIX benchmarks (Strobl et al., 2021; Guth et al., 2025). The part that adds value is the detectability question: at what microform wavelength and relief does each product stop resolving the microtopographic signal, measured against references and spectral analysis (Perron et al., 2008)?</w:t>
      </w:r>
    </w:p>
    <w:p>
      <w:pPr>
        <w:pStyle w:val="Heading3"/>
      </w:pPr>
      <w:r>
        <w:t xml:space="preserve">M9. Statistical design: estimands, multiplicity and sample size</w:t>
      </w:r>
    </w:p>
    <w:p>
      <w:pPr>
        <w:pStyle w:val="ListParagraph"/>
        <w:numPr>
          <w:ilvl w:val="0"/>
          <w:numId w:val="2"/>
        </w:numPr>
        <w:spacing w:after="50"/>
      </w:pPr>
      <w:r>
        <w:rPr>
          <w:rFonts w:ascii="Arial" w:cs="Arial" w:eastAsia="Arial" w:hAnsi="Arial"/>
          <w:b w:val="false"/>
          <w:bCs w:val="false"/>
          <w:i w:val="false"/>
          <w:iCs w:val="false"/>
        </w:rPr>
        <w:t xml:space="preserve">The full factorial (tile x resolution x algorithm x scale x preprocessing) invites a garden of forking paths even with preregistration. Name two or three primary estimands and one primary contrast per research question, and label everything else exploratory.</w:t>
      </w:r>
    </w:p>
    <w:p>
      <w:pPr>
        <w:pStyle w:val="ListParagraph"/>
        <w:numPr>
          <w:ilvl w:val="0"/>
          <w:numId w:val="2"/>
        </w:numPr>
        <w:spacing w:after="50"/>
      </w:pPr>
      <w:r>
        <w:rPr>
          <w:rFonts w:ascii="Arial" w:cs="Arial" w:eastAsia="Arial" w:hAnsi="Arial"/>
          <w:b w:val="false"/>
          <w:bCs w:val="false"/>
          <w:i w:val="false"/>
          <w:iCs w:val="false"/>
        </w:rPr>
        <w:t xml:space="preserve">Report effect sizes on interpretable scales: normalised gradient error, peak-gradient attenuation, the false-slope floor in degrees, and feature-location error in metres.</w:t>
      </w:r>
    </w:p>
    <w:p>
      <w:pPr>
        <w:pStyle w:val="ListParagraph"/>
        <w:numPr>
          <w:ilvl w:val="0"/>
          <w:numId w:val="2"/>
        </w:numPr>
        <w:spacing w:after="50"/>
      </w:pPr>
      <w:r>
        <w:rPr>
          <w:rFonts w:ascii="Arial" w:cs="Arial" w:eastAsia="Arial" w:hAnsi="Arial"/>
          <w:b w:val="false"/>
          <w:bCs w:val="false"/>
          <w:i w:val="false"/>
          <w:iCs w:val="false"/>
        </w:rPr>
        <w:t xml:space="preserve">Give a sample-size rationale for intensive reference sites. With two to four sites, inference about bias by microform position and vegetation class is site-conditional. Generalisation then rests on the broad corpus, which supports precision but not accuracy.</w:t>
      </w:r>
    </w:p>
    <w:p>
      <w:pPr>
        <w:spacing w:after="40"/>
      </w:pPr>
    </w:p>
    <w:p>
      <w:pPr>
        <w:pStyle w:val="Heading2"/>
      </w:pPr>
      <w:r>
        <w:t xml:space="preserve">A5. Minor concerns</w:t>
      </w:r>
    </w:p>
    <w:p>
      <w:pPr>
        <w:pStyle w:val="ListParagraph"/>
        <w:numPr>
          <w:ilvl w:val="0"/>
          <w:numId w:val="2"/>
        </w:numPr>
        <w:spacing w:after="50"/>
      </w:pPr>
      <w:r>
        <w:rPr>
          <w:rFonts w:ascii="Arial" w:cs="Arial" w:eastAsia="Arial" w:hAnsi="Arial"/>
          <w:b w:val="false"/>
          <w:bCs w:val="false"/>
          <w:i w:val="false"/>
          <w:iCs w:val="false"/>
        </w:rPr>
        <w:t xml:space="preserve">Define 'low relief' operationally, for example local relief within 10 m and 90th-percentile slope at a stated support.</w:t>
      </w:r>
    </w:p>
    <w:p>
      <w:pPr>
        <w:pStyle w:val="ListParagraph"/>
        <w:numPr>
          <w:ilvl w:val="0"/>
          <w:numId w:val="2"/>
        </w:numPr>
        <w:spacing w:after="50"/>
      </w:pPr>
      <w:r>
        <w:rPr>
          <w:rFonts w:ascii="Arial" w:cs="Arial" w:eastAsia="Arial" w:hAnsi="Arial"/>
          <w:b w:val="false"/>
          <w:bCs w:val="false"/>
          <w:i w:val="false"/>
          <w:iCs w:val="false"/>
        </w:rPr>
        <w:t xml:space="preserve">Grid-orientation bias and operator artefacts are known (Zhou &amp; Liu, 2004; Florinsky, 2005). Keep orientation as a small check, not a main factor.</w:t>
      </w:r>
    </w:p>
    <w:p>
      <w:pPr>
        <w:pStyle w:val="ListParagraph"/>
        <w:numPr>
          <w:ilvl w:val="0"/>
          <w:numId w:val="2"/>
        </w:numPr>
        <w:spacing w:after="50"/>
      </w:pPr>
      <w:r>
        <w:rPr>
          <w:rFonts w:ascii="Arial" w:cs="Arial" w:eastAsia="Arial" w:hAnsi="Arial"/>
          <w:b w:val="false"/>
          <w:bCs w:val="false"/>
          <w:i w:val="false"/>
          <w:iCs w:val="false"/>
        </w:rPr>
        <w:t xml:space="preserve">Specify software implementations. The same named method differs across GDAL (Horn by default, Zevenbergen-Thorne optional), GRASS, SAGA, WhiteboxTools, ArcGIS Pro (planar or geodesic; Surface Parameters' adaptive quadratic), MultiscaleDTM and xDEM. Edge handling and z-factor also differ. A small implementation audit is a cheap, publishable side result.</w:t>
      </w:r>
    </w:p>
    <w:p>
      <w:pPr>
        <w:pStyle w:val="ListParagraph"/>
        <w:numPr>
          <w:ilvl w:val="0"/>
          <w:numId w:val="2"/>
        </w:numPr>
        <w:spacing w:after="50"/>
      </w:pPr>
      <w:r>
        <w:rPr>
          <w:rFonts w:ascii="Arial" w:cs="Arial" w:eastAsia="Arial" w:hAnsi="Arial"/>
          <w:b w:val="false"/>
          <w:bCs w:val="false"/>
          <w:i w:val="false"/>
          <w:iCs w:val="false"/>
        </w:rPr>
        <w:t xml:space="preserve">UAS photogrammetry carries low-frequency 'doming' error that biases slope over flat ground (James &amp; Robson, 2014; Sanz-Ablanedo et al., 2020). Account for it if UAS-SfM serves as a reference or transfer product.</w:t>
      </w:r>
    </w:p>
    <w:p>
      <w:pPr>
        <w:pStyle w:val="ListParagraph"/>
        <w:numPr>
          <w:ilvl w:val="0"/>
          <w:numId w:val="2"/>
        </w:numPr>
        <w:spacing w:after="50"/>
      </w:pPr>
      <w:r>
        <w:rPr>
          <w:rFonts w:ascii="Arial" w:cs="Arial" w:eastAsia="Arial" w:hAnsi="Arial"/>
          <w:b w:val="false"/>
          <w:bCs w:val="false"/>
          <w:i w:val="false"/>
          <w:iCs w:val="false"/>
        </w:rPr>
        <w:t xml:space="preserve">Replace 'PRISMA-style' with PRISMA-ScR (Tricco et al., 2018) or ROSES (Haddaway et al., 2018). Phase I is a scoping review or systematic map, not an intervention review.</w:t>
      </w:r>
    </w:p>
    <w:p>
      <w:pPr>
        <w:pStyle w:val="ListParagraph"/>
        <w:numPr>
          <w:ilvl w:val="0"/>
          <w:numId w:val="2"/>
        </w:numPr>
        <w:spacing w:after="50"/>
      </w:pPr>
      <w:r>
        <w:rPr>
          <w:rFonts w:ascii="Arial" w:cs="Arial" w:eastAsia="Arial" w:hAnsi="Arial"/>
          <w:b w:val="false"/>
          <w:bCs w:val="false"/>
          <w:i w:val="false"/>
          <w:iCs w:val="false"/>
        </w:rPr>
        <w:t xml:space="preserve">v0.2 reports 80 'peer-reviewed journal/review articles', but at least two records are conference proceedings: Singh et al. (2019) in ISPRS Archives, and Foumellis &amp; Vassilakis (2004), a congress volume. Correct the counts.</w:t>
      </w:r>
    </w:p>
    <w:p>
      <w:pPr>
        <w:pStyle w:val="ListParagraph"/>
        <w:numPr>
          <w:ilvl w:val="0"/>
          <w:numId w:val="2"/>
        </w:numPr>
        <w:spacing w:after="50"/>
      </w:pPr>
      <w:r>
        <w:rPr>
          <w:rFonts w:ascii="Arial" w:cs="Arial" w:eastAsia="Arial" w:hAnsi="Arial"/>
          <w:b w:val="false"/>
          <w:bCs w:val="false"/>
          <w:i w:val="false"/>
          <w:iCs w:val="false"/>
        </w:rPr>
        <w:t xml:space="preserve">Do not cite Störmer et al. (2026) until the record is located. It was not found in four targeted searches.</w:t>
      </w:r>
    </w:p>
    <w:p>
      <w:pPr>
        <w:pStyle w:val="ListParagraph"/>
        <w:numPr>
          <w:ilvl w:val="0"/>
          <w:numId w:val="2"/>
        </w:numPr>
        <w:spacing w:after="50"/>
      </w:pPr>
      <w:r>
        <w:rPr>
          <w:rFonts w:ascii="Arial" w:cs="Arial" w:eastAsia="Arial" w:hAnsi="Arial"/>
          <w:b w:val="false"/>
          <w:bCs w:val="false"/>
          <w:i w:val="false"/>
          <w:iCs w:val="false"/>
        </w:rPr>
        <w:t xml:space="preserve">Compute is not the binding constraint, so SciNet effort is better spent on reference data and error characterisation than on a larger factorial.</w:t>
      </w:r>
    </w:p>
    <w:p>
      <w:pPr>
        <w:spacing w:after="40"/>
      </w:pPr>
    </w:p>
    <w:p>
      <w:pPr>
        <w:pStyle w:val="Heading2"/>
      </w:pPr>
      <w:r>
        <w:t xml:space="preserve">A6. Assessment against the plan's own decision gates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900"/>
        <w:gridCol w:w="4280"/>
      </w:tblGrid>
      <w:tr>
        <w:trPr>
          <w:tblHeader/>
        </w:trPr>
        <w:tc>
          <w:tcPr>
            <w:tcW w:type="dxa" w:w="190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Gate</w:t>
            </w:r>
          </w:p>
        </w:tc>
        <w:tc>
          <w:tcPr>
            <w:tcW w:type="dxa" w:w="390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Status after v0.3</w:t>
            </w:r>
          </w:p>
        </w:tc>
        <w:tc>
          <w:tcPr>
            <w:tcW w:type="dxa" w:w="428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What is needed to pass</w:t>
            </w:r>
          </w:p>
        </w:tc>
      </w:tr>
      <w:tr>
        <w:trPr>
          <w:cantSplit w:val="false"/>
        </w:trPr>
        <w:tc>
          <w:tcPr>
            <w:tcW w:type="dxa" w:w="19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 - Literature saturation</w:t>
            </w:r>
          </w:p>
        </w:tc>
        <w:tc>
          <w:tcPr>
            <w:tcW w:type="dxa" w:w="39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Not met. The public web index is near saturation for core themes; licensed databases have not been searched.</w:t>
            </w:r>
          </w:p>
        </w:tc>
        <w:tc>
          <w:tcPr>
            <w:tcW w:type="dxa" w:w="42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Web of Science, Scopus and GeoRef exports with the updated concept blocks (C6); A-priority full texts read (C5); a second chaining round with no new direct precedents.</w:t>
            </w:r>
          </w:p>
        </w:tc>
      </w:tr>
      <w:tr>
        <w:trPr>
          <w:cantSplit w:val="false"/>
        </w:trPr>
        <w:tc>
          <w:tcPr>
            <w:tcW w:type="dxa" w:w="19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B - Novelty</w:t>
            </w:r>
          </w:p>
        </w:tc>
        <w:tc>
          <w:tcPr>
            <w:tcW w:type="dxa" w:w="39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Original operator-benchmark framing: fails or is weak. Reframed estimand/product/vegetation-bias framing: passes provisionally.</w:t>
            </w:r>
          </w:p>
        </w:tc>
        <w:tc>
          <w:tcPr>
            <w:tcW w:type="dxa" w:w="42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Read Shi 2021, Zhang 2025, Riihimäki 2021, Remote Sens 13:4653 and J Surv Eng 2018 in full; confirm no tundra vegetation-bias and derivative study exists.</w:t>
            </w:r>
          </w:p>
        </w:tc>
      </w:tr>
      <w:tr>
        <w:trPr>
          <w:cantSplit w:val="false"/>
        </w:trPr>
        <w:tc>
          <w:tcPr>
            <w:tcW w:type="dxa" w:w="19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C - Dataset adequacy</w:t>
            </w:r>
          </w:p>
        </w:tc>
        <w:tc>
          <w:tcPr>
            <w:tcW w:type="dxa" w:w="39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Partly met. Strong western Alaska, NGEE and NEON resources identified; v0.2 North Slope items unverified.</w:t>
            </w:r>
          </w:p>
        </w:tc>
        <w:tc>
          <w:tcPr>
            <w:tcW w:type="dxa" w:w="42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Inventory with point-cloud availability, swath IDs, season and density; select intensive reference sites.</w:t>
            </w:r>
          </w:p>
        </w:tc>
      </w:tr>
      <w:tr>
        <w:trPr>
          <w:cantSplit w:val="false"/>
        </w:trPr>
        <w:tc>
          <w:tcPr>
            <w:tcW w:type="dxa" w:w="19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D - Pipeline validation</w:t>
            </w:r>
          </w:p>
        </w:tc>
        <w:tc>
          <w:tcPr>
            <w:tcW w:type="dxa" w:w="39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On track. Closed-form tests (B6) give exact unit-test targets.</w:t>
            </w:r>
          </w:p>
        </w:tc>
        <w:tc>
          <w:tcPr>
            <w:tcW w:type="dxa" w:w="42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Implement analytic checks: plane reproduction, transfer function, noise gain.</w:t>
            </w:r>
          </w:p>
        </w:tc>
      </w:tr>
      <w:tr>
        <w:trPr>
          <w:cantSplit w:val="false"/>
        </w:trPr>
        <w:tc>
          <w:tcPr>
            <w:tcW w:type="dxa" w:w="19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E - Confirmatory analysis</w:t>
            </w:r>
          </w:p>
        </w:tc>
        <w:tc>
          <w:tcPr>
            <w:tcW w:type="dxa" w:w="39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Not started (appropriate).</w:t>
            </w:r>
          </w:p>
        </w:tc>
        <w:tc>
          <w:tcPr>
            <w:tcW w:type="dxa" w:w="42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Freeze estimands, primary contrasts and decision rules.</w:t>
            </w:r>
          </w:p>
        </w:tc>
      </w:tr>
      <w:tr>
        <w:trPr>
          <w:cantSplit w:val="false"/>
        </w:trPr>
        <w:tc>
          <w:tcPr>
            <w:tcW w:type="dxa" w:w="19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F - Quinhagak application</w:t>
            </w:r>
          </w:p>
        </w:tc>
        <w:tc>
          <w:tcPr>
            <w:tcW w:type="dxa" w:w="39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At risk: response data not established.</w:t>
            </w:r>
          </w:p>
        </w:tc>
        <w:tc>
          <w:tcPr>
            <w:tcW w:type="dxa" w:w="42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Confirm or collect cloudberry data; prespecify the material-change rule.</w:t>
            </w:r>
          </w:p>
        </w:tc>
      </w:tr>
      <w:tr>
        <w:trPr>
          <w:cantSplit w:val="false"/>
        </w:trPr>
        <w:tc>
          <w:tcPr>
            <w:tcW w:type="dxa" w:w="19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G - Journal selection</w:t>
            </w:r>
          </w:p>
        </w:tc>
        <w:tc>
          <w:tcPr>
            <w:tcW w:type="dxa" w:w="39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Premature.</w:t>
            </w:r>
          </w:p>
        </w:tc>
        <w:tc>
          <w:tcPr>
            <w:tcW w:type="dxa" w:w="42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Choose after the pivot decision (B10).</w:t>
            </w:r>
          </w:p>
        </w:tc>
      </w:tr>
    </w:tbl>
    <w:p>
      <w:pPr>
        <w:spacing w:after="120"/>
      </w:pPr>
    </w:p>
    <w:p>
      <w:r>
        <w:br w:type="page"/>
      </w:r>
    </w:p>
    <w:p>
      <w:pPr>
        <w:pStyle w:val="Heading1"/>
      </w:pPr>
      <w:r>
        <w:t xml:space="preserve">Part B - Refinement</w:t>
      </w:r>
    </w:p>
    <w:p>
      <w:pPr>
        <w:pStyle w:val="Heading2"/>
      </w:pPr>
      <w:r>
        <w:t xml:space="preserve">B1. Reframing: from 'which operator?' to 'what is recoverable, at what support, from which product?'</w:t>
      </w:r>
    </w:p>
    <w:p>
      <w:pPr>
        <w:spacing w:after="110"/>
      </w:pPr>
      <w:r>
        <w:rPr>
          <w:rFonts w:ascii="Arial" w:cs="Arial" w:eastAsia="Arial" w:hAnsi="Arial"/>
          <w:b w:val="false"/>
          <w:bCs w:val="false"/>
          <w:i w:val="false"/>
          <w:iCs w:val="false"/>
        </w:rPr>
        <w:t xml:space="preserve">The plan's own pivot list (Decision Gate A) already names the right directions: sensor or product transferability, physical support scale, uncertainty propagation, western Alaska representation, and ecological consequences. The evidence in Part C points to combining three of them into one coherent question:</w:t>
      </w:r>
    </w:p>
    <w:p>
      <w:pPr>
        <w:pBdr>
          <w:top w:val="single" w:color="1F4E79" w:sz="8" w:space="6"/>
          <w:left w:val="single" w:color="1F4E79" w:sz="8" w:space="6"/>
          <w:bottom w:val="single" w:color="1F4E79" w:sz="8" w:space="6"/>
          <w:right w:val="single" w:color="1F4E79" w:sz="8" w:space="6"/>
        </w:pBdr>
        <w:shd w:fill="EAF2F8" w:color="auto" w:val="clear"/>
        <w:spacing w:after="160" w:before="160"/>
        <w:ind w:left="120" w:right="120"/>
      </w:pPr>
      <w:r>
        <w:rPr>
          <w:rFonts w:ascii="Arial" w:cs="Arial" w:eastAsia="Arial" w:hAnsi="Arial"/>
          <w:b/>
          <w:bCs/>
          <w:i w:val="false"/>
          <w:iCs w:val="false"/>
          <w:sz w:val="19"/>
          <w:szCs w:val="19"/>
        </w:rPr>
        <w:t xml:space="preserve">Core question (proposed): for meter-scale microforms in low-relief tundra, which microtopographic quantities can each widely used Arctic elevation product recover, at what physical support, with what reliability? How do vegetation-organised DTM errors set those limits? And do the limits change ecological inference in western Alaska?</w:t>
      </w:r>
    </w:p>
    <w:p>
      <w:pPr>
        <w:spacing w:after="110"/>
      </w:pPr>
      <w:r>
        <w:rPr>
          <w:rFonts w:ascii="Arial" w:cs="Arial" w:eastAsia="Arial" w:hAnsi="Arial"/>
          <w:b w:val="false"/>
          <w:bCs w:val="false"/>
          <w:i w:val="false"/>
          <w:iCs w:val="false"/>
        </w:rPr>
        <w:t xml:space="preserve">Operators do not disappear. They become a short, mostly analytic component that explains why operator choice matters little once support is matched, and when it still matters (raw 3 x 3 output on noisy fine grids).</w:t>
      </w:r>
    </w:p>
    <w:p>
      <w:pPr>
        <w:pStyle w:val="Heading2"/>
      </w:pPr>
      <w:r>
        <w:t xml:space="preserve">B2. Refined research questions (provisional; to be finalised at Gate B)</w:t>
      </w:r>
    </w:p>
    <w:p>
      <w:pPr>
        <w:pStyle w:val="ListParagraph"/>
        <w:numPr>
          <w:ilvl w:val="0"/>
          <w:numId w:val="4"/>
        </w:numPr>
        <w:spacing w:after="60"/>
      </w:pPr>
      <w:r>
        <w:rPr>
          <w:rFonts w:ascii="Arial" w:cs="Arial" w:eastAsia="Arial" w:hAnsi="Arial"/>
          <w:b/>
          <w:bCs/>
          <w:i w:val="false"/>
          <w:iCs w:val="false"/>
        </w:rPr>
        <w:t xml:space="preserve">RQ1 - Estimator theory (analytic, brief).</w:t>
      </w:r>
      <w:r>
        <w:rPr>
          <w:rFonts w:ascii="Arial" w:cs="Arial" w:eastAsia="Arial" w:hAnsi="Arial"/>
          <w:b w:val="false"/>
          <w:bCs w:val="false"/>
          <w:i w:val="false"/>
          <w:iCs w:val="false"/>
        </w:rPr>
        <w:t xml:space="preserve"> For a stated support L, what bias and noise gain do common gradient, curvature and relative-elevation estimators have? Do differences between them vanish once effective bandwidth is matched? Deliverable: closed-form table and unit tests. No large simulation.</w:t>
      </w:r>
    </w:p>
    <w:p>
      <w:pPr>
        <w:pStyle w:val="ListParagraph"/>
        <w:numPr>
          <w:ilvl w:val="0"/>
          <w:numId w:val="4"/>
        </w:numPr>
        <w:spacing w:after="60"/>
      </w:pPr>
      <w:r>
        <w:rPr>
          <w:rFonts w:ascii="Arial" w:cs="Arial" w:eastAsia="Arial" w:hAnsi="Arial"/>
          <w:b/>
          <w:bCs/>
          <w:i w:val="false"/>
          <w:iCs w:val="false"/>
        </w:rPr>
        <w:t xml:space="preserve">RQ2 - DTM error structure in tundra (empirical, primary).</w:t>
      </w:r>
      <w:r>
        <w:rPr>
          <w:rFonts w:ascii="Arial" w:cs="Arial" w:eastAsia="Arial" w:hAnsi="Arial"/>
          <w:b w:val="false"/>
          <w:bCs w:val="false"/>
          <w:i w:val="false"/>
          <w:iCs w:val="false"/>
        </w:rPr>
        <w:t xml:space="preserve"> How large is LiDAR and photogrammetric ground-surface bias, and how is it spatially organised, across microform positions (rim, trough, centre, hummock top or flank, inter-hummock) and vegetation classes? How does it propagate into G_L, K_L and R_L as a function of L?</w:t>
      </w:r>
    </w:p>
    <w:p>
      <w:pPr>
        <w:pStyle w:val="ListParagraph"/>
        <w:numPr>
          <w:ilvl w:val="0"/>
          <w:numId w:val="4"/>
        </w:numPr>
        <w:spacing w:after="60"/>
      </w:pPr>
      <w:r>
        <w:rPr>
          <w:rFonts w:ascii="Arial" w:cs="Arial" w:eastAsia="Arial" w:hAnsi="Arial"/>
          <w:b/>
          <w:bCs/>
          <w:i w:val="false"/>
          <w:iCs w:val="false"/>
        </w:rPr>
        <w:t xml:space="preserve">RQ3 - Product resolvability (empirical, primary).</w:t>
      </w:r>
      <w:r>
        <w:rPr>
          <w:rFonts w:ascii="Arial" w:cs="Arial" w:eastAsia="Arial" w:hAnsi="Arial"/>
          <w:b w:val="false"/>
          <w:bCs w:val="false"/>
          <w:i w:val="false"/>
          <w:iCs w:val="false"/>
        </w:rPr>
        <w:t xml:space="preserve"> For UAS LiDAR, QL1 airborne LiDAR, UAS-SfM and ArcticDEM, what minimum microform wavelength and relief can be recovered at a given reliability (for example, correlation of at least 0.8 with the reference G_L and bias within a stated tolerance)? How does the optimal support L∗ depend on product and landform?</w:t>
      </w:r>
    </w:p>
    <w:p>
      <w:pPr>
        <w:pStyle w:val="ListParagraph"/>
        <w:numPr>
          <w:ilvl w:val="0"/>
          <w:numId w:val="4"/>
        </w:numPr>
        <w:spacing w:after="60"/>
      </w:pPr>
      <w:r>
        <w:rPr>
          <w:rFonts w:ascii="Arial" w:cs="Arial" w:eastAsia="Arial" w:hAnsi="Arial"/>
          <w:b/>
          <w:bCs/>
          <w:i w:val="false"/>
          <w:iCs w:val="false"/>
        </w:rPr>
        <w:t xml:space="preserve">RQ4 - Inference sensitivity (application, held out).</w:t>
      </w:r>
      <w:r>
        <w:rPr>
          <w:rFonts w:ascii="Arial" w:cs="Arial" w:eastAsia="Arial" w:hAnsi="Arial"/>
          <w:b w:val="false"/>
          <w:bCs w:val="false"/>
          <w:i w:val="false"/>
          <w:iCs w:val="false"/>
        </w:rPr>
        <w:t xml:space="preserve"> At Quinhagak, do defensible choices of product, DTM chain and L change ecological inference about cloudberry habitat beyond sampling uncertainty, under a prespecified material-change rule?</w:t>
      </w:r>
    </w:p>
    <w:p>
      <w:pPr>
        <w:spacing w:after="40"/>
      </w:pPr>
    </w:p>
    <w:p>
      <w:pPr>
        <w:pStyle w:val="Heading2"/>
      </w:pPr>
      <w:r>
        <w:t xml:space="preserve">B3. Estimands (define before choosing estimators)</w:t>
      </w:r>
    </w:p>
    <w:p>
      <w:pPr>
        <w:pStyle w:val="ListParagraph"/>
        <w:numPr>
          <w:ilvl w:val="0"/>
          <w:numId w:val="2"/>
        </w:numPr>
        <w:spacing w:after="50"/>
      </w:pPr>
      <w:r>
        <w:rPr>
          <w:rFonts w:ascii="Arial" w:cs="Arial" w:eastAsia="Arial" w:hAnsi="Arial"/>
          <w:b/>
          <w:bCs/>
          <w:i w:val="false"/>
          <w:iCs w:val="false"/>
        </w:rPr>
        <w:t xml:space="preserve">Reference surface z_ref.</w:t>
      </w:r>
      <w:r>
        <w:rPr>
          <w:rFonts w:ascii="Arial" w:cs="Arial" w:eastAsia="Arial" w:hAnsi="Arial"/>
          <w:b w:val="false"/>
          <w:bCs w:val="false"/>
          <w:i w:val="false"/>
          <w:iCs w:val="false"/>
        </w:rPr>
        <w:t xml:space="preserve"> State which surface is targeted (mineral ground, moss or peat surface, or canopy minimum) and how it is measured (TLS, UAS-LiDAR or RTK).</w:t>
      </w:r>
    </w:p>
    <w:p>
      <w:pPr>
        <w:pStyle w:val="ListParagraph"/>
        <w:numPr>
          <w:ilvl w:val="0"/>
          <w:numId w:val="2"/>
        </w:numPr>
        <w:spacing w:after="50"/>
      </w:pPr>
      <w:r>
        <w:rPr>
          <w:rFonts w:ascii="Arial" w:cs="Arial" w:eastAsia="Arial" w:hAnsi="Arial"/>
          <w:b/>
          <w:bCs/>
          <w:i w:val="false"/>
          <w:iCs w:val="false"/>
        </w:rPr>
        <w:t xml:space="preserve">Scale-explicit gradient.</w:t>
      </w:r>
      <w:r>
        <w:rPr>
          <w:rFonts w:ascii="Arial" w:cs="Arial" w:eastAsia="Arial" w:hAnsi="Arial"/>
          <w:b w:val="false"/>
          <w:bCs w:val="false"/>
          <w:i w:val="false"/>
          <w:iCs w:val="false"/>
        </w:rPr>
        <w:t xml:space="preserve"> G_L(x) = |∇(g_L ∗ z_ref)(x)|, where g_L is an isotropic Gaussian with standard deviation L in metres. Report L in metres and as an equivalent cut-off wavelength, never as a window size alone.</w:t>
      </w:r>
    </w:p>
    <w:p>
      <w:pPr>
        <w:pStyle w:val="ListParagraph"/>
        <w:numPr>
          <w:ilvl w:val="0"/>
          <w:numId w:val="2"/>
        </w:numPr>
        <w:spacing w:after="50"/>
      </w:pPr>
      <w:r>
        <w:rPr>
          <w:rFonts w:ascii="Arial" w:cs="Arial" w:eastAsia="Arial" w:hAnsi="Arial"/>
          <w:b/>
          <w:bCs/>
          <w:i w:val="false"/>
          <w:iCs w:val="false"/>
        </w:rPr>
        <w:t xml:space="preserve">Scale-explicit curvature.</w:t>
      </w:r>
      <w:r>
        <w:rPr>
          <w:rFonts w:ascii="Arial" w:cs="Arial" w:eastAsia="Arial" w:hAnsi="Arial"/>
          <w:b w:val="false"/>
          <w:bCs w:val="false"/>
          <w:i w:val="false"/>
          <w:iCs w:val="false"/>
        </w:rPr>
        <w:t xml:space="preserve"> K_L(x) = ∇²(g_L ∗ z_ref)(x), the Laplacian, or the profile and plan curvatures of the same smoothed surface.</w:t>
      </w:r>
    </w:p>
    <w:p>
      <w:pPr>
        <w:pStyle w:val="ListParagraph"/>
        <w:numPr>
          <w:ilvl w:val="0"/>
          <w:numId w:val="2"/>
        </w:numPr>
        <w:spacing w:after="50"/>
      </w:pPr>
      <w:r>
        <w:rPr>
          <w:rFonts w:ascii="Arial" w:cs="Arial" w:eastAsia="Arial" w:hAnsi="Arial"/>
          <w:b/>
          <w:bCs/>
          <w:i w:val="false"/>
          <w:iCs w:val="false"/>
        </w:rPr>
        <w:t xml:space="preserve">Relative elevation.</w:t>
      </w:r>
      <w:r>
        <w:rPr>
          <w:rFonts w:ascii="Arial" w:cs="Arial" w:eastAsia="Arial" w:hAnsi="Arial"/>
          <w:b w:val="false"/>
          <w:bCs w:val="false"/>
          <w:i w:val="false"/>
          <w:iCs w:val="false"/>
        </w:rPr>
        <w:t xml:space="preserve"> R_L(x) = z_ref(x) - (g_L ∗ z_ref)(x), a difference-of-Gaussians or TPI analogue. Optionally add depression depth or height above the local water table for hydrological and ecological use.</w:t>
      </w:r>
    </w:p>
    <w:p>
      <w:pPr>
        <w:pStyle w:val="ListParagraph"/>
        <w:numPr>
          <w:ilvl w:val="0"/>
          <w:numId w:val="2"/>
        </w:numPr>
        <w:spacing w:after="50"/>
      </w:pPr>
      <w:r>
        <w:rPr>
          <w:rFonts w:ascii="Arial" w:cs="Arial" w:eastAsia="Arial" w:hAnsi="Arial"/>
          <w:b/>
          <w:bCs/>
          <w:i w:val="false"/>
          <w:iCs w:val="false"/>
        </w:rPr>
        <w:t xml:space="preserve">Optimal support L∗.</w:t>
      </w:r>
      <w:r>
        <w:rPr>
          <w:rFonts w:ascii="Arial" w:cs="Arial" w:eastAsia="Arial" w:hAnsi="Arial"/>
          <w:b w:val="false"/>
          <w:bCs w:val="false"/>
          <w:i w:val="false"/>
          <w:iCs w:val="false"/>
        </w:rPr>
        <w:t xml:space="preserve"> For each product and landform, L∗ = argmin_L E[(Ĝ_L - G_L)²], or the L minimising error against native-resolution gradients, reported with its error budget: attenuation bias against noise and vegetation-bias variance.</w:t>
      </w:r>
    </w:p>
    <w:p>
      <w:pPr>
        <w:spacing w:after="40"/>
      </w:pPr>
    </w:p>
    <w:p>
      <w:pPr>
        <w:spacing w:after="110"/>
      </w:pPr>
      <w:r>
        <w:rPr>
          <w:rFonts w:ascii="Arial" w:cs="Arial" w:eastAsia="Arial" w:hAnsi="Arial"/>
          <w:b w:val="false"/>
          <w:bCs w:val="false"/>
          <w:i w:val="false"/>
          <w:iCs w:val="false"/>
        </w:rPr>
        <w:t xml:space="preserve">This framing follows Gaussian scale-space practice in terrain modelling (Behrens et al., 2018), the amplitude-response view of slope estimators (Gao et al., 2012), and spectral characterisation of landscapes (Perron et al., 2008). It turns 'physical support scale' from a nuisance into the main axis of the results.</w:t>
      </w:r>
    </w:p>
    <w:p>
      <w:pPr>
        <w:pStyle w:val="Heading2"/>
      </w:pPr>
      <w:r>
        <w:t xml:space="preserve">B4. Design changes relative to Research Plan v1.0</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900"/>
        <w:gridCol w:w="4580"/>
      </w:tblGrid>
      <w:tr>
        <w:trPr>
          <w:tblHeader/>
        </w:trPr>
        <w:tc>
          <w:tcPr>
            <w:tcW w:type="dxa" w:w="260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Plan v1.0 element</w:t>
            </w:r>
          </w:p>
        </w:tc>
        <w:tc>
          <w:tcPr>
            <w:tcW w:type="dxa" w:w="290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Issue (Part A)</w:t>
            </w:r>
          </w:p>
        </w:tc>
        <w:tc>
          <w:tcPr>
            <w:tcW w:type="dxa" w:w="458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Recommended change</w:t>
            </w:r>
          </w:p>
        </w:tc>
      </w:tr>
      <w:tr>
        <w:trPr>
          <w:cantSplit w:val="false"/>
        </w:trPr>
        <w:tc>
          <w:tcPr>
            <w:tcW w:type="dxa" w:w="2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Experiment A: large synthetic operator x cell x noise x orientation factorial on SciNet</w:t>
            </w:r>
          </w:p>
        </w:tc>
        <w:tc>
          <w:tcPr>
            <w:tcW w:type="dxa" w:w="29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M1: largely determined in closed form; recent empirical work (Shi 2021; Zhang 2025)</w:t>
            </w:r>
          </w:p>
        </w:tc>
        <w:tc>
          <w:tcPr>
            <w:tcW w:type="dxa" w:w="45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Replace with an analytic section (transfer functions, noise gains, false-slope floors) plus a small simulation of non-linear and non-white cases only.</w:t>
            </w:r>
          </w:p>
        </w:tc>
      </w:tr>
      <w:tr>
        <w:trPr>
          <w:cantSplit w:val="false"/>
        </w:trPr>
        <w:tc>
          <w:tcPr>
            <w:tcW w:type="dxa" w:w="2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Point-cloud local planes from the same LiDAR as 'reference'</w:t>
            </w:r>
          </w:p>
        </w:tc>
        <w:tc>
          <w:tcPr>
            <w:tcW w:type="dxa" w:w="29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M2: circular; shares DTM bias</w:t>
            </w:r>
          </w:p>
        </w:tc>
        <w:tc>
          <w:tcPr>
            <w:tcW w:type="dxa" w:w="45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Use independent references (TLS or dense UAS-LiDAR plus RTK transects); M3C2-style scale-explicit normals with confidence intervals.</w:t>
            </w:r>
          </w:p>
        </w:tc>
      </w:tr>
      <w:tr>
        <w:trPr>
          <w:cantSplit w:val="false"/>
        </w:trPr>
        <w:tc>
          <w:tcPr>
            <w:tcW w:type="dxa" w:w="2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Operator as primary factor; DTM chain implicit</w:t>
            </w:r>
          </w:p>
        </w:tc>
        <w:tc>
          <w:tcPr>
            <w:tcW w:type="dxa" w:w="29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M3: DTM chain and vegetation bias dominate</w:t>
            </w:r>
          </w:p>
        </w:tc>
        <w:tc>
          <w:tcPr>
            <w:tcW w:type="dxa" w:w="45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Primary factors become product/DTM chain and support L. Operator becomes secondary. Rebuild DTMs from points with documented filters and interpolators.</w:t>
            </w:r>
          </w:p>
        </w:tc>
      </w:tr>
      <w:tr>
        <w:trPr>
          <w:cantSplit w:val="false"/>
        </w:trPr>
        <w:tc>
          <w:tcPr>
            <w:tcW w:type="dxa" w:w="2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Slope as the primary derivative</w:t>
            </w:r>
          </w:p>
        </w:tc>
        <w:tc>
          <w:tcPr>
            <w:tcW w:type="dxa" w:w="29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M5: relative elevation and curvature are process-relevant</w:t>
            </w:r>
          </w:p>
        </w:tc>
        <w:tc>
          <w:tcPr>
            <w:tcW w:type="dxa" w:w="45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Estimand family G_L, K_L, R_L. Keep slope for hydrological questions.</w:t>
            </w:r>
          </w:p>
        </w:tc>
      </w:tr>
      <w:tr>
        <w:trPr>
          <w:cantSplit w:val="false"/>
        </w:trPr>
        <w:tc>
          <w:tcPr>
            <w:tcW w:type="dxa" w:w="2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Broad Arctic LiDAR corpus as the accuracy test</w:t>
            </w:r>
          </w:p>
        </w:tc>
        <w:tc>
          <w:tcPr>
            <w:tcW w:type="dxa" w:w="29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M7: confounded acquisitions; moving surfaces</w:t>
            </w:r>
          </w:p>
        </w:tc>
        <w:tc>
          <w:tcPr>
            <w:tcW w:type="dxa" w:w="45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Use the broad corpus for precision (swath overlap, same-season repeats) and generalisation of L∗; use intensive sites for accuracy.</w:t>
            </w:r>
          </w:p>
        </w:tc>
      </w:tr>
      <w:tr>
        <w:trPr>
          <w:cantSplit w:val="false"/>
        </w:trPr>
        <w:tc>
          <w:tcPr>
            <w:tcW w:type="dxa" w:w="2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ArcticDEM/IfSAR product transfer</w:t>
            </w:r>
          </w:p>
        </w:tc>
        <w:tc>
          <w:tcPr>
            <w:tcW w:type="dxa" w:w="29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M8: DSM vs DTM, co-registration; partial precedents</w:t>
            </w:r>
          </w:p>
        </w:tc>
        <w:tc>
          <w:tcPr>
            <w:tcW w:type="dxa" w:w="45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Co-register (Nuth &amp; Kääb), model error from stable terrain (Hugonnet et al.), and focus on detectability thresholds. Treat IfSAR as a regime-boundary case only.</w:t>
            </w:r>
          </w:p>
        </w:tc>
      </w:tr>
      <w:tr>
        <w:trPr>
          <w:cantSplit w:val="false"/>
        </w:trPr>
        <w:tc>
          <w:tcPr>
            <w:tcW w:type="dxa" w:w="2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Quinhagak salmonberry application</w:t>
            </w:r>
          </w:p>
        </w:tc>
        <w:tc>
          <w:tcPr>
            <w:tcW w:type="dxa" w:w="29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M6: response data unconfirmed; decision rule absent</w:t>
            </w:r>
          </w:p>
        </w:tc>
        <w:tc>
          <w:tcPr>
            <w:tcW w:type="dxa" w:w="45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Secure cloudberry data; prespecify the material-change rule; RTK bias check; blocked CV; data-governance plan.</w:t>
            </w:r>
          </w:p>
        </w:tc>
      </w:tr>
      <w:tr>
        <w:trPr>
          <w:cantSplit w:val="false"/>
        </w:trPr>
        <w:tc>
          <w:tcPr>
            <w:tcW w:type="dxa" w:w="2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PRISMA-style review</w:t>
            </w:r>
          </w:p>
        </w:tc>
        <w:tc>
          <w:tcPr>
            <w:tcW w:type="dxa" w:w="29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A5: wrong reporting standard</w:t>
            </w:r>
          </w:p>
        </w:tc>
        <w:tc>
          <w:tcPr>
            <w:tcW w:type="dxa" w:w="45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PRISMA-ScR or ROSES; licensed-database exports; search log with hit counts.</w:t>
            </w:r>
          </w:p>
        </w:tc>
      </w:tr>
    </w:tbl>
    <w:p>
      <w:pPr>
        <w:spacing w:after="120"/>
      </w:pPr>
    </w:p>
    <w:p>
      <w:pPr>
        <w:pStyle w:val="Heading2"/>
      </w:pPr>
      <w:r>
        <w:t xml:space="preserve">B5. Validation tiers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300"/>
        <w:gridCol w:w="2900"/>
        <w:gridCol w:w="3180"/>
      </w:tblGrid>
      <w:tr>
        <w:trPr>
          <w:tblHeader/>
        </w:trPr>
        <w:tc>
          <w:tcPr>
            <w:tcW w:type="dxa" w:w="170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Tier</w:t>
            </w:r>
          </w:p>
        </w:tc>
        <w:tc>
          <w:tcPr>
            <w:tcW w:type="dxa" w:w="230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Purpose</w:t>
            </w:r>
          </w:p>
        </w:tc>
        <w:tc>
          <w:tcPr>
            <w:tcW w:type="dxa" w:w="290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Data</w:t>
            </w:r>
          </w:p>
        </w:tc>
        <w:tc>
          <w:tcPr>
            <w:tcW w:type="dxa" w:w="318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What it can and cannot establish</w:t>
            </w:r>
          </w:p>
        </w:tc>
      </w:tr>
      <w:tr>
        <w:trPr>
          <w:cantSplit w:val="false"/>
        </w:trPr>
        <w:tc>
          <w:tcPr>
            <w:tcW w:type="dxa" w:w="17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0 - Analytic</w:t>
            </w:r>
          </w:p>
        </w:tc>
        <w:tc>
          <w:tcPr>
            <w:tcW w:type="dxa" w:w="23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Estimator bias and noise gain at support L</w:t>
            </w:r>
          </w:p>
        </w:tc>
        <w:tc>
          <w:tcPr>
            <w:tcW w:type="dxa" w:w="29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None (closed form) plus unit tests</w:t>
            </w:r>
          </w:p>
        </w:tc>
        <w:tc>
          <w:tcPr>
            <w:tcW w:type="dxa" w:w="31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Exact for linear estimators under stated noise; says nothing about real error structure.</w:t>
            </w:r>
          </w:p>
        </w:tc>
      </w:tr>
      <w:tr>
        <w:trPr>
          <w:cantSplit w:val="false"/>
        </w:trPr>
        <w:tc>
          <w:tcPr>
            <w:tcW w:type="dxa" w:w="17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1 - Internal consistency (broad corpus)</w:t>
            </w:r>
          </w:p>
        </w:tc>
        <w:tc>
          <w:tcPr>
            <w:tcW w:type="dxa" w:w="23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Short-range DTM noise variogram; derivative precision versus L</w:t>
            </w:r>
          </w:p>
        </w:tc>
        <w:tc>
          <w:tcPr>
            <w:tcW w:type="dxa" w:w="29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Overlapping flight swaths (LAS point-source IDs); same-season repeat surveys</w:t>
            </w:r>
          </w:p>
        </w:tc>
        <w:tc>
          <w:tcPr>
            <w:tcW w:type="dxa" w:w="31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Precision and repeatability across many acquisitions; cannot detect bias common to both swaths, such as vegetation.</w:t>
            </w:r>
          </w:p>
        </w:tc>
      </w:tr>
      <w:tr>
        <w:trPr>
          <w:cantSplit w:val="false"/>
        </w:trPr>
        <w:tc>
          <w:tcPr>
            <w:tcW w:type="dxa" w:w="17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2 - Independent reference (intensive sites)</w:t>
            </w:r>
          </w:p>
        </w:tc>
        <w:tc>
          <w:tcPr>
            <w:tcW w:type="dxa" w:w="23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Bias by microform position and vegetation class; accuracy of G_L, K_L, R_L</w:t>
            </w:r>
          </w:p>
        </w:tc>
        <w:tc>
          <w:tcPr>
            <w:tcW w:type="dxa" w:w="29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TLS or UAS-LiDAR (&gt;=500 pts/m²) plus RTK transects (~0.25 m spacing) across microforms; vegetation height and type at each RTK point</w:t>
            </w:r>
          </w:p>
        </w:tc>
        <w:tc>
          <w:tcPr>
            <w:tcW w:type="dxa" w:w="31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Accuracy at a few sites; generalisation needs Tier 1 and covariates.</w:t>
            </w:r>
          </w:p>
        </w:tc>
      </w:tr>
      <w:tr>
        <w:trPr>
          <w:cantSplit w:val="false"/>
        </w:trPr>
        <w:tc>
          <w:tcPr>
            <w:tcW w:type="dxa" w:w="17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3 - Application</w:t>
            </w:r>
          </w:p>
        </w:tc>
        <w:tc>
          <w:tcPr>
            <w:tcW w:type="dxa" w:w="23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Does method choice change inference?</w:t>
            </w:r>
          </w:p>
        </w:tc>
        <w:tc>
          <w:tcPr>
            <w:tcW w:type="dxa" w:w="29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Ecological response (Quinhagak cloudberry) or public responses (soil moisture, ALT, snow)</w:t>
            </w:r>
          </w:p>
        </w:tc>
        <w:tc>
          <w:tcPr>
            <w:tcW w:type="dxa" w:w="31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Consequence for users, not accuracy.</w:t>
            </w:r>
          </w:p>
        </w:tc>
      </w:tr>
    </w:tbl>
    <w:p>
      <w:pPr>
        <w:spacing w:after="120"/>
      </w:pPr>
    </w:p>
    <w:p>
      <w:pPr>
        <w:pStyle w:val="Heading2"/>
      </w:pPr>
      <w:r>
        <w:t xml:space="preserve">B6. Pilot: how much of the operator question is already answered?</w:t>
      </w:r>
    </w:p>
    <w:p>
      <w:pPr>
        <w:spacing w:after="110"/>
      </w:pPr>
      <w:r>
        <w:rPr>
          <w:rFonts w:ascii="Arial" w:cs="Arial" w:eastAsia="Arial" w:hAnsi="Arial"/>
          <w:b w:val="false"/>
          <w:bCs w:val="false"/>
          <w:i w:val="false"/>
          <w:iCs w:val="false"/>
        </w:rPr>
        <w:t xml:space="preserve">This pilot is an illustration for design purposes, not a result of the proposed study. It has two parts: closed-form properties of the four common 3 x 3 gradient kernels, and a small simulation on an idealised hummock. The script, operator_pilot.py, is supplied with this dossier.</w:t>
      </w:r>
    </w:p>
    <w:p>
      <w:pPr>
        <w:spacing w:after="60" w:before="120"/>
        <w:jc w:val="center"/>
      </w:pPr>
      <w:r>
        <w:drawing>
          <wp:inline distT="0" distB="0" distL="0" distR="0">
            <wp:extent cx="5715000" cy="2171700"/>
            <wp:effectExtent t="0" r="0" b="0" l="0"/>
            <wp:docPr id="1" name="figure" descr="Figure B1. Amplitude responses of the 3 x 3 x-derivative kernels. Left: along the gradient, 2FD (Zevenbergen-Thorne), 3FD (Evans-Young/Prewitt), 3FDWRD (Unwin) and Horn (Sobel) are identical, sin(2πfh)/(2πfh). Right: they differ only in cross-gradient smoothing, which sets their noise gain and isotropy. Prewitt's response changes sign near Nyquist; Horn's goes to zero."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171700"/>
                    </a:xfrm>
                    <a:prstGeom prst="rect">
                      <a:avLst/>
                    </a:prstGeom>
                  </pic:spPr>
                </pic:pic>
              </a:graphicData>
            </a:graphic>
          </wp:inline>
        </w:drawing>
      </w:r>
    </w:p>
    <w:p>
      <w:pPr>
        <w:spacing w:after="160"/>
      </w:pPr>
      <w:r>
        <w:rPr>
          <w:rFonts w:ascii="Arial" w:cs="Arial" w:eastAsia="Arial" w:hAnsi="Arial"/>
          <w:i/>
          <w:iCs/>
          <w:color w:val="5A5A5A"/>
          <w:sz w:val="16"/>
          <w:szCs w:val="16"/>
        </w:rPr>
        <w:t xml:space="preserve">Figure B1. Amplitude responses of the 3 x 3 x-derivative kernels. Left: along the gradient, 2FD (Zevenbergen-Thorne), 3FD (Evans-Young/Prewitt), 3FDWRD (Unwin) and Horn (Sobel) are identical, sin(2πfh)/(2πfh). Right: they differ only in cross-gradient smoothing, which sets their noise gain and isotropy. Prewitt's response changes sign near Nyquist; Horn's goes to zero.</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1300"/>
        <w:gridCol w:w="1200"/>
        <w:gridCol w:w="2450"/>
        <w:gridCol w:w="2430"/>
      </w:tblGrid>
      <w:tr>
        <w:trPr>
          <w:tblHeader/>
        </w:trPr>
        <w:tc>
          <w:tcPr>
            <w:tcW w:type="dxa" w:w="270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Kernel</w:t>
            </w:r>
          </w:p>
        </w:tc>
        <w:tc>
          <w:tcPr>
            <w:tcW w:type="dxa" w:w="130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√Σw² (noise gain)</w:t>
            </w:r>
          </w:p>
        </w:tc>
        <w:tc>
          <w:tcPr>
            <w:tcW w:type="dxa" w:w="120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Relative to 3FD</w:t>
            </w:r>
          </w:p>
        </w:tc>
        <w:tc>
          <w:tcPr>
            <w:tcW w:type="dxa" w:w="245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Mean false slope (°) on flat ground, σz = 0.031 m; cells 0.25 / 0.5 / 1 m</w:t>
            </w:r>
          </w:p>
        </w:tc>
        <w:tc>
          <w:tcPr>
            <w:tcW w:type="dxa" w:w="243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Same, σz = 0.13 m (vegetated, illustrative)</w:t>
            </w:r>
          </w:p>
        </w:tc>
      </w:tr>
      <w:tr>
        <w:trPr>
          <w:cantSplit w:val="false"/>
        </w:trPr>
        <w:tc>
          <w:tcPr>
            <w:tcW w:type="dxa" w:w="27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2FD (Zevenbergen-Thorne)</w:t>
            </w:r>
          </w:p>
        </w:tc>
        <w:tc>
          <w:tcPr>
            <w:tcW w:type="dxa" w:w="13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0.707</w:t>
            </w:r>
          </w:p>
        </w:tc>
        <w:tc>
          <w:tcPr>
            <w:tcW w:type="dxa" w:w="12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1.73</w:t>
            </w:r>
          </w:p>
        </w:tc>
        <w:tc>
          <w:tcPr>
            <w:tcW w:type="dxa" w:w="24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6.3 / 3.1 / 1.6</w:t>
            </w:r>
          </w:p>
        </w:tc>
        <w:tc>
          <w:tcPr>
            <w:tcW w:type="dxa" w:w="243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24.7 / 12.9 / 6.5</w:t>
            </w:r>
          </w:p>
        </w:tc>
      </w:tr>
      <w:tr>
        <w:trPr>
          <w:cantSplit w:val="false"/>
        </w:trPr>
        <w:tc>
          <w:tcPr>
            <w:tcW w:type="dxa" w:w="27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3FD (Evans-Young; Prewitt)</w:t>
            </w:r>
          </w:p>
        </w:tc>
        <w:tc>
          <w:tcPr>
            <w:tcW w:type="dxa" w:w="13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0.408</w:t>
            </w:r>
          </w:p>
        </w:tc>
        <w:tc>
          <w:tcPr>
            <w:tcW w:type="dxa" w:w="12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1.00</w:t>
            </w:r>
          </w:p>
        </w:tc>
        <w:tc>
          <w:tcPr>
            <w:tcW w:type="dxa" w:w="24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3.6 / 1.8 / 0.9</w:t>
            </w:r>
          </w:p>
        </w:tc>
        <w:tc>
          <w:tcPr>
            <w:tcW w:type="dxa" w:w="243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14.8 / 7.5 / 3.8</w:t>
            </w:r>
          </w:p>
        </w:tc>
      </w:tr>
      <w:tr>
        <w:trPr>
          <w:cantSplit w:val="false"/>
        </w:trPr>
        <w:tc>
          <w:tcPr>
            <w:tcW w:type="dxa" w:w="27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3FDWRD (Unwin)</w:t>
            </w:r>
          </w:p>
        </w:tc>
        <w:tc>
          <w:tcPr>
            <w:tcW w:type="dxa" w:w="13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0.414</w:t>
            </w:r>
          </w:p>
        </w:tc>
        <w:tc>
          <w:tcPr>
            <w:tcW w:type="dxa" w:w="12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1.01</w:t>
            </w:r>
          </w:p>
        </w:tc>
        <w:tc>
          <w:tcPr>
            <w:tcW w:type="dxa" w:w="24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3.7 / 1.8 / 0.9</w:t>
            </w:r>
          </w:p>
        </w:tc>
        <w:tc>
          <w:tcPr>
            <w:tcW w:type="dxa" w:w="243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15.1 / 7.7 / 3.9</w:t>
            </w:r>
          </w:p>
        </w:tc>
      </w:tr>
      <w:tr>
        <w:trPr>
          <w:cantSplit w:val="false"/>
        </w:trPr>
        <w:tc>
          <w:tcPr>
            <w:tcW w:type="dxa" w:w="27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Horn (3FDWRSD; Sobel)</w:t>
            </w:r>
          </w:p>
        </w:tc>
        <w:tc>
          <w:tcPr>
            <w:tcW w:type="dxa" w:w="13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0.433</w:t>
            </w:r>
          </w:p>
        </w:tc>
        <w:tc>
          <w:tcPr>
            <w:tcW w:type="dxa" w:w="12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1.06</w:t>
            </w:r>
          </w:p>
        </w:tc>
        <w:tc>
          <w:tcPr>
            <w:tcW w:type="dxa" w:w="24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3.9 / 1.9 / 1.0</w:t>
            </w:r>
          </w:p>
        </w:tc>
        <w:tc>
          <w:tcPr>
            <w:tcW w:type="dxa" w:w="243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15.7 / 8.0 / 4.0</w:t>
            </w:r>
          </w:p>
        </w:tc>
      </w:tr>
    </w:tbl>
    <w:p>
      <w:pPr>
        <w:spacing w:after="120"/>
      </w:pPr>
    </w:p>
    <w:p>
      <w:pPr>
        <w:spacing w:after="110"/>
      </w:pPr>
      <w:r>
        <w:rPr>
          <w:rFonts w:ascii="Arial" w:cs="Arial" w:eastAsia="Arial" w:hAnsi="Arial"/>
          <w:b w:val="false"/>
          <w:bCs w:val="false"/>
          <w:i/>
          <w:iCs/>
          <w:sz w:val="16"/>
          <w:szCs w:val="16"/>
        </w:rPr>
        <w:t xml:space="preserve">Table B1.</w:t>
      </w:r>
      <w:r>
        <w:rPr>
          <w:rFonts w:ascii="Arial" w:cs="Arial" w:eastAsia="Arial" w:hAnsi="Arial"/>
          <w:b w:val="false"/>
          <w:bCs w:val="false"/>
          <w:i w:val="false"/>
          <w:iCs w:val="false"/>
          <w:sz w:val="16"/>
          <w:szCs w:val="16"/>
        </w:rPr>
        <w:t xml:space="preserve"> For white noise, each gradient component has SD s = σz·√Σw²/h, and on truly flat ground |∇z| is Rayleigh-distributed with mean s·√(π/2). The 0.031 m case uses the Quinhagak 2024 non-vegetated RMSE. The 0.13 m case divides the vegetated 95th-percentile value (0.254 m) by 1.96. That is only a rough Gaussian equivalent: vegetated error is biased, skewed and spatially organised. Long-range error components such as strip offsets do not affect local gradients, so these floors are upper bounds for a given RMSE when error is long-range. Error organised at the microform scale gives a lower raw floor, but smoothing cannot remove it (Figure B2, right).</w:t>
      </w:r>
    </w:p>
    <w:p>
      <w:pPr>
        <w:spacing w:after="60" w:before="120"/>
        <w:jc w:val="center"/>
      </w:pPr>
      <w:r>
        <w:drawing>
          <wp:inline distT="0" distB="0" distL="0" distR="0">
            <wp:extent cx="6096000" cy="1828800"/>
            <wp:effectExtent t="0" r="0" b="0" l="0"/>
            <wp:docPr id="1" name="figure" descr="Figure B2. Normalised RMSE of gradient magnitude on a synthetic hummock (relief 0.30 m, σ 1.0 m, on a 0.5% plane; 0.5 m cells; 30 noise realisations) for each estimator applied after Gaussian pre-smoothing at support σL. Solid lines: error against the native-resolution truth. Dotted lines: error against truth defined at the same support. Left: white noise 0.031 m. Centre: white noise 0.13 m. Right: correlated noise 0.10 m with ~1 m rang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1828800"/>
                    </a:xfrm>
                    <a:prstGeom prst="rect">
                      <a:avLst/>
                    </a:prstGeom>
                  </pic:spPr>
                </pic:pic>
              </a:graphicData>
            </a:graphic>
          </wp:inline>
        </w:drawing>
      </w:r>
    </w:p>
    <w:p>
      <w:pPr>
        <w:spacing w:after="160"/>
      </w:pPr>
      <w:r>
        <w:rPr>
          <w:rFonts w:ascii="Arial" w:cs="Arial" w:eastAsia="Arial" w:hAnsi="Arial"/>
          <w:i/>
          <w:iCs/>
          <w:color w:val="5A5A5A"/>
          <w:sz w:val="16"/>
          <w:szCs w:val="16"/>
        </w:rPr>
        <w:t xml:space="preserve">Figure B2. Normalised RMSE of gradient magnitude on a synthetic hummock (relief 0.30 m, σ 1.0 m, on a 0.5% plane; 0.5 m cells; 30 noise realisations) for each estimator applied after Gaussian pre-smoothing at support σL. Solid lines: error against the native-resolution truth. Dotted lines: error against truth defined at the same support. Left: white noise 0.031 m. Centre: white noise 0.13 m. Right: correlated noise 0.10 m with ~1 m range.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300"/>
        <w:gridCol w:w="1150"/>
        <w:gridCol w:w="1150"/>
        <w:gridCol w:w="1250"/>
        <w:gridCol w:w="1150"/>
        <w:gridCol w:w="1480"/>
      </w:tblGrid>
      <w:tr>
        <w:trPr>
          <w:tblHeader/>
        </w:trPr>
        <w:tc>
          <w:tcPr>
            <w:tcW w:type="dxa" w:w="260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Noise model</w:t>
            </w:r>
          </w:p>
        </w:tc>
        <w:tc>
          <w:tcPr>
            <w:tcW w:type="dxa" w:w="130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Support σL</w:t>
            </w:r>
          </w:p>
        </w:tc>
        <w:tc>
          <w:tcPr>
            <w:tcW w:type="dxa" w:w="115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2FD</w:t>
            </w:r>
          </w:p>
        </w:tc>
        <w:tc>
          <w:tcPr>
            <w:tcW w:type="dxa" w:w="115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3FD</w:t>
            </w:r>
          </w:p>
        </w:tc>
        <w:tc>
          <w:tcPr>
            <w:tcW w:type="dxa" w:w="125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3FDWRD</w:t>
            </w:r>
          </w:p>
        </w:tc>
        <w:tc>
          <w:tcPr>
            <w:tcW w:type="dxa" w:w="115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Horn</w:t>
            </w:r>
          </w:p>
        </w:tc>
        <w:tc>
          <w:tcPr>
            <w:tcW w:type="dxa" w:w="148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Gaussian derivative</w:t>
            </w:r>
          </w:p>
        </w:tc>
      </w:tr>
      <w:tr>
        <w:trPr>
          <w:cantSplit w:val="false"/>
        </w:trPr>
        <w:tc>
          <w:tcPr>
            <w:tcW w:type="dxa" w:w="2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White 0.031 m</w:t>
            </w:r>
          </w:p>
        </w:tc>
        <w:tc>
          <w:tcPr>
            <w:tcW w:type="dxa" w:w="13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raw 3x3</w:t>
            </w:r>
          </w:p>
        </w:tc>
        <w:tc>
          <w:tcPr>
            <w:tcW w:type="dxa" w:w="11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0.40</w:t>
            </w:r>
          </w:p>
        </w:tc>
        <w:tc>
          <w:tcPr>
            <w:tcW w:type="dxa" w:w="11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0.26</w:t>
            </w:r>
          </w:p>
        </w:tc>
        <w:tc>
          <w:tcPr>
            <w:tcW w:type="dxa" w:w="12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0.26</w:t>
            </w:r>
          </w:p>
        </w:tc>
        <w:tc>
          <w:tcPr>
            <w:tcW w:type="dxa" w:w="11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0.26</w:t>
            </w:r>
          </w:p>
        </w:tc>
        <w:tc>
          <w:tcPr>
            <w:tcW w:type="dxa" w:w="14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w:t>
            </w:r>
          </w:p>
        </w:tc>
      </w:tr>
      <w:tr>
        <w:trPr>
          <w:cantSplit w:val="false"/>
        </w:trPr>
        <w:tc>
          <w:tcPr>
            <w:tcW w:type="dxa" w:w="2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White 0.031 m</w:t>
            </w:r>
          </w:p>
        </w:tc>
        <w:tc>
          <w:tcPr>
            <w:tcW w:type="dxa" w:w="13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0.5 m</w:t>
            </w:r>
          </w:p>
        </w:tc>
        <w:tc>
          <w:tcPr>
            <w:tcW w:type="dxa" w:w="11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0.32</w:t>
            </w:r>
          </w:p>
        </w:tc>
        <w:tc>
          <w:tcPr>
            <w:tcW w:type="dxa" w:w="11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0.35</w:t>
            </w:r>
          </w:p>
        </w:tc>
        <w:tc>
          <w:tcPr>
            <w:tcW w:type="dxa" w:w="12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0.35</w:t>
            </w:r>
          </w:p>
        </w:tc>
        <w:tc>
          <w:tcPr>
            <w:tcW w:type="dxa" w:w="11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0.34</w:t>
            </w:r>
          </w:p>
        </w:tc>
        <w:tc>
          <w:tcPr>
            <w:tcW w:type="dxa" w:w="14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0.28</w:t>
            </w:r>
          </w:p>
        </w:tc>
      </w:tr>
      <w:tr>
        <w:trPr>
          <w:cantSplit w:val="false"/>
        </w:trPr>
        <w:tc>
          <w:tcPr>
            <w:tcW w:type="dxa" w:w="2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White 0.031 m</w:t>
            </w:r>
          </w:p>
        </w:tc>
        <w:tc>
          <w:tcPr>
            <w:tcW w:type="dxa" w:w="13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1.0 m</w:t>
            </w:r>
          </w:p>
        </w:tc>
        <w:tc>
          <w:tcPr>
            <w:tcW w:type="dxa" w:w="11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0.68</w:t>
            </w:r>
          </w:p>
        </w:tc>
        <w:tc>
          <w:tcPr>
            <w:tcW w:type="dxa" w:w="11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0.69</w:t>
            </w:r>
          </w:p>
        </w:tc>
        <w:tc>
          <w:tcPr>
            <w:tcW w:type="dxa" w:w="12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0.69</w:t>
            </w:r>
          </w:p>
        </w:tc>
        <w:tc>
          <w:tcPr>
            <w:tcW w:type="dxa" w:w="11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0.69</w:t>
            </w:r>
          </w:p>
        </w:tc>
        <w:tc>
          <w:tcPr>
            <w:tcW w:type="dxa" w:w="14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0.66</w:t>
            </w:r>
          </w:p>
        </w:tc>
      </w:tr>
      <w:tr>
        <w:trPr>
          <w:cantSplit w:val="false"/>
        </w:trPr>
        <w:tc>
          <w:tcPr>
            <w:tcW w:type="dxa" w:w="2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White 0.13 m</w:t>
            </w:r>
          </w:p>
        </w:tc>
        <w:tc>
          <w:tcPr>
            <w:tcW w:type="dxa" w:w="13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raw 3x3</w:t>
            </w:r>
          </w:p>
        </w:tc>
        <w:tc>
          <w:tcPr>
            <w:tcW w:type="dxa" w:w="11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1.95</w:t>
            </w:r>
          </w:p>
        </w:tc>
        <w:tc>
          <w:tcPr>
            <w:tcW w:type="dxa" w:w="11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1.04</w:t>
            </w:r>
          </w:p>
        </w:tc>
        <w:tc>
          <w:tcPr>
            <w:tcW w:type="dxa" w:w="12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1.06</w:t>
            </w:r>
          </w:p>
        </w:tc>
        <w:tc>
          <w:tcPr>
            <w:tcW w:type="dxa" w:w="11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1.11</w:t>
            </w:r>
          </w:p>
        </w:tc>
        <w:tc>
          <w:tcPr>
            <w:tcW w:type="dxa" w:w="14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w:t>
            </w:r>
          </w:p>
        </w:tc>
      </w:tr>
      <w:tr>
        <w:trPr>
          <w:cantSplit w:val="false"/>
        </w:trPr>
        <w:tc>
          <w:tcPr>
            <w:tcW w:type="dxa" w:w="2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White 0.13 m</w:t>
            </w:r>
          </w:p>
        </w:tc>
        <w:tc>
          <w:tcPr>
            <w:tcW w:type="dxa" w:w="13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0.5 m</w:t>
            </w:r>
          </w:p>
        </w:tc>
        <w:tc>
          <w:tcPr>
            <w:tcW w:type="dxa" w:w="11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0.44</w:t>
            </w:r>
          </w:p>
        </w:tc>
        <w:tc>
          <w:tcPr>
            <w:tcW w:type="dxa" w:w="11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0.42</w:t>
            </w:r>
          </w:p>
        </w:tc>
        <w:tc>
          <w:tcPr>
            <w:tcW w:type="dxa" w:w="12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0.42</w:t>
            </w:r>
          </w:p>
        </w:tc>
        <w:tc>
          <w:tcPr>
            <w:tcW w:type="dxa" w:w="11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0.42</w:t>
            </w:r>
          </w:p>
        </w:tc>
        <w:tc>
          <w:tcPr>
            <w:tcW w:type="dxa" w:w="14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0.50</w:t>
            </w:r>
          </w:p>
        </w:tc>
      </w:tr>
      <w:tr>
        <w:trPr>
          <w:cantSplit w:val="false"/>
        </w:trPr>
        <w:tc>
          <w:tcPr>
            <w:tcW w:type="dxa" w:w="2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White 0.13 m</w:t>
            </w:r>
          </w:p>
        </w:tc>
        <w:tc>
          <w:tcPr>
            <w:tcW w:type="dxa" w:w="13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1.0 m</w:t>
            </w:r>
          </w:p>
        </w:tc>
        <w:tc>
          <w:tcPr>
            <w:tcW w:type="dxa" w:w="11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0.66</w:t>
            </w:r>
          </w:p>
        </w:tc>
        <w:tc>
          <w:tcPr>
            <w:tcW w:type="dxa" w:w="11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0.67</w:t>
            </w:r>
          </w:p>
        </w:tc>
        <w:tc>
          <w:tcPr>
            <w:tcW w:type="dxa" w:w="12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0.67</w:t>
            </w:r>
          </w:p>
        </w:tc>
        <w:tc>
          <w:tcPr>
            <w:tcW w:type="dxa" w:w="11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0.67</w:t>
            </w:r>
          </w:p>
        </w:tc>
        <w:tc>
          <w:tcPr>
            <w:tcW w:type="dxa" w:w="14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0.64</w:t>
            </w:r>
          </w:p>
        </w:tc>
      </w:tr>
      <w:tr>
        <w:trPr>
          <w:cantSplit w:val="false"/>
        </w:trPr>
        <w:tc>
          <w:tcPr>
            <w:tcW w:type="dxa" w:w="2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Correlated 0.10 m, 1 m range</w:t>
            </w:r>
          </w:p>
        </w:tc>
        <w:tc>
          <w:tcPr>
            <w:tcW w:type="dxa" w:w="13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raw 3x3</w:t>
            </w:r>
          </w:p>
        </w:tc>
        <w:tc>
          <w:tcPr>
            <w:tcW w:type="dxa" w:w="11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0.61</w:t>
            </w:r>
          </w:p>
        </w:tc>
        <w:tc>
          <w:tcPr>
            <w:tcW w:type="dxa" w:w="11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0.60</w:t>
            </w:r>
          </w:p>
        </w:tc>
        <w:tc>
          <w:tcPr>
            <w:tcW w:type="dxa" w:w="12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0.60</w:t>
            </w:r>
          </w:p>
        </w:tc>
        <w:tc>
          <w:tcPr>
            <w:tcW w:type="dxa" w:w="11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0.60</w:t>
            </w:r>
          </w:p>
        </w:tc>
        <w:tc>
          <w:tcPr>
            <w:tcW w:type="dxa" w:w="14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w:t>
            </w:r>
          </w:p>
        </w:tc>
      </w:tr>
      <w:tr>
        <w:trPr>
          <w:cantSplit w:val="false"/>
        </w:trPr>
        <w:tc>
          <w:tcPr>
            <w:tcW w:type="dxa" w:w="2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Correlated 0.10 m, 1 m range</w:t>
            </w:r>
          </w:p>
        </w:tc>
        <w:tc>
          <w:tcPr>
            <w:tcW w:type="dxa" w:w="13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0.5 m</w:t>
            </w:r>
          </w:p>
        </w:tc>
        <w:tc>
          <w:tcPr>
            <w:tcW w:type="dxa" w:w="11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0.55</w:t>
            </w:r>
          </w:p>
        </w:tc>
        <w:tc>
          <w:tcPr>
            <w:tcW w:type="dxa" w:w="11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0.55</w:t>
            </w:r>
          </w:p>
        </w:tc>
        <w:tc>
          <w:tcPr>
            <w:tcW w:type="dxa" w:w="12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0.55</w:t>
            </w:r>
          </w:p>
        </w:tc>
        <w:tc>
          <w:tcPr>
            <w:tcW w:type="dxa" w:w="11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0.55</w:t>
            </w:r>
          </w:p>
        </w:tc>
        <w:tc>
          <w:tcPr>
            <w:tcW w:type="dxa" w:w="14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0.56</w:t>
            </w:r>
          </w:p>
        </w:tc>
      </w:tr>
      <w:tr>
        <w:trPr>
          <w:cantSplit w:val="false"/>
        </w:trPr>
        <w:tc>
          <w:tcPr>
            <w:tcW w:type="dxa" w:w="2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Correlated 0.10 m, 1 m range</w:t>
            </w:r>
          </w:p>
        </w:tc>
        <w:tc>
          <w:tcPr>
            <w:tcW w:type="dxa" w:w="13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1.0 m</w:t>
            </w:r>
          </w:p>
        </w:tc>
        <w:tc>
          <w:tcPr>
            <w:tcW w:type="dxa" w:w="11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0.65</w:t>
            </w:r>
          </w:p>
        </w:tc>
        <w:tc>
          <w:tcPr>
            <w:tcW w:type="dxa" w:w="11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0.66</w:t>
            </w:r>
          </w:p>
        </w:tc>
        <w:tc>
          <w:tcPr>
            <w:tcW w:type="dxa" w:w="12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0.66</w:t>
            </w:r>
          </w:p>
        </w:tc>
        <w:tc>
          <w:tcPr>
            <w:tcW w:type="dxa" w:w="11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0.66</w:t>
            </w:r>
          </w:p>
        </w:tc>
        <w:tc>
          <w:tcPr>
            <w:tcW w:type="dxa" w:w="14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0.64</w:t>
            </w:r>
          </w:p>
        </w:tc>
      </w:tr>
    </w:tbl>
    <w:p>
      <w:pPr>
        <w:spacing w:after="120"/>
      </w:pPr>
    </w:p>
    <w:p>
      <w:pPr>
        <w:spacing w:after="110"/>
      </w:pPr>
      <w:r>
        <w:rPr>
          <w:rFonts w:ascii="Arial" w:cs="Arial" w:eastAsia="Arial" w:hAnsi="Arial"/>
          <w:b w:val="false"/>
          <w:bCs w:val="false"/>
          <w:i/>
          <w:iCs/>
          <w:sz w:val="16"/>
          <w:szCs w:val="16"/>
        </w:rPr>
        <w:t xml:space="preserve">Table B2.</w:t>
      </w:r>
      <w:r>
        <w:rPr>
          <w:rFonts w:ascii="Arial" w:cs="Arial" w:eastAsia="Arial" w:hAnsi="Arial"/>
          <w:b w:val="false"/>
          <w:bCs w:val="false"/>
          <w:i w:val="false"/>
          <w:iCs w:val="false"/>
          <w:sz w:val="16"/>
          <w:szCs w:val="16"/>
        </w:rPr>
        <w:t xml:space="preserve"> Normalised RMSE against native truth at 0.5 m cells (lower is better). Values are means of 30 realisations.</w:t>
      </w:r>
    </w:p>
    <w:p>
      <w:pPr>
        <w:spacing w:after="110"/>
      </w:pPr>
      <w:r>
        <w:rPr>
          <w:rFonts w:ascii="Arial" w:cs="Arial" w:eastAsia="Arial" w:hAnsi="Arial"/>
          <w:b/>
          <w:bCs/>
          <w:i w:val="false"/>
          <w:iCs w:val="false"/>
        </w:rPr>
        <w:t xml:space="preserve">Reading the pilot.</w:t>
      </w:r>
    </w:p>
    <w:p>
      <w:pPr>
        <w:pStyle w:val="ListParagraph"/>
        <w:numPr>
          <w:ilvl w:val="0"/>
          <w:numId w:val="2"/>
        </w:numPr>
        <w:spacing w:after="50"/>
      </w:pPr>
      <w:r>
        <w:rPr>
          <w:rFonts w:ascii="Arial" w:cs="Arial" w:eastAsia="Arial" w:hAnsi="Arial"/>
          <w:b w:val="false"/>
          <w:bCs w:val="false"/>
          <w:i w:val="false"/>
          <w:iCs w:val="false"/>
        </w:rPr>
        <w:t xml:space="preserve">On raw 3 x 3 output, operator choice matters mainly as 2FD versus the rest: 0.40 versus 0.26 with open-ground noise, and 1.95 versus 1.04-1.11 with vegetated-scale white noise. Error is then as large as the signal.</w:t>
      </w:r>
    </w:p>
    <w:p>
      <w:pPr>
        <w:pStyle w:val="ListParagraph"/>
        <w:numPr>
          <w:ilvl w:val="0"/>
          <w:numId w:val="2"/>
        </w:numPr>
        <w:spacing w:after="50"/>
      </w:pPr>
      <w:r>
        <w:rPr>
          <w:rFonts w:ascii="Arial" w:cs="Arial" w:eastAsia="Arial" w:hAnsi="Arial"/>
          <w:b w:val="false"/>
          <w:bCs w:val="false"/>
          <w:i w:val="false"/>
          <w:iCs w:val="false"/>
        </w:rPr>
        <w:t xml:space="preserve">Once a common support of at least one cell is applied, the estimators fall within about 10% of one another, often within 5%. Meanwhile error changes two- to three-fold with L. A nominal 'support' must still be stated as an effective bandwidth: a 3 x 3 kernel after Gaussian smoothing of σL smooths more than a Gaussian derivative of the same σL (cf. Gao et al., 2012).</w:t>
      </w:r>
    </w:p>
    <w:p>
      <w:pPr>
        <w:pStyle w:val="ListParagraph"/>
        <w:numPr>
          <w:ilvl w:val="0"/>
          <w:numId w:val="2"/>
        </w:numPr>
        <w:spacing w:after="50"/>
      </w:pPr>
      <w:r>
        <w:rPr>
          <w:rFonts w:ascii="Arial" w:cs="Arial" w:eastAsia="Arial" w:hAnsi="Arial"/>
          <w:b w:val="false"/>
          <w:bCs w:val="false"/>
          <w:i w:val="false"/>
          <w:iCs w:val="false"/>
        </w:rPr>
        <w:t xml:space="preserve">Total error against native gradients is U-shaped in L. Smoothing first removes noise, then attenuates the flank gradient: at σL = σ_feature the peak gradient is cut to about 35% of its true value. That trade-off is the error budget the study should measure empirically per product and landform.</w:t>
      </w:r>
    </w:p>
    <w:p>
      <w:pPr>
        <w:pStyle w:val="ListParagraph"/>
        <w:numPr>
          <w:ilvl w:val="0"/>
          <w:numId w:val="2"/>
        </w:numPr>
        <w:spacing w:after="50"/>
      </w:pPr>
      <w:r>
        <w:rPr>
          <w:rFonts w:ascii="Arial" w:cs="Arial" w:eastAsia="Arial" w:hAnsi="Arial"/>
          <w:b w:val="false"/>
          <w:bCs w:val="false"/>
          <w:i w:val="false"/>
          <w:iCs w:val="false"/>
        </w:rPr>
        <w:t xml:space="preserve">With spatially correlated error at the feature scale, normalised error stays at about 0.55-0.65 whatever operator or smoothing is used. No operator choice can fix vegetation-organised bias; it has to be measured, modelled or avoided with better data.</w:t>
      </w:r>
    </w:p>
    <w:p>
      <w:pPr>
        <w:spacing w:after="40"/>
      </w:pPr>
    </w:p>
    <w:p>
      <w:pPr>
        <w:spacing w:after="110"/>
      </w:pPr>
      <w:r>
        <w:rPr>
          <w:rFonts w:ascii="Arial" w:cs="Arial" w:eastAsia="Arial" w:hAnsi="Arial"/>
          <w:b/>
          <w:bCs/>
          <w:i w:val="false"/>
          <w:iCs w:val="false"/>
          <w:sz w:val="18"/>
          <w:szCs w:val="18"/>
        </w:rPr>
        <w:t xml:space="preserve">Caveats.</w:t>
      </w:r>
      <w:r>
        <w:rPr>
          <w:rFonts w:ascii="Arial" w:cs="Arial" w:eastAsia="Arial" w:hAnsi="Arial"/>
          <w:b w:val="false"/>
          <w:bCs w:val="false"/>
          <w:i w:val="false"/>
          <w:iCs w:val="false"/>
          <w:sz w:val="18"/>
          <w:szCs w:val="18"/>
        </w:rPr>
        <w:t xml:space="preserve"> One isotropic Gaussian form, point-sampled grids and illustrative noise models only. Real microform spectra, TIN gridding, hydro-flattening and non-Gaussian bias will change the numbers. The qualitative conclusions follow from linear-filter theory and should hold.</w:t>
      </w:r>
    </w:p>
    <w:p>
      <w:pPr>
        <w:pStyle w:val="Heading2"/>
      </w:pPr>
      <w:r>
        <w:t xml:space="preserve">B7. Candidate data resources (verified details where stated)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4380"/>
        <w:gridCol w:w="2700"/>
      </w:tblGrid>
      <w:tr>
        <w:trPr>
          <w:tblHeader/>
        </w:trPr>
        <w:tc>
          <w:tcPr>
            <w:tcW w:type="dxa" w:w="300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5"/>
                <w:szCs w:val="15"/>
              </w:rPr>
              <w:t xml:space="preserve">Resource</w:t>
            </w:r>
          </w:p>
        </w:tc>
        <w:tc>
          <w:tcPr>
            <w:tcW w:type="dxa" w:w="438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5"/>
                <w:szCs w:val="15"/>
              </w:rPr>
              <w:t xml:space="preserve">Verified specifications (2 Oct 2026)</w:t>
            </w:r>
          </w:p>
        </w:tc>
        <w:tc>
          <w:tcPr>
            <w:tcW w:type="dxa" w:w="270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5"/>
                <w:szCs w:val="15"/>
              </w:rPr>
              <w:t xml:space="preserve">Role in refined design</w:t>
            </w:r>
          </w:p>
        </w:tc>
      </w:tr>
      <w:tr>
        <w:trPr>
          <w:cantSplit w:val="false"/>
        </w:trPr>
        <w:tc>
          <w:tcPr>
            <w:tcW w:type="dxa" w:w="30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5"/>
                <w:szCs w:val="15"/>
              </w:rPr>
              <w:t xml:space="preserve">2024 NOAA Lidar: AK Coastal Communities (Eek, Goodnews Bay, Nelson Lagoon, Quinhagak, Togiak). InPort 77595 (points), 77599 (DEM)</w:t>
            </w:r>
          </w:p>
        </w:tc>
        <w:tc>
          <w:tcPr>
            <w:tcW w:type="dxa" w:w="43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5"/>
                <w:szCs w:val="15"/>
              </w:rPr>
              <w:t xml:space="preserve">NV5; Riegl VQ-780ii-S and 1560iiS; Quinhagak flown 21-22 Sep 2024; QL1; design NPS 0.35 m (aggregate 0.27-0.30 m); NVA 0.031 m RMSE (0.060 m @95%, 101 pts); VVA 0.257 m (points) / 0.254 m (DEM) @95th pct (26 pts); 0.5 m TIN DEM of class-2 ground; hydro-flattened; NAD83(2011) UTM 4N, NAVD88 (Geoid12B); snow-free</w:t>
            </w:r>
          </w:p>
        </w:tc>
        <w:tc>
          <w:tcPr>
            <w:tcW w:type="dxa" w:w="27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5"/>
                <w:szCs w:val="15"/>
              </w:rPr>
              <w:t xml:space="preserve">Held-out application site; Tier 1 swath-overlap precision; Tier 2 intensive site with RTK and UAS-LiDAR</w:t>
            </w:r>
          </w:p>
        </w:tc>
      </w:tr>
      <w:tr>
        <w:trPr>
          <w:cantSplit w:val="false"/>
        </w:trPr>
        <w:tc>
          <w:tcPr>
            <w:tcW w:type="dxa" w:w="30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5"/>
                <w:szCs w:val="15"/>
              </w:rPr>
              <w:t xml:space="preserve">2024-2025 USGS Lidar DEM: Typhoon Merbok, AK (Part 3 of 4; Norton Sound). InPort 79622</w:t>
            </w:r>
          </w:p>
        </w:tc>
        <w:tc>
          <w:tcPr>
            <w:tcW w:type="dxa" w:w="43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5"/>
                <w:szCs w:val="15"/>
              </w:rPr>
              <w:t xml:space="preserve">NV5/USGS; 29 Jun 2024 - 8 Jul 2025; ~894,095 acres; 0.5 m hydro-flattened DEMs; NVA 2.63 cm RMSE; VVA 18.97 cm @95th pct; snow-free</w:t>
            </w:r>
          </w:p>
        </w:tc>
        <w:tc>
          <w:tcPr>
            <w:tcW w:type="dxa" w:w="27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5"/>
                <w:szCs w:val="15"/>
              </w:rPr>
              <w:t xml:space="preserve">Western Alaska replication with the same vendor class; Tier 1; landform diversity. Parts 1, 2 and 4 to be inventoried</w:t>
            </w:r>
          </w:p>
        </w:tc>
      </w:tr>
      <w:tr>
        <w:trPr>
          <w:cantSplit w:val="false"/>
        </w:trPr>
        <w:tc>
          <w:tcPr>
            <w:tcW w:type="dxa" w:w="30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5"/>
                <w:szCs w:val="15"/>
              </w:rPr>
              <w:t xml:space="preserve">2023 NOAA Lidar: AK Coastal Communities (Dillingham/Aleknagik, Ekuk, Ekwok, Koliganek, Manokotak, New Stuyahok)</w:t>
            </w:r>
          </w:p>
        </w:tc>
        <w:tc>
          <w:tcPr>
            <w:tcW w:type="dxa" w:w="43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5"/>
                <w:szCs w:val="15"/>
              </w:rPr>
              <w:t xml:space="preserve">Listed in the OpenTopography Sept 2025 releases; specifications not yet read</w:t>
            </w:r>
          </w:p>
        </w:tc>
        <w:tc>
          <w:tcPr>
            <w:tcW w:type="dxa" w:w="27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5"/>
                <w:szCs w:val="15"/>
              </w:rPr>
              <w:t xml:space="preserve">Additional SW Alaska acquisitions</w:t>
            </w:r>
          </w:p>
        </w:tc>
      </w:tr>
      <w:tr>
        <w:trPr>
          <w:cantSplit w:val="false"/>
        </w:trPr>
        <w:tc>
          <w:tcPr>
            <w:tcW w:type="dxa" w:w="30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5"/>
                <w:szCs w:val="15"/>
              </w:rPr>
              <w:t xml:space="preserve">NGEE Arctic BEO DEMs (0.5 m 2012, OSTI 1109234; 0.25 m 2013, OSTI 1224720) plus HC/LC polygon map (OSTI 1136188) and trough/rim/centre map from 0.25 m LiDAR (OSTI 1136189)</w:t>
            </w:r>
          </w:p>
        </w:tc>
        <w:tc>
          <w:tcPr>
            <w:tcW w:type="dxa" w:w="43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5"/>
                <w:szCs w:val="15"/>
              </w:rPr>
              <w:t xml:space="preserve">Dataset records located; specifications not read</w:t>
            </w:r>
          </w:p>
        </w:tc>
        <w:tc>
          <w:tcPr>
            <w:tcW w:type="dxa" w:w="27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5"/>
                <w:szCs w:val="15"/>
              </w:rPr>
              <w:t xml:space="preserve">Polygonal tundra reference labels; repeat pair (2012/2013) for precision</w:t>
            </w:r>
          </w:p>
        </w:tc>
      </w:tr>
      <w:tr>
        <w:trPr>
          <w:cantSplit w:val="false"/>
        </w:trPr>
        <w:tc>
          <w:tcPr>
            <w:tcW w:type="dxa" w:w="30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5"/>
                <w:szCs w:val="15"/>
              </w:rPr>
              <w:t xml:space="preserve">NGEE Arctic UAS LiDAR, Teller 27 (2017, 2018; OSTI 2217322, 2350811); Kougarok drone DEM 2017 (OSTI 2228331); NCALM winter 2022 lidar, Seward (OSTI 1984094); multi-resolution shrub dataset 2013-2025 (OSTI 3365746)</w:t>
            </w:r>
          </w:p>
        </w:tc>
        <w:tc>
          <w:tcPr>
            <w:tcW w:type="dxa" w:w="43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5"/>
                <w:szCs w:val="15"/>
              </w:rPr>
              <w:t xml:space="preserve">Dataset records located</w:t>
            </w:r>
          </w:p>
        </w:tc>
        <w:tc>
          <w:tcPr>
            <w:tcW w:type="dxa" w:w="27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5"/>
                <w:szCs w:val="15"/>
              </w:rPr>
              <w:t xml:space="preserve">Repeat UAS-LiDAR for precision; shrub-tundra vegetation-bias analogue; multi-sensor comparison</w:t>
            </w:r>
          </w:p>
        </w:tc>
      </w:tr>
      <w:tr>
        <w:trPr>
          <w:cantSplit w:val="false"/>
        </w:trPr>
        <w:tc>
          <w:tcPr>
            <w:tcW w:type="dxa" w:w="30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5"/>
                <w:szCs w:val="15"/>
              </w:rPr>
              <w:t xml:space="preserve">Abolt &amp; Young Prudhoe Bay polygon dataset (Sci. Data 2020)</w:t>
            </w:r>
          </w:p>
        </w:tc>
        <w:tc>
          <w:tcPr>
            <w:tcW w:type="dxa" w:w="43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5"/>
                <w:szCs w:val="15"/>
              </w:rPr>
              <w:t xml:space="preserve">Carried from v0.2; Wen et al. (2025) report 0.10 m vertical accuracy for this LiDAR</w:t>
            </w:r>
          </w:p>
        </w:tc>
        <w:tc>
          <w:tcPr>
            <w:tcW w:type="dxa" w:w="27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5"/>
                <w:szCs w:val="15"/>
              </w:rPr>
              <w:t xml:space="preserve">Microform reference labels (polygons, troughs)</w:t>
            </w:r>
          </w:p>
        </w:tc>
      </w:tr>
      <w:tr>
        <w:trPr>
          <w:cantSplit w:val="false"/>
        </w:trPr>
        <w:tc>
          <w:tcPr>
            <w:tcW w:type="dxa" w:w="30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5"/>
                <w:szCs w:val="15"/>
              </w:rPr>
              <w:t xml:space="preserve">NEON AOP discrete lidar at BARR (Utqiagvik) and TOOL (Toolik)</w:t>
            </w:r>
          </w:p>
        </w:tc>
        <w:tc>
          <w:tcPr>
            <w:tcW w:type="dxa" w:w="43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5"/>
                <w:szCs w:val="15"/>
              </w:rPr>
              <w:t xml:space="preserve">NEON site pages and lidar-uncertainty tutorial located</w:t>
            </w:r>
          </w:p>
        </w:tc>
        <w:tc>
          <w:tcPr>
            <w:tcW w:type="dxa" w:w="27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5"/>
                <w:szCs w:val="15"/>
              </w:rPr>
              <w:t xml:space="preserve">Repeat, consistently processed acquisitions; uncertainty products</w:t>
            </w:r>
          </w:p>
        </w:tc>
      </w:tr>
      <w:tr>
        <w:trPr>
          <w:cantSplit w:val="false"/>
        </w:trPr>
        <w:tc>
          <w:tcPr>
            <w:tcW w:type="dxa" w:w="30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5"/>
                <w:szCs w:val="15"/>
              </w:rPr>
              <w:t xml:space="preserve">MACS VHR orthomosaics, point clouds and DSMs (Rettelbach et al., 2024, ESSD)</w:t>
            </w:r>
          </w:p>
        </w:tc>
        <w:tc>
          <w:tcPr>
            <w:tcW w:type="dxa" w:w="43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5"/>
                <w:szCs w:val="15"/>
              </w:rPr>
              <w:t xml:space="preserve">Peer-reviewed data paper</w:t>
            </w:r>
          </w:p>
        </w:tc>
        <w:tc>
          <w:tcPr>
            <w:tcW w:type="dxa" w:w="27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5"/>
                <w:szCs w:val="15"/>
              </w:rPr>
              <w:t xml:space="preserve">Photogrammetric DSM comparison at overlapping LiDAR sites</w:t>
            </w:r>
          </w:p>
        </w:tc>
      </w:tr>
      <w:tr>
        <w:trPr>
          <w:cantSplit w:val="false"/>
        </w:trPr>
        <w:tc>
          <w:tcPr>
            <w:tcW w:type="dxa" w:w="30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5"/>
                <w:szCs w:val="15"/>
              </w:rPr>
              <w:t xml:space="preserve">ArcticDEM v4.1 strips and mosaics</w:t>
            </w:r>
          </w:p>
        </w:tc>
        <w:tc>
          <w:tcPr>
            <w:tcW w:type="dxa" w:w="43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5"/>
                <w:szCs w:val="15"/>
              </w:rPr>
              <w:t xml:space="preserve">Carried from v0.2</w:t>
            </w:r>
          </w:p>
        </w:tc>
        <w:tc>
          <w:tcPr>
            <w:tcW w:type="dxa" w:w="27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5"/>
                <w:szCs w:val="15"/>
              </w:rPr>
              <w:t xml:space="preserve">Product-transfer arm after co-registration and stable-terrain error modelling</w:t>
            </w:r>
          </w:p>
        </w:tc>
      </w:tr>
      <w:tr>
        <w:trPr>
          <w:cantSplit w:val="false"/>
        </w:trPr>
        <w:tc>
          <w:tcPr>
            <w:tcW w:type="dxa" w:w="30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5"/>
                <w:szCs w:val="15"/>
              </w:rPr>
              <w:t xml:space="preserve">USGS 3DEP Alaska 5 m IfSAR DTM/DSM</w:t>
            </w:r>
          </w:p>
        </w:tc>
        <w:tc>
          <w:tcPr>
            <w:tcW w:type="dxa" w:w="43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5"/>
                <w:szCs w:val="15"/>
              </w:rPr>
              <w:t xml:space="preserve">Collection records located; no peer-reviewed tundra accuracy assessment found</w:t>
            </w:r>
          </w:p>
        </w:tc>
        <w:tc>
          <w:tcPr>
            <w:tcW w:type="dxa" w:w="27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5"/>
                <w:szCs w:val="15"/>
              </w:rPr>
              <w:t xml:space="preserve">Regime-boundary case only</w:t>
            </w:r>
          </w:p>
        </w:tc>
      </w:tr>
      <w:tr>
        <w:trPr>
          <w:cantSplit w:val="false"/>
        </w:trPr>
        <w:tc>
          <w:tcPr>
            <w:tcW w:type="dxa" w:w="30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5"/>
                <w:szCs w:val="15"/>
              </w:rPr>
              <w:t xml:space="preserve">'USGS/NOAA North Slope LiDAR 2009-2012'; 'InPort 80371' QL1 North Slope (v0.2)</w:t>
            </w:r>
          </w:p>
        </w:tc>
        <w:tc>
          <w:tcPr>
            <w:tcW w:type="dxa" w:w="43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5"/>
                <w:szCs w:val="15"/>
              </w:rPr>
              <w:t xml:space="preserve">NOT verified in this pass</w:t>
            </w:r>
          </w:p>
        </w:tc>
        <w:tc>
          <w:tcPr>
            <w:tcW w:type="dxa" w:w="27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5"/>
                <w:szCs w:val="15"/>
              </w:rPr>
              <w:t xml:space="preserve">Identify exact records before planning around them</w:t>
            </w:r>
          </w:p>
        </w:tc>
      </w:tr>
    </w:tbl>
    <w:p>
      <w:pPr>
        <w:spacing w:after="120"/>
      </w:pPr>
    </w:p>
    <w:p>
      <w:pPr>
        <w:pStyle w:val="Heading2"/>
      </w:pPr>
      <w:r>
        <w:t xml:space="preserve">B8. Redesigning the Quinhagak held-out application</w:t>
      </w:r>
    </w:p>
    <w:p>
      <w:pPr>
        <w:pStyle w:val="ListParagraph"/>
        <w:numPr>
          <w:ilvl w:val="0"/>
          <w:numId w:val="5"/>
        </w:numPr>
        <w:spacing w:after="60"/>
      </w:pPr>
      <w:r>
        <w:rPr>
          <w:rFonts w:ascii="Arial" w:cs="Arial" w:eastAsia="Arial" w:hAnsi="Arial"/>
          <w:b/>
          <w:bCs/>
          <w:i w:val="false"/>
          <w:iCs w:val="false"/>
        </w:rPr>
        <w:t xml:space="preserve">Confirm the response variable.</w:t>
      </w:r>
      <w:r>
        <w:rPr>
          <w:rFonts w:ascii="Arial" w:cs="Arial" w:eastAsia="Arial" w:hAnsi="Arial"/>
          <w:b w:val="false"/>
          <w:bCs w:val="false"/>
          <w:i w:val="false"/>
          <w:iCs w:val="false"/>
        </w:rPr>
        <w:t xml:space="preserve"> Use cloudberry (</w:t>
      </w:r>
      <w:r>
        <w:rPr>
          <w:rFonts w:ascii="Arial" w:cs="Arial" w:eastAsia="Arial" w:hAnsi="Arial"/>
          <w:b w:val="false"/>
          <w:bCs w:val="false"/>
          <w:i/>
          <w:iCs/>
        </w:rPr>
        <w:t xml:space="preserve">Rubus chamaemorus</w:t>
      </w:r>
      <w:r>
        <w:rPr>
          <w:rFonts w:ascii="Arial" w:cs="Arial" w:eastAsia="Arial" w:hAnsi="Arial"/>
          <w:b w:val="false"/>
          <w:bCs w:val="false"/>
          <w:i w:val="false"/>
          <w:iCs w:val="false"/>
        </w:rPr>
        <w:t xml:space="preserve">) presence and cover, and ideally fruit counts, from stratified plots across microform positions, aiming for a few hundred plots in spatial blocks. If none exist, consider two routes: a summer field campaign, or community-sourced occurrence and harvest mapping under an agreed data-governance plan (Herman-Mercer et al., 2020, shows the value of Indigenous knowledge for regional berry inference). The team's UAV multispectral work at Quinhagak (Lim et al., 2022) supplies vegetation layers and site knowledge.</w:t>
      </w:r>
    </w:p>
    <w:p>
      <w:pPr>
        <w:pStyle w:val="ListParagraph"/>
        <w:numPr>
          <w:ilvl w:val="0"/>
          <w:numId w:val="5"/>
        </w:numPr>
        <w:spacing w:after="60"/>
      </w:pPr>
      <w:r>
        <w:rPr>
          <w:rFonts w:ascii="Arial" w:cs="Arial" w:eastAsia="Arial" w:hAnsi="Arial"/>
          <w:b/>
          <w:bCs/>
          <w:i w:val="false"/>
          <w:iCs w:val="false"/>
        </w:rPr>
        <w:t xml:space="preserve">Use the right predictors.</w:t>
      </w:r>
      <w:r>
        <w:rPr>
          <w:rFonts w:ascii="Arial" w:cs="Arial" w:eastAsia="Arial" w:hAnsi="Arial"/>
          <w:b w:val="false"/>
          <w:bCs w:val="false"/>
          <w:i w:val="false"/>
          <w:iCs w:val="false"/>
        </w:rPr>
        <w:t xml:space="preserve"> Use the estimand family (G_L, K_L, R_L) at several L, plus height above the local water table or depression depth, which drive raised-microsite habitat. Add vegetation covariates from multispectral UAS.</w:t>
      </w:r>
    </w:p>
    <w:p>
      <w:pPr>
        <w:pStyle w:val="ListParagraph"/>
        <w:numPr>
          <w:ilvl w:val="0"/>
          <w:numId w:val="5"/>
        </w:numPr>
        <w:spacing w:after="60"/>
      </w:pPr>
      <w:r>
        <w:rPr>
          <w:rFonts w:ascii="Arial" w:cs="Arial" w:eastAsia="Arial" w:hAnsi="Arial"/>
          <w:b/>
          <w:bCs/>
          <w:i w:val="false"/>
          <w:iCs w:val="false"/>
        </w:rPr>
        <w:t xml:space="preserve">Treat processing as the experimental factor.</w:t>
      </w:r>
      <w:r>
        <w:rPr>
          <w:rFonts w:ascii="Arial" w:cs="Arial" w:eastAsia="Arial" w:hAnsi="Arial"/>
          <w:b w:val="false"/>
          <w:bCs w:val="false"/>
          <w:i w:val="false"/>
          <w:iCs w:val="false"/>
        </w:rPr>
        <w:t xml:space="preserve"> Fix the ecological model structure in advance and vary only product, DTM chain and L.</w:t>
      </w:r>
    </w:p>
    <w:p>
      <w:pPr>
        <w:pStyle w:val="ListParagraph"/>
        <w:numPr>
          <w:ilvl w:val="0"/>
          <w:numId w:val="5"/>
        </w:numPr>
        <w:spacing w:after="60"/>
      </w:pPr>
      <w:r>
        <w:rPr>
          <w:rFonts w:ascii="Arial" w:cs="Arial" w:eastAsia="Arial" w:hAnsi="Arial"/>
          <w:b/>
          <w:bCs/>
          <w:i w:val="false"/>
          <w:iCs w:val="false"/>
        </w:rPr>
        <w:t xml:space="preserve">Prespecify the material-change rule</w:t>
      </w:r>
      <w:r>
        <w:rPr>
          <w:rFonts w:ascii="Arial" w:cs="Arial" w:eastAsia="Arial" w:hAnsi="Arial"/>
          <w:b w:val="false"/>
          <w:bCs w:val="false"/>
          <w:i w:val="false"/>
          <w:iCs w:val="false"/>
        </w:rPr>
        <w:t xml:space="preserve"> (Part A, M6) and use spatially blocked cross-validation.</w:t>
      </w:r>
    </w:p>
    <w:p>
      <w:pPr>
        <w:pStyle w:val="ListParagraph"/>
        <w:numPr>
          <w:ilvl w:val="0"/>
          <w:numId w:val="5"/>
        </w:numPr>
        <w:spacing w:after="60"/>
      </w:pPr>
      <w:r>
        <w:rPr>
          <w:rFonts w:ascii="Arial" w:cs="Arial" w:eastAsia="Arial" w:hAnsi="Arial"/>
          <w:b/>
          <w:bCs/>
          <w:i w:val="false"/>
          <w:iCs w:val="false"/>
        </w:rPr>
        <w:t xml:space="preserve">Check bias locally.</w:t>
      </w:r>
      <w:r>
        <w:rPr>
          <w:rFonts w:ascii="Arial" w:cs="Arial" w:eastAsia="Arial" w:hAnsi="Arial"/>
          <w:b w:val="false"/>
          <w:bCs w:val="false"/>
          <w:i w:val="false"/>
          <w:iCs w:val="false"/>
        </w:rPr>
        <w:t xml:space="preserve"> Take RTK points on mound tops, flanks and inter-mound flats with vegetation height recorded. Compare them with the 2024 QL1 DTM and with a UAS-LiDAR DTM flown the same season.</w:t>
      </w:r>
    </w:p>
    <w:p>
      <w:pPr>
        <w:pStyle w:val="ListParagraph"/>
        <w:numPr>
          <w:ilvl w:val="0"/>
          <w:numId w:val="5"/>
        </w:numPr>
        <w:spacing w:after="60"/>
      </w:pPr>
      <w:r>
        <w:rPr>
          <w:rFonts w:ascii="Arial" w:cs="Arial" w:eastAsia="Arial" w:hAnsi="Arial"/>
          <w:b/>
          <w:bCs/>
          <w:i w:val="false"/>
          <w:iCs w:val="false"/>
        </w:rPr>
        <w:t xml:space="preserve">Fall back if cloudberry data cannot be secured.</w:t>
      </w:r>
      <w:r>
        <w:rPr>
          <w:rFonts w:ascii="Arial" w:cs="Arial" w:eastAsia="Arial" w:hAnsi="Arial"/>
          <w:b w:val="false"/>
          <w:bCs w:val="false"/>
          <w:i w:val="false"/>
          <w:iCs w:val="false"/>
        </w:rPr>
        <w:t xml:space="preserve"> Demonstrate inference sensitivity with a public response: soil moisture (Kemppinen et al., 2018; Riihimäki et al., 2021), active-layer thickness (NGEE; Hantson et al., 2025) or snow depth (Wainwright et al., 2017). Keep Quinhagak as an accuracy and resolvability site.</w:t>
      </w:r>
    </w:p>
    <w:p>
      <w:pPr>
        <w:spacing w:after="40"/>
      </w:pPr>
    </w:p>
    <w:p>
      <w:pPr>
        <w:pStyle w:val="Heading2"/>
      </w:pPr>
      <w:r>
        <w:t xml:space="preserve">B9. Revised provisional novelty statements (choose one primary)</w:t>
      </w:r>
    </w:p>
    <w:p>
      <w:pPr>
        <w:spacing w:after="110"/>
      </w:pPr>
      <w:r>
        <w:rPr>
          <w:rFonts w:ascii="Arial" w:cs="Arial" w:eastAsia="Arial" w:hAnsi="Arial"/>
          <w:b w:val="false"/>
          <w:bCs w:val="false"/>
          <w:i w:val="false"/>
          <w:iCs w:val="false"/>
          <w:sz w:val="18"/>
          <w:szCs w:val="18"/>
        </w:rPr>
        <w:t xml:space="preserve">Each statement has been checked only against public web indexes on 2 October 2026. Each must be re-tested after licensed-database searches and A-priority full-text reading.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5900"/>
        <w:gridCol w:w="1980"/>
      </w:tblGrid>
      <w:tr>
        <w:trPr>
          <w:tblHeader/>
        </w:trPr>
        <w:tc>
          <w:tcPr>
            <w:tcW w:type="dxa" w:w="220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Option</w:t>
            </w:r>
          </w:p>
        </w:tc>
        <w:tc>
          <w:tcPr>
            <w:tcW w:type="dxa" w:w="590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Provisional novelty statement</w:t>
            </w:r>
          </w:p>
        </w:tc>
        <w:tc>
          <w:tcPr>
            <w:tcW w:type="dxa" w:w="198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Main risk</w:t>
            </w:r>
          </w:p>
        </w:tc>
      </w:tr>
      <w:tr>
        <w:trPr>
          <w:cantSplit w:val="false"/>
        </w:trPr>
        <w:tc>
          <w:tcPr>
            <w:tcW w:type="dxa" w:w="22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 - Product resolvability (recommended core)</w:t>
            </w:r>
          </w:p>
        </w:tc>
        <w:tc>
          <w:tcPr>
            <w:tcW w:type="dxa" w:w="59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No study located quantifies, against independent high-density references, the microform wavelength and relief below which common Arctic elevation products (UAS LiDAR, QL1 airborne LiDAR, UAS photogrammetry, ArcticDEM) cease to recover scale-explicit gradient, curvature and relative-elevation fields in low-relief tundra, or tests whether those limits alter ecological inference in western Alaska.</w:t>
            </w:r>
          </w:p>
        </w:tc>
        <w:tc>
          <w:tcPr>
            <w:tcW w:type="dxa" w:w="19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Partial overlap with Remote Sens 13:4653 (2021), J Surv Eng (2018) and DEMIX; must be read first.</w:t>
            </w:r>
          </w:p>
        </w:tc>
      </w:tr>
      <w:tr>
        <w:trPr>
          <w:cantSplit w:val="false"/>
        </w:trPr>
        <w:tc>
          <w:tcPr>
            <w:tcW w:type="dxa" w:w="22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B - Vegetation-organised DTM bias (strong add-on)</w:t>
            </w:r>
          </w:p>
        </w:tc>
        <w:tc>
          <w:tcPr>
            <w:tcW w:type="dxa" w:w="59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No tundra study located measures how LiDAR ground-surface bias varies across microform positions and vegetation classes, or propagates that spatially organised bias into microtopographic derivatives. Salt-marsh analogues show such bias is vegetation-specific and correctable (Hladik &amp; Alber, 2012; Buffington et al., 2016).</w:t>
            </w:r>
          </w:p>
        </w:tc>
        <w:tc>
          <w:tcPr>
            <w:tcW w:type="dxa" w:w="19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Field-intensive; needs RTK and vegetation data at several sites.</w:t>
            </w:r>
          </w:p>
        </w:tc>
      </w:tr>
      <w:tr>
        <w:trPr>
          <w:cantSplit w:val="false"/>
        </w:trPr>
        <w:tc>
          <w:tcPr>
            <w:tcW w:type="dxa" w:w="22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C - Reporting and sensitivity audit (fast first paper)</w:t>
            </w:r>
          </w:p>
        </w:tc>
        <w:tc>
          <w:tcPr>
            <w:tcW w:type="dxa" w:w="59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No systematic audit located of how Arctic and subarctic studies report derivative operators, software, support scale and preprocessing, or of how sensitive published inferences are to those choices. The closest template, Mesa-Mingorance &amp; Ariza-López (2020), covers DEM accuracy reporting generally.</w:t>
            </w:r>
          </w:p>
        </w:tc>
        <w:tc>
          <w:tcPr>
            <w:tcW w:type="dxa" w:w="19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Lower impact unless paired with re-analysis of two or three published cases.</w:t>
            </w:r>
          </w:p>
        </w:tc>
      </w:tr>
    </w:tbl>
    <w:p>
      <w:pPr>
        <w:spacing w:after="120"/>
      </w:pPr>
    </w:p>
    <w:p>
      <w:pPr>
        <w:pStyle w:val="Heading2"/>
      </w:pPr>
      <w:r>
        <w:t xml:space="preserve">B10. Paper strategy, working titles and journal fit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300"/>
        <w:gridCol w:w="2900"/>
        <w:gridCol w:w="2380"/>
      </w:tblGrid>
      <w:tr>
        <w:trPr>
          <w:tblHeader/>
        </w:trPr>
        <w:tc>
          <w:tcPr>
            <w:tcW w:type="dxa" w:w="150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Paper</w:t>
            </w:r>
          </w:p>
        </w:tc>
        <w:tc>
          <w:tcPr>
            <w:tcW w:type="dxa" w:w="330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Working title (illustrative)</w:t>
            </w:r>
          </w:p>
        </w:tc>
        <w:tc>
          <w:tcPr>
            <w:tcW w:type="dxa" w:w="290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Best-fit journals</w:t>
            </w:r>
          </w:p>
        </w:tc>
        <w:tc>
          <w:tcPr>
            <w:tcW w:type="dxa" w:w="238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Notes</w:t>
            </w:r>
          </w:p>
        </w:tc>
      </w:tr>
      <w:tr>
        <w:trPr>
          <w:cantSplit w:val="false"/>
        </w:trPr>
        <w:tc>
          <w:tcPr>
            <w:tcW w:type="dxa" w:w="15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1 (Phase I output)</w:t>
            </w:r>
          </w:p>
        </w:tc>
        <w:tc>
          <w:tcPr>
            <w:tcW w:type="dxa" w:w="33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How Arctic terrain derivatives are computed and reported: a systematic map and sensitivity audit</w:t>
            </w:r>
          </w:p>
        </w:tc>
        <w:tc>
          <w:tcPr>
            <w:tcW w:type="dxa" w:w="29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Permafrost and Periglacial Processes; ESPL; Arctic Science; Progress in Physical Geography (review)</w:t>
            </w:r>
          </w:p>
        </w:tc>
        <w:tc>
          <w:tcPr>
            <w:tcW w:type="dxa" w:w="23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Uses work already under way; includes the analytic operator note (B6) as a methods box; establishes priority.</w:t>
            </w:r>
          </w:p>
        </w:tc>
      </w:tr>
      <w:tr>
        <w:trPr>
          <w:cantSplit w:val="false"/>
        </w:trPr>
        <w:tc>
          <w:tcPr>
            <w:tcW w:type="dxa" w:w="15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2 (core empirical)</w:t>
            </w:r>
          </w:p>
        </w:tc>
        <w:tc>
          <w:tcPr>
            <w:tcW w:type="dxa" w:w="33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How small is too small? Recoverability of tundra microtopography and its derivatives across Arctic elevation products</w:t>
            </w:r>
          </w:p>
        </w:tc>
        <w:tc>
          <w:tcPr>
            <w:tcW w:type="dxa" w:w="29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Remote Sensing of Environment; ISPRS JPRS (if a bias-correction or uncertainty-aware estimator is contributed)</w:t>
            </w:r>
          </w:p>
        </w:tc>
        <w:tc>
          <w:tcPr>
            <w:tcW w:type="dxa" w:w="23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Options A + B; Tier 1-2 validation; L∗ decision surfaces; open benchmark release.</w:t>
            </w:r>
          </w:p>
        </w:tc>
      </w:tr>
      <w:tr>
        <w:trPr>
          <w:cantSplit w:val="false"/>
        </w:trPr>
        <w:tc>
          <w:tcPr>
            <w:tcW w:type="dxa" w:w="15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3 (application)</w:t>
            </w:r>
          </w:p>
        </w:tc>
        <w:tc>
          <w:tcPr>
            <w:tcW w:type="dxa" w:w="33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Terrain-processing choices and cloudberry habitat inference in the Yukon-Kuskokwim Delta</w:t>
            </w:r>
          </w:p>
        </w:tc>
        <w:tc>
          <w:tcPr>
            <w:tcW w:type="dxa" w:w="29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Remote Sensing in Ecology and Conservation; Ecosphere; Arctic Science; Environmental Research: Ecology</w:t>
            </w:r>
          </w:p>
        </w:tc>
        <w:tc>
          <w:tcPr>
            <w:tcW w:type="dxa" w:w="23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Held out until Paper 2's protocol is frozen; can be folded into Paper 2 if data are modest.</w:t>
            </w:r>
          </w:p>
        </w:tc>
      </w:tr>
    </w:tbl>
    <w:p>
      <w:pPr>
        <w:spacing w:after="120"/>
      </w:pPr>
    </w:p>
    <w:p>
      <w:pPr>
        <w:pStyle w:val="Heading2"/>
      </w:pPr>
      <w:r>
        <w:t xml:space="preserve">B11. Prioritised next steps</w:t>
      </w:r>
    </w:p>
    <w:p>
      <w:pPr>
        <w:pStyle w:val="ListParagraph"/>
        <w:numPr>
          <w:ilvl w:val="0"/>
          <w:numId w:val="6"/>
        </w:numPr>
        <w:spacing w:after="60"/>
      </w:pPr>
      <w:r>
        <w:rPr>
          <w:rFonts w:ascii="Arial" w:cs="Arial" w:eastAsia="Arial" w:hAnsi="Arial"/>
          <w:b/>
          <w:bCs/>
          <w:i w:val="false"/>
          <w:iCs w:val="false"/>
        </w:rPr>
        <w:t xml:space="preserve">Data decision (this week).</w:t>
      </w:r>
      <w:r>
        <w:rPr>
          <w:rFonts w:ascii="Arial" w:cs="Arial" w:eastAsia="Arial" w:hAnsi="Arial"/>
          <w:b w:val="false"/>
          <w:bCs w:val="false"/>
          <w:i w:val="false"/>
          <w:iCs w:val="false"/>
        </w:rPr>
        <w:t xml:space="preserve"> Confirm whether cloudberry occurrence or abundance data exist for Quinhagak, and if not, which route (field or community) is feasible and when.</w:t>
      </w:r>
    </w:p>
    <w:p>
      <w:pPr>
        <w:pStyle w:val="ListParagraph"/>
        <w:numPr>
          <w:ilvl w:val="0"/>
          <w:numId w:val="6"/>
        </w:numPr>
        <w:spacing w:after="60"/>
      </w:pPr>
      <w:r>
        <w:rPr>
          <w:rFonts w:ascii="Arial" w:cs="Arial" w:eastAsia="Arial" w:hAnsi="Arial"/>
          <w:b/>
          <w:bCs/>
          <w:i w:val="false"/>
          <w:iCs w:val="false"/>
        </w:rPr>
        <w:t xml:space="preserve">Read the A-priority full texts (Part C5)</w:t>
      </w:r>
      <w:r>
        <w:rPr>
          <w:rFonts w:ascii="Arial" w:cs="Arial" w:eastAsia="Arial" w:hAnsi="Arial"/>
          <w:b w:val="false"/>
          <w:bCs w:val="false"/>
          <w:i w:val="false"/>
          <w:iCs w:val="false"/>
        </w:rPr>
        <w:t xml:space="preserve">, starting with Shi et al. (2021), Zhang et al. (2025), Riihimäki et al. (2021), Remote Sensing 13:4653 (2021), J. Surv. Eng. (2018), Hodgson et al. (2005), Hladik &amp; Alber (2012), Hugonnet et al. (2022), Graham et al. (2020) and Tang et al. (2013) for site details.</w:t>
      </w:r>
    </w:p>
    <w:p>
      <w:pPr>
        <w:pStyle w:val="ListParagraph"/>
        <w:numPr>
          <w:ilvl w:val="0"/>
          <w:numId w:val="6"/>
        </w:numPr>
        <w:spacing w:after="60"/>
      </w:pPr>
      <w:r>
        <w:rPr>
          <w:rFonts w:ascii="Arial" w:cs="Arial" w:eastAsia="Arial" w:hAnsi="Arial"/>
          <w:b/>
          <w:bCs/>
          <w:i w:val="false"/>
          <w:iCs w:val="false"/>
        </w:rPr>
        <w:t xml:space="preserve">Run the licensed-database searches</w:t>
      </w:r>
      <w:r>
        <w:rPr>
          <w:rFonts w:ascii="Arial" w:cs="Arial" w:eastAsia="Arial" w:hAnsi="Arial"/>
          <w:b w:val="false"/>
          <w:bCs w:val="false"/>
          <w:i w:val="false"/>
          <w:iCs w:val="false"/>
        </w:rPr>
        <w:t xml:space="preserve"> (Web of Science, Scopus, GeoRef, plus CAB Abstracts and ProQuest) with the updated concept blocks (C6). Export, deduplicate and record PRISMA-ScR or ROSES counts.</w:t>
      </w:r>
    </w:p>
    <w:p>
      <w:pPr>
        <w:pStyle w:val="ListParagraph"/>
        <w:numPr>
          <w:ilvl w:val="0"/>
          <w:numId w:val="6"/>
        </w:numPr>
        <w:spacing w:after="60"/>
      </w:pPr>
      <w:r>
        <w:rPr>
          <w:rFonts w:ascii="Arial" w:cs="Arial" w:eastAsia="Arial" w:hAnsi="Arial"/>
          <w:b/>
          <w:bCs/>
          <w:i w:val="false"/>
          <w:iCs w:val="false"/>
        </w:rPr>
        <w:t xml:space="preserve">Quinhagak pilot on the 2024 point cloud.</w:t>
      </w:r>
      <w:r>
        <w:rPr>
          <w:rFonts w:ascii="Arial" w:cs="Arial" w:eastAsia="Arial" w:hAnsi="Arial"/>
          <w:b w:val="false"/>
          <w:bCs w:val="false"/>
          <w:i w:val="false"/>
          <w:iCs w:val="false"/>
        </w:rPr>
        <w:t xml:space="preserve"> Check point-source IDs for swath overlap. Estimate the short-range DTM error variogram on flat, sparsely vegetated ground, and the G_L false-slope floor for L from 0.25 to 4 m. Request the vendor survey report for checkpoint residuals by land cover.</w:t>
      </w:r>
    </w:p>
    <w:p>
      <w:pPr>
        <w:pStyle w:val="ListParagraph"/>
        <w:numPr>
          <w:ilvl w:val="0"/>
          <w:numId w:val="6"/>
        </w:numPr>
        <w:spacing w:after="60"/>
      </w:pPr>
      <w:r>
        <w:rPr>
          <w:rFonts w:ascii="Arial" w:cs="Arial" w:eastAsia="Arial" w:hAnsi="Arial"/>
          <w:b/>
          <w:bCs/>
          <w:i w:val="false"/>
          <w:iCs w:val="false"/>
        </w:rPr>
        <w:t xml:space="preserve">Decide the primary option (B9) at Gate B.</w:t>
      </w:r>
      <w:r>
        <w:rPr>
          <w:rFonts w:ascii="Arial" w:cs="Arial" w:eastAsia="Arial" w:hAnsi="Arial"/>
          <w:b w:val="false"/>
          <w:bCs w:val="false"/>
          <w:i w:val="false"/>
          <w:iCs w:val="false"/>
        </w:rPr>
        <w:t xml:space="preserve"> Then revise the Research Plan (v1.1) and draft the protocol around estimands, primary contrasts and decision rules.</w:t>
      </w:r>
    </w:p>
    <w:p>
      <w:pPr>
        <w:pStyle w:val="ListParagraph"/>
        <w:numPr>
          <w:ilvl w:val="0"/>
          <w:numId w:val="6"/>
        </w:numPr>
        <w:spacing w:after="60"/>
      </w:pPr>
      <w:r>
        <w:rPr>
          <w:rFonts w:ascii="Arial" w:cs="Arial" w:eastAsia="Arial" w:hAnsi="Arial"/>
          <w:b/>
          <w:bCs/>
          <w:i w:val="false"/>
          <w:iCs w:val="false"/>
        </w:rPr>
        <w:t xml:space="preserve">Plan intensive reference sites</w:t>
      </w:r>
      <w:r>
        <w:rPr>
          <w:rFonts w:ascii="Arial" w:cs="Arial" w:eastAsia="Arial" w:hAnsi="Arial"/>
          <w:b w:val="false"/>
          <w:bCs w:val="false"/>
          <w:i w:val="false"/>
          <w:iCs w:val="false"/>
        </w:rPr>
        <w:t xml:space="preserve"> (two to four): Quinhagak, plus one western Alaska Merbok-covered site and one polygonal site with NGEE/NEON data. Budget TLS or UAS-LiDAR, RTK and vegetation measurements.</w:t>
      </w:r>
    </w:p>
    <w:p>
      <w:pPr>
        <w:spacing w:after="40"/>
      </w:pPr>
    </w:p>
    <w:p>
      <w:r>
        <w:br w:type="page"/>
      </w:r>
    </w:p>
    <w:p>
      <w:pPr>
        <w:pStyle w:val="Heading1"/>
      </w:pPr>
      <w:r>
        <w:t xml:space="preserve">Part C - Evidence update (continuation of the state-of-field review)</w:t>
      </w:r>
    </w:p>
    <w:p>
      <w:pPr>
        <w:pStyle w:val="Heading2"/>
      </w:pPr>
      <w:r>
        <w:t xml:space="preserve">C1. What was searched in this pass, and its limits</w:t>
      </w:r>
    </w:p>
    <w:p>
      <w:pPr>
        <w:spacing w:after="110"/>
      </w:pPr>
      <w:r>
        <w:rPr>
          <w:rFonts w:ascii="Arial" w:cs="Arial" w:eastAsia="Arial" w:hAnsi="Arial"/>
          <w:b w:val="false"/>
          <w:bCs w:val="false"/>
          <w:i w:val="false"/>
          <w:iCs w:val="false"/>
        </w:rPr>
        <w:t xml:space="preserve">Search date: 2 October 2026. </w:t>
      </w:r>
      <w:r>
        <w:rPr>
          <w:rFonts w:ascii="Arial" w:cs="Arial" w:eastAsia="Arial" w:hAnsi="Arial"/>
          <w:b/>
          <w:bCs/>
          <w:i w:val="false"/>
          <w:iCs w:val="false"/>
        </w:rPr>
        <w:t xml:space="preserve">161 queries</w:t>
      </w:r>
      <w:r>
        <w:rPr>
          <w:rFonts w:ascii="Arial" w:cs="Arial" w:eastAsia="Arial" w:hAnsi="Arial"/>
          <w:b w:val="false"/>
          <w:bCs w:val="false"/>
          <w:i w:val="false"/>
          <w:iCs w:val="false"/>
        </w:rPr>
        <w:t xml:space="preserve"> were logged in the Search Log v0.3, each with its exact query string and outcome. By purpose: verification of v0.2 records (52); discovery of new sources (75); targeted hunts for direct precedents that could defeat the novelty claim (19); dataset verification (11); and context (3). The tools were a general web search index, publisher and repository landing pages (Copernicus, MDPI, NOAA InPort, OSTI, NSF-PAR, institutional PDFs), and the Semantic Scholar API for abstracts.</w:t>
      </w:r>
    </w:p>
    <w:p>
      <w:pPr>
        <w:spacing w:after="110"/>
      </w:pPr>
      <w:r>
        <w:rPr>
          <w:rFonts w:ascii="Arial" w:cs="Arial" w:eastAsia="Arial" w:hAnsi="Arial"/>
          <w:b w:val="false"/>
          <w:bCs w:val="false"/>
          <w:i w:val="false"/>
          <w:iCs w:val="false"/>
        </w:rPr>
        <w:t xml:space="preserve">The Crossref API was used for one query before it was rate-limited. Several publisher pages (Taylor &amp; Francis, some MDPI and NSF-PAR pages) could not be read. Those records are marked title-level or abstract-level in the matrix.</w:t>
      </w:r>
    </w:p>
    <w:p>
      <w:pPr>
        <w:pBdr>
          <w:top w:val="single" w:color="C55A11" w:sz="8" w:space="6"/>
          <w:left w:val="single" w:color="C55A11" w:sz="8" w:space="6"/>
          <w:bottom w:val="single" w:color="C55A11" w:sz="8" w:space="6"/>
          <w:right w:val="single" w:color="C55A11" w:sz="8" w:space="6"/>
        </w:pBdr>
        <w:shd w:fill="FFF4E5" w:color="auto" w:val="clear"/>
        <w:spacing w:after="160" w:before="160"/>
        <w:ind w:left="120" w:right="120"/>
      </w:pPr>
      <w:r>
        <w:rPr>
          <w:rFonts w:ascii="Arial" w:cs="Arial" w:eastAsia="Arial" w:hAnsi="Arial"/>
          <w:b/>
          <w:bCs/>
          <w:i w:val="false"/>
          <w:iCs w:val="false"/>
          <w:sz w:val="19"/>
          <w:szCs w:val="19"/>
        </w:rPr>
        <w:t xml:space="preserve">Limits. Web-index searches are not reproducible database searches: rankings shift and hit counts are unavailable, so no PRISMA/ROSES flow counts are reported, and none should be back-filled from this log. Saturation was reached only in the sense that late precedent-hunt queries returned already-screened records (Abolt 2019, Gangodagamage 2014, Tang 2013, Wen 2025, Richards 2026). Licensed databases (Web of Science, Scopus, GeoRef, CAB Abstracts, ProQuest) remain unsearched, and Gate A is not passed.</w:t>
      </w:r>
    </w:p>
    <w:p>
      <w:pPr>
        <w:pStyle w:val="Heading2"/>
      </w:pPr>
      <w:r>
        <w:t xml:space="preserve">C2. Verification audit of the v0.2 evidence base</w:t>
      </w:r>
    </w:p>
    <w:p>
      <w:pPr>
        <w:spacing w:after="110"/>
      </w:pPr>
      <w:r>
        <w:rPr>
          <w:rFonts w:ascii="Arial" w:cs="Arial" w:eastAsia="Arial" w:hAnsi="Arial"/>
          <w:b w:val="false"/>
          <w:bCs w:val="false"/>
          <w:i w:val="false"/>
          <w:iCs w:val="false"/>
        </w:rPr>
        <w:t xml:space="preserve">Each v0.2 record now carries a v03_status field. Five were checked against content: Tang 2013 (abstract), Abolt 2019, Wen 2025, Renette 2024 and Gao 2012. Thirty-two more were confirmed to exist with consistent metadata, three were corrected, one could not be found, and thirty-nine pre-2014 classics were carried forward without re-verification. Items affecting the argument: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0"/>
        <w:gridCol w:w="4300"/>
        <w:gridCol w:w="2680"/>
      </w:tblGrid>
      <w:tr>
        <w:trPr>
          <w:tblHeader/>
        </w:trPr>
        <w:tc>
          <w:tcPr>
            <w:tcW w:type="dxa" w:w="310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Item in v0.2</w:t>
            </w:r>
          </w:p>
        </w:tc>
        <w:tc>
          <w:tcPr>
            <w:tcW w:type="dxa" w:w="430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Finding in v0.3</w:t>
            </w:r>
          </w:p>
        </w:tc>
        <w:tc>
          <w:tcPr>
            <w:tcW w:type="dxa" w:w="268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Action</w:t>
            </w:r>
          </w:p>
        </w:tc>
      </w:tr>
      <w:tr>
        <w:trPr>
          <w:cantSplit w:val="false"/>
        </w:trPr>
        <w:tc>
          <w:tcPr>
            <w:tcW w:type="dxa" w:w="3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Störmer, Kumpula, Korpelainen &amp; Burkhard (2026), PPP, DOI 10.1002/ppp.70060, marked 'FULL'</w:t>
            </w:r>
          </w:p>
        </w:tc>
        <w:tc>
          <w:tcPr>
            <w:tcW w:type="dxa" w:w="43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Not found in four targeted searches. A verified related paper exists: Verdonen et al. (2023), The Cryosphere 17:1803, with Störmer as co-author.</w:t>
            </w:r>
          </w:p>
        </w:tc>
        <w:tc>
          <w:tcPr>
            <w:tcW w:type="dxa" w:w="26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Withdraw 'FULL'; do not cite until located.</w:t>
            </w:r>
          </w:p>
        </w:tc>
      </w:tr>
      <w:tr>
        <w:trPr>
          <w:cantSplit w:val="false"/>
        </w:trPr>
        <w:tc>
          <w:tcPr>
            <w:tcW w:type="dxa" w:w="3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Thaler et al. (2023), second author 'Uhleman, S.'</w:t>
            </w:r>
          </w:p>
        </w:tc>
        <w:tc>
          <w:tcPr>
            <w:tcW w:type="dxa" w:w="43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NGEE/OSTI records give Uhlemann, S.</w:t>
            </w:r>
          </w:p>
        </w:tc>
        <w:tc>
          <w:tcPr>
            <w:tcW w:type="dxa" w:w="26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Corrected.</w:t>
            </w:r>
          </w:p>
        </w:tc>
      </w:tr>
      <w:tr>
        <w:trPr>
          <w:cantSplit w:val="false"/>
        </w:trPr>
        <w:tc>
          <w:tcPr>
            <w:tcW w:type="dxa" w:w="3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Tang, Pilesjö &amp; Persson (2013) as 'closest direct northern analogue', flat site 'subarctic peatland'</w:t>
            </w:r>
          </w:p>
        </w:tc>
        <w:tc>
          <w:tcPr>
            <w:tcW w:type="dxa" w:w="43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Abstract confirms no ground truth; site not described there. The 2011 precursor used 15 x 15 m areas and LiDAR gridded by nearest neighbour at 0.5 m.</w:t>
            </w:r>
          </w:p>
        </w:tc>
        <w:tc>
          <w:tcPr>
            <w:tcW w:type="dxa" w:w="26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Downgraded; read full text for site details.</w:t>
            </w:r>
          </w:p>
        </w:tc>
      </w:tr>
      <w:tr>
        <w:trPr>
          <w:cantSplit w:val="false"/>
        </w:trPr>
        <w:tc>
          <w:tcPr>
            <w:tcW w:type="dxa" w:w="3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'80 coded as peer-reviewed journal/review articles'</w:t>
            </w:r>
          </w:p>
        </w:tc>
        <w:tc>
          <w:tcPr>
            <w:tcW w:type="dxa" w:w="43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Singh et al. (2019) is in ISPRS Archives (proceedings); Foumellis &amp; Vassilakis (2004) is a congress volume.</w:t>
            </w:r>
          </w:p>
        </w:tc>
        <w:tc>
          <w:tcPr>
            <w:tcW w:type="dxa" w:w="26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Publication types corrected; recount.</w:t>
            </w:r>
          </w:p>
        </w:tc>
      </w:tr>
      <w:tr>
        <w:trPr>
          <w:cantSplit w:val="false"/>
        </w:trPr>
        <w:tc>
          <w:tcPr>
            <w:tcW w:type="dxa" w:w="3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Sasowsky et al. (1992) RMS slope error 2.7-4.0%; Giles &amp; Franklin (1996) r 0.40 to 0.78; Del Vecchio et al. (2023) 10 m resample and 14 m radius; Thaler et al. (2023) 45 m window</w:t>
            </w:r>
          </w:p>
        </w:tc>
        <w:tc>
          <w:tcPr>
            <w:tcW w:type="dxa" w:w="43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Records confirmed (except Giles &amp; Franklin, not re-searched); the numerical details were not re-checked.</w:t>
            </w:r>
          </w:p>
        </w:tc>
        <w:tc>
          <w:tcPr>
            <w:tcW w:type="dxa" w:w="26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Flagged 'carried forward unverified' in screening notes.</w:t>
            </w:r>
          </w:p>
        </w:tc>
      </w:tr>
      <w:tr>
        <w:trPr>
          <w:cantSplit w:val="false"/>
        </w:trPr>
        <w:tc>
          <w:tcPr>
            <w:tcW w:type="dxa" w:w="3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Resources: 'USGS/NOAA North Slope LiDAR 2009-2012' (~30 cm); 'InPort 80371' QL1 North Slope</w:t>
            </w:r>
          </w:p>
        </w:tc>
        <w:tc>
          <w:tcPr>
            <w:tcW w:type="dxa" w:w="43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Not verified.</w:t>
            </w:r>
          </w:p>
        </w:tc>
        <w:tc>
          <w:tcPr>
            <w:tcW w:type="dxa" w:w="26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Locate exact records.</w:t>
            </w:r>
          </w:p>
        </w:tc>
      </w:tr>
      <w:tr>
        <w:trPr>
          <w:cantSplit w:val="false"/>
        </w:trPr>
        <w:tc>
          <w:tcPr>
            <w:tcW w:type="dxa" w:w="3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Resource: 'NOAA western Alaska coastal-community LiDAR including Quinhagak'</w:t>
            </w:r>
          </w:p>
        </w:tc>
        <w:tc>
          <w:tcPr>
            <w:tcW w:type="dxa" w:w="43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Verified and specified: 2024 NOAA Lidar AK Coastal Communities, InPort 77595/77599 (details in B7).</w:t>
            </w:r>
          </w:p>
        </w:tc>
        <w:tc>
          <w:tcPr>
            <w:tcW w:type="dxa" w:w="26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Updated.</w:t>
            </w:r>
          </w:p>
        </w:tc>
      </w:tr>
    </w:tbl>
    <w:p>
      <w:pPr>
        <w:spacing w:after="120"/>
      </w:pPr>
    </w:p>
    <w:p>
      <w:pPr>
        <w:pStyle w:val="Heading2"/>
      </w:pPr>
      <w:r>
        <w:t xml:space="preserve">C3. New evidence strands</w:t>
      </w:r>
    </w:p>
    <w:p>
      <w:pPr>
        <w:pStyle w:val="Heading3"/>
      </w:pPr>
      <w:r>
        <w:t xml:space="preserve">C3.1 Operator theory and recent operator-noise benchmarks</w:t>
      </w:r>
    </w:p>
    <w:p>
      <w:pPr>
        <w:spacing w:after="110"/>
      </w:pPr>
      <w:r>
        <w:rPr>
          <w:rFonts w:ascii="Arial" w:cs="Arial" w:eastAsia="Arial" w:hAnsi="Arial"/>
          <w:b w:val="false"/>
          <w:bCs w:val="false"/>
          <w:i w:val="false"/>
          <w:iCs w:val="false"/>
        </w:rPr>
        <w:t xml:space="preserve">Two recent studies address the question Experiment A was designed to answer:</w:t>
      </w:r>
    </w:p>
    <w:p>
      <w:pPr>
        <w:pStyle w:val="ListParagraph"/>
        <w:numPr>
          <w:ilvl w:val="0"/>
          <w:numId w:val="2"/>
        </w:numPr>
        <w:spacing w:after="50"/>
      </w:pPr>
      <w:r>
        <w:rPr>
          <w:rFonts w:ascii="Arial" w:cs="Arial" w:eastAsia="Arial" w:hAnsi="Arial"/>
          <w:b/>
          <w:bCs/>
          <w:i w:val="false"/>
          <w:iCs w:val="false"/>
        </w:rPr>
        <w:t xml:space="preserve">Shi et al. (2021)</w:t>
      </w:r>
      <w:r>
        <w:rPr>
          <w:rFonts w:ascii="Arial" w:cs="Arial" w:eastAsia="Arial" w:hAnsi="Arial"/>
          <w:b w:val="false"/>
          <w:bCs w:val="false"/>
          <w:i w:val="false"/>
          <w:iCs w:val="false"/>
        </w:rPr>
        <w:t xml:space="preserve"> compare six gradient algorithms on four DEMs for stability to base-level and added noise, with frequency-dependent conclusions. Evans-Young is smoothest at mid frequencies and Sobel better at higher frequencies (abstract-level).</w:t>
      </w:r>
    </w:p>
    <w:p>
      <w:pPr>
        <w:pStyle w:val="ListParagraph"/>
        <w:numPr>
          <w:ilvl w:val="0"/>
          <w:numId w:val="2"/>
        </w:numPr>
        <w:spacing w:after="50"/>
      </w:pPr>
      <w:r>
        <w:rPr>
          <w:rFonts w:ascii="Arial" w:cs="Arial" w:eastAsia="Arial" w:hAnsi="Arial"/>
          <w:b/>
          <w:bCs/>
          <w:i w:val="false"/>
          <w:iCs w:val="false"/>
        </w:rPr>
        <w:t xml:space="preserve">Zhang et al. (2025)</w:t>
      </w:r>
      <w:r>
        <w:rPr>
          <w:rFonts w:ascii="Arial" w:cs="Arial" w:eastAsia="Arial" w:hAnsi="Arial"/>
          <w:b w:val="false"/>
          <w:bCs w:val="false"/>
          <w:i w:val="false"/>
          <w:iCs w:val="false"/>
        </w:rPr>
        <w:t xml:space="preserve"> separate propagated elevation uncertainty from algorithmic truncation error and conclude that data accuracy dominates (abstract-level).</w:t>
      </w:r>
    </w:p>
    <w:p>
      <w:pPr>
        <w:spacing w:after="40"/>
      </w:pPr>
    </w:p>
    <w:p>
      <w:pPr>
        <w:spacing w:after="110"/>
      </w:pPr>
      <w:r>
        <w:rPr>
          <w:rFonts w:ascii="Arial" w:cs="Arial" w:eastAsia="Arial" w:hAnsi="Arial"/>
          <w:b w:val="false"/>
          <w:bCs w:val="false"/>
          <w:i w:val="false"/>
          <w:iCs w:val="false"/>
        </w:rPr>
        <w:t xml:space="preserve">These extend a theoretical line that v0.2 only partly captured. Florinsky (1998) gives precision formulae, and Florinsky (2002) covers signal-processing errors (aliasing, Gibbs effects), which matter directly when microform wavelengths approach two to four cells. Schmidt et al. (2003) compare polynomial models for curvature. Hodgson (1998) and Dunn &amp; Hickey (1998) are classic slope-algorithm comparisons, and Ashraf et al. (2012) is a LiDAR-era one. Gao et al. (2012) was confirmed in full text: it gives amplitude responses for Horn, Evans, Wood and 3dMapper, and shows that window size and spatial scale are not numerically the same.</w:t>
      </w:r>
    </w:p>
    <w:p>
      <w:pPr>
        <w:spacing w:after="110"/>
      </w:pPr>
      <w:r>
        <w:rPr>
          <w:rFonts w:ascii="Arial" w:cs="Arial" w:eastAsia="Arial" w:hAnsi="Arial"/>
          <w:b w:val="false"/>
          <w:bCs w:val="false"/>
          <w:i w:val="false"/>
          <w:iCs w:val="false"/>
        </w:rPr>
        <w:t xml:space="preserve">Outside geomorphometry, the image-processing literature treats terrain operators as special cases of discrete derivative filters (Farid &amp; Simoncelli, 2004). An ISPRS or IEEE-literate reviewer will expect the benchmark to engage with that literature. The Tang &amp; Pilesjö (2011) precursor shows how fragile the existing low-relief benchmark evidence is.</w:t>
      </w:r>
    </w:p>
    <w:p>
      <w:pPr>
        <w:pStyle w:val="Heading3"/>
      </w:pPr>
      <w:r>
        <w:t xml:space="preserve">C3.2 LiDAR DTM generation and vegetation-induced bias</w:t>
      </w:r>
    </w:p>
    <w:p>
      <w:pPr>
        <w:spacing w:after="110"/>
      </w:pPr>
      <w:r>
        <w:rPr>
          <w:rFonts w:ascii="Arial" w:cs="Arial" w:eastAsia="Arial" w:hAnsi="Arial"/>
          <w:b w:val="false"/>
          <w:bCs w:val="false"/>
          <w:i w:val="false"/>
          <w:iCs w:val="false"/>
        </w:rPr>
        <w:t xml:space="preserve">The literature on LiDAR error by land cover is extensive: Hodgson &amp; Bresnahan (2004), Hodgson et al. (2005), Su &amp; Bork (2006) and Spaete et al. (2011) for low shrubs, with reviews by Liu (2008) and Aguilar et al. (2010). Hodgson et al. (2005) is notable for evaluating LiDAR-derived terrain slope as well as elevation. Ground filtering (Sithole &amp; Vosselman, 2004), interpolation and point density (Bater &amp; Coops, 2009; Anderson et al., 2006; Guo et al., 2010), and gridded uncertainty as a function of roughness and density (Bui &amp; Glennie, 2023) are further, well-studied DTM-chain factors.</w:t>
      </w:r>
    </w:p>
    <w:p>
      <w:pPr>
        <w:spacing w:after="110"/>
      </w:pPr>
      <w:r>
        <w:rPr>
          <w:rFonts w:ascii="Arial" w:cs="Arial" w:eastAsia="Arial" w:hAnsi="Arial"/>
          <w:b w:val="false"/>
          <w:bCs w:val="false"/>
          <w:i w:val="false"/>
          <w:iCs w:val="false"/>
        </w:rPr>
        <w:t xml:space="preserve">The closest physical analogue to tundra is salt marsh: low relief, dense low vegetation and decimetre features. There, LiDAR bias is vegetation-class-specific and has been corrected using vegetation classes, multispectral imagery or biomass (Hladik &amp; Alber, 2012; Hladik et al., 2013; Buffington et al., 2016; Medeiros et al., 2015). </w:t>
      </w:r>
      <w:r>
        <w:rPr>
          <w:rFonts w:ascii="Arial" w:cs="Arial" w:eastAsia="Arial" w:hAnsi="Arial"/>
          <w:b/>
          <w:bCs/>
          <w:i w:val="false"/>
          <w:iCs w:val="false"/>
        </w:rPr>
        <w:t xml:space="preserve">No tundra-specific study of LiDAR ground bias by microform position or vegetation class was found.</w:t>
      </w:r>
      <w:r>
        <w:rPr>
          <w:rFonts w:ascii="Arial" w:cs="Arial" w:eastAsia="Arial" w:hAnsi="Arial"/>
          <w:b w:val="false"/>
          <w:bCs w:val="false"/>
          <w:i w:val="false"/>
          <w:iCs w:val="false"/>
        </w:rPr>
        <w:t xml:space="preserve"> This is the clearest empirical gap located in this pass. It is also tractable for a team with UAS LiDAR, multispectral and RTK capability.</w:t>
      </w:r>
    </w:p>
    <w:p>
      <w:pPr>
        <w:pStyle w:val="Heading3"/>
      </w:pPr>
      <w:r>
        <w:t xml:space="preserve">C3.3 DEM uncertainty frameworks, co-registration and quality assessment</w:t>
      </w:r>
    </w:p>
    <w:p>
      <w:pPr>
        <w:spacing w:after="110"/>
      </w:pPr>
      <w:r>
        <w:rPr>
          <w:rFonts w:ascii="Arial" w:cs="Arial" w:eastAsia="Arial" w:hAnsi="Arial"/>
          <w:b w:val="false"/>
          <w:bCs w:val="false"/>
          <w:i w:val="false"/>
          <w:iCs w:val="false"/>
        </w:rPr>
        <w:t xml:space="preserve">Hugonnet et al. (2022) provide a practical framework, with open software (xDEM), for heteroscedastic, multi-range DEM error estimated from stable terrain. The short-range part of that error model is what governs derivative noise. Nuth &amp; Kääb (2011) is the standard co-registration step needed before any ArcticDEM-LiDAR derivative comparison. Wechsler (2007) and Polidori &amp; El Hage (2020) review DEM uncertainty and quality assessment beyond vertical RMSE. Mesa-Mingorance &amp; Ariza-López (2020) systematically review three decades of DEM accuracy-assessment practice, and are the closest template for the Phase I reporting audit. Purinton &amp; Bookhagen (2017) and the DEMIX benchmarks (Strobl et al., 2021; Guth &amp; Geoffroy, 2021; Guth et al., 2025) show the community has moved toward judging DEM products by land-surface-parameter fidelity, not elevation alone.</w:t>
      </w:r>
    </w:p>
    <w:p>
      <w:pPr>
        <w:pStyle w:val="Heading3"/>
      </w:pPr>
      <w:r>
        <w:t xml:space="preserve">C3.4 Scale, support and spectral characterisation</w:t>
      </w:r>
    </w:p>
    <w:p>
      <w:pPr>
        <w:spacing w:after="110"/>
      </w:pPr>
      <w:r>
        <w:rPr>
          <w:rFonts w:ascii="Arial" w:cs="Arial" w:eastAsia="Arial" w:hAnsi="Arial"/>
          <w:b w:val="false"/>
          <w:bCs w:val="false"/>
          <w:i w:val="false"/>
          <w:iCs w:val="false"/>
        </w:rPr>
        <w:t xml:space="preserve">Several additions strengthen the scale argument:</w:t>
      </w:r>
    </w:p>
    <w:p>
      <w:pPr>
        <w:pStyle w:val="ListParagraph"/>
        <w:numPr>
          <w:ilvl w:val="0"/>
          <w:numId w:val="2"/>
        </w:numPr>
        <w:spacing w:after="50"/>
      </w:pPr>
      <w:r>
        <w:rPr>
          <w:rFonts w:ascii="Arial" w:cs="Arial" w:eastAsia="Arial" w:hAnsi="Arial"/>
          <w:b w:val="false"/>
          <w:bCs w:val="false"/>
          <w:i w:val="false"/>
          <w:iCs w:val="false"/>
        </w:rPr>
        <w:t xml:space="preserve">Hengl (2006) on choosing pixel size.</w:t>
      </w:r>
    </w:p>
    <w:p>
      <w:pPr>
        <w:pStyle w:val="ListParagraph"/>
        <w:numPr>
          <w:ilvl w:val="0"/>
          <w:numId w:val="2"/>
        </w:numPr>
        <w:spacing w:after="50"/>
      </w:pPr>
      <w:r>
        <w:rPr>
          <w:rFonts w:ascii="Arial" w:cs="Arial" w:eastAsia="Arial" w:hAnsi="Arial"/>
          <w:b w:val="false"/>
          <w:bCs w:val="false"/>
          <w:i w:val="false"/>
          <w:iCs w:val="false"/>
        </w:rPr>
        <w:t xml:space="preserve">Wood (1996), the origin of variable-window quadratic fitting.</w:t>
      </w:r>
    </w:p>
    <w:p>
      <w:pPr>
        <w:pStyle w:val="ListParagraph"/>
        <w:numPr>
          <w:ilvl w:val="0"/>
          <w:numId w:val="2"/>
        </w:numPr>
        <w:spacing w:after="50"/>
      </w:pPr>
      <w:r>
        <w:rPr>
          <w:rFonts w:ascii="Arial" w:cs="Arial" w:eastAsia="Arial" w:hAnsi="Arial"/>
          <w:b w:val="false"/>
          <w:bCs w:val="false"/>
          <w:i w:val="false"/>
          <w:iCs w:val="false"/>
        </w:rPr>
        <w:t xml:space="preserve">Grieve et al. (2016) on how grid resolution modulates the topographic expression of geomorphic process.</w:t>
      </w:r>
    </w:p>
    <w:p>
      <w:pPr>
        <w:pStyle w:val="ListParagraph"/>
        <w:numPr>
          <w:ilvl w:val="0"/>
          <w:numId w:val="2"/>
        </w:numPr>
        <w:spacing w:after="50"/>
      </w:pPr>
      <w:r>
        <w:rPr>
          <w:rFonts w:ascii="Arial" w:cs="Arial" w:eastAsia="Arial" w:hAnsi="Arial"/>
          <w:b w:val="false"/>
          <w:bCs w:val="false"/>
          <w:i w:val="false"/>
          <w:iCs w:val="false"/>
        </w:rPr>
        <w:t xml:space="preserve">Behrens et al. (2018, 2019) on Gaussian scale space for terrain covariates.</w:t>
      </w:r>
    </w:p>
    <w:p>
      <w:pPr>
        <w:pStyle w:val="ListParagraph"/>
        <w:numPr>
          <w:ilvl w:val="0"/>
          <w:numId w:val="2"/>
        </w:numPr>
        <w:spacing w:after="50"/>
      </w:pPr>
      <w:r>
        <w:rPr>
          <w:rFonts w:ascii="Arial" w:cs="Arial" w:eastAsia="Arial" w:hAnsi="Arial"/>
          <w:b w:val="false"/>
          <w:bCs w:val="false"/>
          <w:i w:val="false"/>
          <w:iCs w:val="false"/>
        </w:rPr>
        <w:t xml:space="preserve">Lindsay et al. (2019) on scale-optimised roughness.</w:t>
      </w:r>
    </w:p>
    <w:p>
      <w:pPr>
        <w:pStyle w:val="ListParagraph"/>
        <w:numPr>
          <w:ilvl w:val="0"/>
          <w:numId w:val="2"/>
        </w:numPr>
        <w:spacing w:after="50"/>
      </w:pPr>
      <w:r>
        <w:rPr>
          <w:rFonts w:ascii="Arial" w:cs="Arial" w:eastAsia="Arial" w:hAnsi="Arial"/>
          <w:b w:val="false"/>
          <w:bCs w:val="false"/>
          <w:i w:val="false"/>
          <w:iCs w:val="false"/>
        </w:rPr>
        <w:t xml:space="preserve">Perron et al. (2008) on spectral characterisation of landscape scales.</w:t>
      </w:r>
    </w:p>
    <w:p>
      <w:pPr>
        <w:pStyle w:val="ListParagraph"/>
        <w:numPr>
          <w:ilvl w:val="0"/>
          <w:numId w:val="2"/>
        </w:numPr>
        <w:spacing w:after="50"/>
      </w:pPr>
      <w:r>
        <w:rPr>
          <w:rFonts w:ascii="Arial" w:cs="Arial" w:eastAsia="Arial" w:hAnsi="Arial"/>
          <w:b w:val="false"/>
          <w:bCs w:val="false"/>
          <w:i w:val="false"/>
          <w:iCs w:val="false"/>
        </w:rPr>
        <w:t xml:space="preserve">Voigtländer et al. (2024) on systematic under-representation of steepness in DTMs.</w:t>
      </w:r>
    </w:p>
    <w:p>
      <w:pPr>
        <w:spacing w:after="40"/>
      </w:pPr>
    </w:p>
    <w:p>
      <w:pPr>
        <w:spacing w:after="110"/>
      </w:pPr>
      <w:r>
        <w:rPr>
          <w:rFonts w:ascii="Arial" w:cs="Arial" w:eastAsia="Arial" w:hAnsi="Arial"/>
          <w:b w:val="false"/>
          <w:bCs w:val="false"/>
          <w:i w:val="false"/>
          <w:iCs w:val="false"/>
        </w:rPr>
        <w:t xml:space="preserve">Together these support defining estimands at explicit Gaussian supports and setting the support from measured microform spectra rather than software defaults.</w:t>
      </w:r>
    </w:p>
    <w:p>
      <w:pPr>
        <w:pStyle w:val="Heading3"/>
      </w:pPr>
      <w:r>
        <w:t xml:space="preserve">C3.5 Peatland and wetland microtopography methods</w:t>
      </w:r>
    </w:p>
    <w:p>
      <w:pPr>
        <w:spacing w:after="110"/>
      </w:pPr>
      <w:r>
        <w:rPr>
          <w:rFonts w:ascii="Arial" w:cs="Arial" w:eastAsia="Arial" w:hAnsi="Arial"/>
          <w:b w:val="false"/>
          <w:bCs w:val="false"/>
          <w:i w:val="false"/>
          <w:iCs w:val="false"/>
        </w:rPr>
        <w:t xml:space="preserve">A methods literature on peatland and wetland microtopography exists outside the Arctic and is the nearest analogue to hummock and mound terrain:</w:t>
      </w:r>
    </w:p>
    <w:p>
      <w:pPr>
        <w:pStyle w:val="ListParagraph"/>
        <w:numPr>
          <w:ilvl w:val="0"/>
          <w:numId w:val="2"/>
        </w:numPr>
        <w:spacing w:after="50"/>
      </w:pPr>
      <w:r>
        <w:rPr>
          <w:rFonts w:ascii="Arial" w:cs="Arial" w:eastAsia="Arial" w:hAnsi="Arial"/>
          <w:b/>
          <w:bCs/>
          <w:i w:val="false"/>
          <w:iCs w:val="false"/>
        </w:rPr>
        <w:t xml:space="preserve">TLS-based quantification:</w:t>
      </w:r>
      <w:r>
        <w:rPr>
          <w:rFonts w:ascii="Arial" w:cs="Arial" w:eastAsia="Arial" w:hAnsi="Arial"/>
          <w:b w:val="false"/>
          <w:bCs w:val="false"/>
          <w:i w:val="false"/>
          <w:iCs w:val="false"/>
        </w:rPr>
        <w:t xml:space="preserve"> Stovall et al. (2019, RSE); Diamond et al. (2019); Anderson et al. (2010).</w:t>
      </w:r>
    </w:p>
    <w:p>
      <w:pPr>
        <w:pStyle w:val="ListParagraph"/>
        <w:numPr>
          <w:ilvl w:val="0"/>
          <w:numId w:val="2"/>
        </w:numPr>
        <w:spacing w:after="50"/>
      </w:pPr>
      <w:r>
        <w:rPr>
          <w:rFonts w:ascii="Arial" w:cs="Arial" w:eastAsia="Arial" w:hAnsi="Arial"/>
          <w:b/>
          <w:bCs/>
          <w:i w:val="false"/>
          <w:iCs w:val="false"/>
        </w:rPr>
        <w:t xml:space="preserve">Gradient-based versus microform-based characterisation:</w:t>
      </w:r>
      <w:r>
        <w:rPr>
          <w:rFonts w:ascii="Arial" w:cs="Arial" w:eastAsia="Arial" w:hAnsi="Arial"/>
          <w:b w:val="false"/>
          <w:bCs w:val="false"/>
          <w:i w:val="false"/>
          <w:iCs w:val="false"/>
        </w:rPr>
        <w:t xml:space="preserve"> Graham et al. (2020).</w:t>
      </w:r>
    </w:p>
    <w:p>
      <w:pPr>
        <w:pStyle w:val="ListParagraph"/>
        <w:numPr>
          <w:ilvl w:val="0"/>
          <w:numId w:val="2"/>
        </w:numPr>
        <w:spacing w:after="50"/>
      </w:pPr>
      <w:r>
        <w:rPr>
          <w:rFonts w:ascii="Arial" w:cs="Arial" w:eastAsia="Arial" w:hAnsi="Arial"/>
          <w:b/>
          <w:bCs/>
          <w:i w:val="false"/>
          <w:iCs w:val="false"/>
        </w:rPr>
        <w:t xml:space="preserve">Tests of the hummock-hollow classification framework with high-resolution DEMs:</w:t>
      </w:r>
      <w:r>
        <w:rPr>
          <w:rFonts w:ascii="Arial" w:cs="Arial" w:eastAsia="Arial" w:hAnsi="Arial"/>
          <w:b w:val="false"/>
          <w:bCs w:val="false"/>
          <w:i w:val="false"/>
          <w:iCs w:val="false"/>
        </w:rPr>
        <w:t xml:space="preserve"> Moore et al. (2019).</w:t>
      </w:r>
    </w:p>
    <w:p>
      <w:pPr>
        <w:pStyle w:val="ListParagraph"/>
        <w:numPr>
          <w:ilvl w:val="0"/>
          <w:numId w:val="2"/>
        </w:numPr>
        <w:spacing w:after="50"/>
      </w:pPr>
      <w:r>
        <w:rPr>
          <w:rFonts w:ascii="Arial" w:cs="Arial" w:eastAsia="Arial" w:hAnsi="Arial"/>
          <w:b/>
          <w:bCs/>
          <w:i w:val="false"/>
          <w:iCs w:val="false"/>
        </w:rPr>
        <w:t xml:space="preserve">Waveform LiDAR microform mapping:</w:t>
      </w:r>
      <w:r>
        <w:rPr>
          <w:rFonts w:ascii="Arial" w:cs="Arial" w:eastAsia="Arial" w:hAnsi="Arial"/>
          <w:b w:val="false"/>
          <w:bCs w:val="false"/>
          <w:i w:val="false"/>
          <w:iCs w:val="false"/>
        </w:rPr>
        <w:t xml:space="preserve"> Korpela et al. (2020).</w:t>
      </w:r>
    </w:p>
    <w:p>
      <w:pPr>
        <w:pStyle w:val="ListParagraph"/>
        <w:numPr>
          <w:ilvl w:val="0"/>
          <w:numId w:val="2"/>
        </w:numPr>
        <w:spacing w:after="50"/>
      </w:pPr>
      <w:r>
        <w:rPr>
          <w:rFonts w:ascii="Arial" w:cs="Arial" w:eastAsia="Arial" w:hAnsi="Arial"/>
          <w:b/>
          <w:bCs/>
          <w:i w:val="false"/>
          <w:iCs w:val="false"/>
        </w:rPr>
        <w:t xml:space="preserve">UAV photogrammetry in peatlands:</w:t>
      </w:r>
      <w:r>
        <w:rPr>
          <w:rFonts w:ascii="Arial" w:cs="Arial" w:eastAsia="Arial" w:hAnsi="Arial"/>
          <w:b w:val="false"/>
          <w:bCs w:val="false"/>
          <w:i w:val="false"/>
          <w:iCs w:val="false"/>
        </w:rPr>
        <w:t xml:space="preserve"> Lovitt et al. (2017); Rahman et al. (2017), for water-table mapping.</w:t>
      </w:r>
    </w:p>
    <w:p>
      <w:pPr>
        <w:pStyle w:val="ListParagraph"/>
        <w:numPr>
          <w:ilvl w:val="0"/>
          <w:numId w:val="2"/>
        </w:numPr>
        <w:spacing w:after="50"/>
      </w:pPr>
      <w:r>
        <w:rPr>
          <w:rFonts w:ascii="Arial" w:cs="Arial" w:eastAsia="Arial" w:hAnsi="Arial"/>
          <w:b/>
          <w:bCs/>
          <w:i w:val="false"/>
          <w:iCs w:val="false"/>
        </w:rPr>
        <w:t xml:space="preserve">Drone-DTM vegetation analysis:</w:t>
      </w:r>
      <w:r>
        <w:rPr>
          <w:rFonts w:ascii="Arial" w:cs="Arial" w:eastAsia="Arial" w:hAnsi="Arial"/>
          <w:b w:val="false"/>
          <w:bCs w:val="false"/>
          <w:i w:val="false"/>
          <w:iCs w:val="false"/>
        </w:rPr>
        <w:t xml:space="preserve"> Kaneko et al. (2024).</w:t>
      </w:r>
    </w:p>
    <w:p>
      <w:pPr>
        <w:pStyle w:val="ListParagraph"/>
        <w:numPr>
          <w:ilvl w:val="0"/>
          <w:numId w:val="2"/>
        </w:numPr>
        <w:spacing w:after="50"/>
      </w:pPr>
      <w:r>
        <w:rPr>
          <w:rFonts w:ascii="Arial" w:cs="Arial" w:eastAsia="Arial" w:hAnsi="Arial"/>
          <w:b/>
          <w:bCs/>
          <w:i w:val="false"/>
          <w:iCs w:val="false"/>
        </w:rPr>
        <w:t xml:space="preserve">Review of microtopography quantification with close-range sensing:</w:t>
      </w:r>
      <w:r>
        <w:rPr>
          <w:rFonts w:ascii="Arial" w:cs="Arial" w:eastAsia="Arial" w:hAnsi="Arial"/>
          <w:b w:val="false"/>
          <w:bCs w:val="false"/>
          <w:i w:val="false"/>
          <w:iCs w:val="false"/>
        </w:rPr>
        <w:t xml:space="preserve"> Shukla et al. (2023).</w:t>
      </w:r>
    </w:p>
    <w:p>
      <w:pPr>
        <w:spacing w:after="40"/>
      </w:pPr>
    </w:p>
    <w:p>
      <w:pPr>
        <w:spacing w:after="110"/>
      </w:pPr>
      <w:r>
        <w:rPr>
          <w:rFonts w:ascii="Arial" w:cs="Arial" w:eastAsia="Arial" w:hAnsi="Arial"/>
          <w:b w:val="false"/>
          <w:bCs w:val="false"/>
          <w:i w:val="false"/>
          <w:iCs w:val="false"/>
        </w:rPr>
        <w:t xml:space="preserve">Any Phase I narrative must cite and differentiate from Shukla et al. (2023). Noumonvi et al. (2025, in v0.2) belongs with this group.</w:t>
      </w:r>
    </w:p>
    <w:p>
      <w:pPr>
        <w:pStyle w:val="Heading3"/>
      </w:pPr>
      <w:r>
        <w:t xml:space="preserve">C3.6 Arctic and subarctic microtopography, sensors and products</w:t>
      </w:r>
    </w:p>
    <w:p>
      <w:pPr>
        <w:spacing w:after="110"/>
      </w:pPr>
      <w:r>
        <w:rPr>
          <w:rFonts w:ascii="Arial" w:cs="Arial" w:eastAsia="Arial" w:hAnsi="Arial"/>
          <w:b/>
          <w:bCs/>
          <w:i w:val="false"/>
          <w:iCs w:val="false"/>
        </w:rPr>
        <w:t xml:space="preserve">Repeat and multi-sensor observation.</w:t>
      </w:r>
      <w:r>
        <w:rPr>
          <w:rFonts w:ascii="Arial" w:cs="Arial" w:eastAsia="Arial" w:hAnsi="Arial"/>
          <w:b w:val="false"/>
          <w:bCs w:val="false"/>
          <w:i w:val="false"/>
          <w:iCs w:val="false"/>
        </w:rPr>
        <w:t xml:space="preserve"> Jones et al. (2013) used repeat airborne LiDAR in an Arctic coastal lowland. NGEE studies link LiDAR microtopography to subsurface, carbon and vegetation (Hubbard et al., 2013; Wainwright et al., 2015; Langford et al., 2016). Liljedahl et al. (2016) show that relative elevation of polygon elements controls tundra hydrology. Microform extraction alternatives include graph-based trough networks (Rettelbach et al., 2021). New high-resolution product families are MACS aerial photogrammetry (Rettelbach et al., 2024) and Fodar (Nolan et al., 2015). UAS work in permafrost covers Fraser et al. (2016), Kartoziia (2019), Verdonen et al. (2023) and two Drone Systems and Applications papers (2022, 2023).</w:t>
      </w:r>
    </w:p>
    <w:p>
      <w:pPr>
        <w:spacing w:after="110"/>
      </w:pPr>
      <w:r>
        <w:rPr>
          <w:rFonts w:ascii="Arial" w:cs="Arial" w:eastAsia="Arial" w:hAnsi="Arial"/>
          <w:b/>
          <w:bCs/>
          <w:i w:val="false"/>
          <w:iCs w:val="false"/>
        </w:rPr>
        <w:t xml:space="preserve">Product accuracy specific to the plan's Phase VII:</w:t>
      </w:r>
    </w:p>
    <w:p>
      <w:pPr>
        <w:pStyle w:val="ListParagraph"/>
        <w:numPr>
          <w:ilvl w:val="0"/>
          <w:numId w:val="2"/>
        </w:numPr>
        <w:spacing w:after="50"/>
      </w:pPr>
      <w:r>
        <w:rPr>
          <w:rFonts w:ascii="Arial" w:cs="Arial" w:eastAsia="Arial" w:hAnsi="Arial"/>
          <w:b w:val="false"/>
          <w:bCs w:val="false"/>
          <w:i w:val="false"/>
          <w:iCs w:val="false"/>
        </w:rPr>
        <w:t xml:space="preserve">Remote Sensing 13:4653 (2021): pan-Arctic DEM and derivative errors in northern Sweden.</w:t>
      </w:r>
    </w:p>
    <w:p>
      <w:pPr>
        <w:pStyle w:val="ListParagraph"/>
        <w:numPr>
          <w:ilvl w:val="0"/>
          <w:numId w:val="2"/>
        </w:numPr>
        <w:spacing w:after="50"/>
      </w:pPr>
      <w:r>
        <w:rPr>
          <w:rFonts w:ascii="Arial" w:cs="Arial" w:eastAsia="Arial" w:hAnsi="Arial"/>
          <w:b w:val="false"/>
          <w:bCs w:val="false"/>
          <w:i w:val="false"/>
          <w:iCs w:val="false"/>
        </w:rPr>
        <w:t xml:space="preserve">J. Surv. Eng. (2018): Arctic high-resolution elevation model accuracy in sloped and vegetated terrain.</w:t>
      </w:r>
    </w:p>
    <w:p>
      <w:pPr>
        <w:pStyle w:val="ListParagraph"/>
        <w:numPr>
          <w:ilvl w:val="0"/>
          <w:numId w:val="2"/>
        </w:numPr>
        <w:spacing w:after="50"/>
      </w:pPr>
      <w:r>
        <w:rPr>
          <w:rFonts w:ascii="Arial" w:cs="Arial" w:eastAsia="Arial" w:hAnsi="Arial"/>
          <w:b w:val="false"/>
          <w:bCs w:val="false"/>
          <w:i w:val="false"/>
          <w:iCs w:val="false"/>
        </w:rPr>
        <w:t xml:space="preserve">Remote Sensing 15:2061 (2023): bare-earth recovery from ArcticDEM in forested interior Alaska.</w:t>
      </w:r>
    </w:p>
    <w:p>
      <w:pPr>
        <w:pStyle w:val="ListParagraph"/>
        <w:numPr>
          <w:ilvl w:val="0"/>
          <w:numId w:val="2"/>
        </w:numPr>
        <w:spacing w:after="50"/>
      </w:pPr>
      <w:r>
        <w:rPr>
          <w:rFonts w:ascii="Arial" w:cs="Arial" w:eastAsia="Arial" w:hAnsi="Arial"/>
          <w:b w:val="false"/>
          <w:bCs w:val="false"/>
          <w:i w:val="false"/>
          <w:iCs w:val="false"/>
        </w:rPr>
        <w:t xml:space="preserve">Dai et al. (2024): ArcticDEM applications, including vegetation heights.</w:t>
      </w:r>
    </w:p>
    <w:p>
      <w:pPr>
        <w:pStyle w:val="ListParagraph"/>
        <w:numPr>
          <w:ilvl w:val="0"/>
          <w:numId w:val="2"/>
        </w:numPr>
        <w:spacing w:after="50"/>
      </w:pPr>
      <w:r>
        <w:rPr>
          <w:rFonts w:ascii="Arial" w:cs="Arial" w:eastAsia="Arial" w:hAnsi="Arial"/>
          <w:b w:val="false"/>
          <w:bCs w:val="false"/>
          <w:i w:val="false"/>
          <w:iCs w:val="false"/>
        </w:rPr>
        <w:t xml:space="preserve">Noh &amp; Howat (2015, 2017): SETSM.</w:t>
      </w:r>
    </w:p>
    <w:p>
      <w:pPr>
        <w:spacing w:after="40"/>
      </w:pPr>
    </w:p>
    <w:p>
      <w:pPr>
        <w:spacing w:after="110"/>
      </w:pPr>
      <w:r>
        <w:rPr>
          <w:rFonts w:ascii="Arial" w:cs="Arial" w:eastAsia="Arial" w:hAnsi="Arial"/>
          <w:b/>
          <w:bCs/>
          <w:i w:val="false"/>
          <w:iCs w:val="false"/>
        </w:rPr>
        <w:t xml:space="preserve">Multi-scale and machine-learning use.</w:t>
      </w:r>
      <w:r>
        <w:rPr>
          <w:rFonts w:ascii="Arial" w:cs="Arial" w:eastAsia="Arial" w:hAnsi="Arial"/>
          <w:b w:val="false"/>
          <w:bCs w:val="false"/>
          <w:i w:val="false"/>
          <w:iCs w:val="false"/>
        </w:rPr>
        <w:t xml:space="preserve"> RSE 311:114299 (2024) maps ice-wedge degradation across meter-to-kilometre scales at Prudhoe Bay, with LiDAR and drone validation. Several 2024-2026 active-layer models embed terrain derivatives in machine-learning pipelines (Search Log S119), reinforcing the reporting-practice concern.</w:t>
      </w:r>
    </w:p>
    <w:p>
      <w:pPr>
        <w:pStyle w:val="Heading3"/>
      </w:pPr>
      <w:r>
        <w:t xml:space="preserve">C3.7 Western Alaska and the Yukon-Kuskokwim Delta</w:t>
      </w:r>
    </w:p>
    <w:p>
      <w:pPr>
        <w:spacing w:after="110"/>
      </w:pPr>
      <w:r>
        <w:rPr>
          <w:rFonts w:ascii="Arial" w:cs="Arial" w:eastAsia="Arial" w:hAnsi="Arial"/>
          <w:b w:val="false"/>
          <w:bCs w:val="false"/>
          <w:i w:val="false"/>
          <w:iCs w:val="false"/>
        </w:rPr>
        <w:t xml:space="preserve">Whitley et al. (2018) used LiDAR and spectral data to map sporadic permafrost on the YK Delta. This is the closest regional LiDAR-terrain precedent for the Quinhagak application. Jorgenson (2000) describes the multi-scale ecological hierarchy of the delta, Jorgenson &amp; Ely (2001) tie decimetre-scale elevation to coastal ecosystem type and flooding, and Jorgenson et al. (2018) document drivers of coastal landscape change. Lim et al. (2022) provide UAV multispectral baselines for Quinhagak sites. New public LiDAR (2023-2025 NOAA and USGS acquisitions; B7) now makes western Alaska replication feasible with consistent sensor classes.</w:t>
      </w:r>
    </w:p>
    <w:p>
      <w:pPr>
        <w:pStyle w:val="Heading3"/>
      </w:pPr>
      <w:r>
        <w:t xml:space="preserve">C3.8 Cloudberry ('salmonberry') ecology</w:t>
      </w:r>
    </w:p>
    <w:p>
      <w:pPr>
        <w:spacing w:after="110"/>
      </w:pPr>
      <w:r>
        <w:rPr>
          <w:rFonts w:ascii="Arial" w:cs="Arial" w:eastAsia="Arial" w:hAnsi="Arial"/>
          <w:b w:val="false"/>
          <w:bCs w:val="false"/>
          <w:i w:val="false"/>
          <w:iCs w:val="false"/>
        </w:rPr>
        <w:t xml:space="preserve">Regional usage was confirmed: 'salmonberry' in western Alaska denotes </w:t>
      </w:r>
      <w:r>
        <w:rPr>
          <w:rFonts w:ascii="Arial" w:cs="Arial" w:eastAsia="Arial" w:hAnsi="Arial"/>
          <w:b w:val="false"/>
          <w:bCs w:val="false"/>
          <w:i/>
          <w:iCs/>
        </w:rPr>
        <w:t xml:space="preserve">Rubus chamaemorus</w:t>
      </w:r>
      <w:r>
        <w:rPr>
          <w:rFonts w:ascii="Arial" w:cs="Arial" w:eastAsia="Arial" w:hAnsi="Arial"/>
          <w:b w:val="false"/>
          <w:bCs w:val="false"/>
          <w:i w:val="false"/>
          <w:iCs w:val="false"/>
        </w:rPr>
        <w:t xml:space="preserve">. A University of Alaska Fairbanks Cooperative Extension publication lists 'lowbush salmonberry, aqpik, baked apple berry and cloudberry'. A YK Delta warming and flooding experiment near Chevak refers to the plant as 'salmonberries' (Yup'ik and Cup'ik atsaq or atsalugpiaq). The relevant evidence includes:</w:t>
      </w:r>
    </w:p>
    <w:p>
      <w:pPr>
        <w:pStyle w:val="ListParagraph"/>
        <w:numPr>
          <w:ilvl w:val="0"/>
          <w:numId w:val="2"/>
        </w:numPr>
        <w:spacing w:after="50"/>
      </w:pPr>
      <w:r>
        <w:rPr>
          <w:rFonts w:ascii="Arial" w:cs="Arial" w:eastAsia="Arial" w:hAnsi="Arial"/>
          <w:b w:val="false"/>
          <w:bCs w:val="false"/>
          <w:i w:val="false"/>
          <w:iCs w:val="false"/>
        </w:rPr>
        <w:t xml:space="preserve">Indigenous knowledge of berry change in the coastal YK Delta (Herman-Mercer et al., 2020).</w:t>
      </w:r>
    </w:p>
    <w:p>
      <w:pPr>
        <w:pStyle w:val="ListParagraph"/>
        <w:numPr>
          <w:ilvl w:val="0"/>
          <w:numId w:val="2"/>
        </w:numPr>
        <w:spacing w:after="50"/>
      </w:pPr>
      <w:r>
        <w:rPr>
          <w:rFonts w:ascii="Arial" w:cs="Arial" w:eastAsia="Arial" w:hAnsi="Arial"/>
          <w:b w:val="false"/>
          <w:bCs w:val="false"/>
          <w:i w:val="false"/>
          <w:iCs w:val="false"/>
        </w:rPr>
        <w:t xml:space="preserve">Statewide berry-trend perspectives (Hupp et al., 2015).</w:t>
      </w:r>
    </w:p>
    <w:p>
      <w:pPr>
        <w:pStyle w:val="ListParagraph"/>
        <w:numPr>
          <w:ilvl w:val="0"/>
          <w:numId w:val="2"/>
        </w:numPr>
        <w:spacing w:after="50"/>
      </w:pPr>
      <w:r>
        <w:rPr>
          <w:rFonts w:ascii="Arial" w:cs="Arial" w:eastAsia="Arial" w:hAnsi="Arial"/>
          <w:b w:val="false"/>
          <w:bCs w:val="false"/>
          <w:i w:val="false"/>
          <w:iCs w:val="false"/>
        </w:rPr>
        <w:t xml:space="preserve">Pollination limitation in this dioecious species (Brown &amp; McNeil, 2009).</w:t>
      </w:r>
    </w:p>
    <w:p>
      <w:pPr>
        <w:pStyle w:val="ListParagraph"/>
        <w:numPr>
          <w:ilvl w:val="0"/>
          <w:numId w:val="2"/>
        </w:numPr>
        <w:spacing w:after="50"/>
      </w:pPr>
      <w:r>
        <w:rPr>
          <w:rFonts w:ascii="Arial" w:cs="Arial" w:eastAsia="Arial" w:hAnsi="Arial"/>
          <w:b w:val="false"/>
          <w:bCs w:val="false"/>
          <w:i w:val="false"/>
          <w:iCs w:val="false"/>
        </w:rPr>
        <w:t xml:space="preserve">Habitat descriptions (Thiem, 2003; Plants 12:528, 2023).</w:t>
      </w:r>
    </w:p>
    <w:p>
      <w:pPr>
        <w:spacing w:after="40"/>
      </w:pPr>
    </w:p>
    <w:p>
      <w:pPr>
        <w:spacing w:after="110"/>
      </w:pPr>
      <w:r>
        <w:rPr>
          <w:rFonts w:ascii="Arial" w:cs="Arial" w:eastAsia="Arial" w:hAnsi="Arial"/>
          <w:b/>
          <w:bCs/>
          <w:i w:val="false"/>
          <w:iCs w:val="false"/>
        </w:rPr>
        <w:t xml:space="preserve">No peer-reviewed study was found that models cloudberry distribution from high-resolution terrain or LiDAR</w:t>
      </w:r>
      <w:r>
        <w:rPr>
          <w:rFonts w:ascii="Arial" w:cs="Arial" w:eastAsia="Arial" w:hAnsi="Arial"/>
          <w:b w:val="false"/>
          <w:bCs w:val="false"/>
          <w:i w:val="false"/>
          <w:iCs w:val="false"/>
        </w:rPr>
        <w:t xml:space="preserve">, which is a genuine opportunity. The weak link is response data, not terrain.</w:t>
      </w:r>
    </w:p>
    <w:p>
      <w:pPr>
        <w:pStyle w:val="Heading3"/>
      </w:pPr>
      <w:r>
        <w:t xml:space="preserve">C3.9 Reporting standards for the review and the benchmark</w:t>
      </w:r>
    </w:p>
    <w:p>
      <w:pPr>
        <w:spacing w:after="110"/>
      </w:pPr>
      <w:r>
        <w:rPr>
          <w:rFonts w:ascii="Arial" w:cs="Arial" w:eastAsia="Arial" w:hAnsi="Arial"/>
          <w:b w:val="false"/>
          <w:bCs w:val="false"/>
          <w:i w:val="false"/>
          <w:iCs w:val="false"/>
        </w:rPr>
        <w:t xml:space="preserve">PRISMA-ScR (Tricco et al., 2018) and ROSES (Haddaway et al., 2018) are the appropriate reporting standards for a scoping review or systematic map. Weber et al. (2019) give widely used guidance for neutral computational benchmarks. Roberts et al. (2017) and Valavi et al. (2019) cover blocked cross-validation. Carroll et al. (2020) set out the CARE principles for Indigenous data governance.</w:t>
      </w:r>
    </w:p>
    <w:p>
      <w:pPr>
        <w:pStyle w:val="Heading2"/>
      </w:pPr>
      <w:r>
        <w:t xml:space="preserve">C4. Revised closest-prior-art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700"/>
        <w:gridCol w:w="1750"/>
        <w:gridCol w:w="1300"/>
        <w:gridCol w:w="2050"/>
        <w:gridCol w:w="1380"/>
      </w:tblGrid>
      <w:tr>
        <w:trPr>
          <w:tblHeader/>
        </w:trPr>
        <w:tc>
          <w:tcPr>
            <w:tcW w:type="dxa" w:w="190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4"/>
                <w:szCs w:val="14"/>
              </w:rPr>
              <w:t xml:space="preserve">Study</w:t>
            </w:r>
          </w:p>
        </w:tc>
        <w:tc>
          <w:tcPr>
            <w:tcW w:type="dxa" w:w="170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4"/>
                <w:szCs w:val="14"/>
              </w:rPr>
              <w:t xml:space="preserve">Setting / data</w:t>
            </w:r>
          </w:p>
        </w:tc>
        <w:tc>
          <w:tcPr>
            <w:tcW w:type="dxa" w:w="175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4"/>
                <w:szCs w:val="14"/>
              </w:rPr>
              <w:t xml:space="preserve">What it tests</w:t>
            </w:r>
          </w:p>
        </w:tc>
        <w:tc>
          <w:tcPr>
            <w:tcW w:type="dxa" w:w="130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4"/>
                <w:szCs w:val="14"/>
              </w:rPr>
              <w:t xml:space="preserve">Reference</w:t>
            </w:r>
          </w:p>
        </w:tc>
        <w:tc>
          <w:tcPr>
            <w:tcW w:type="dxa" w:w="205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4"/>
                <w:szCs w:val="14"/>
              </w:rPr>
              <w:t xml:space="preserve">What it leaves open here</w:t>
            </w:r>
          </w:p>
        </w:tc>
        <w:tc>
          <w:tcPr>
            <w:tcW w:type="dxa" w:w="138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4"/>
                <w:szCs w:val="14"/>
              </w:rPr>
              <w:t xml:space="preserve">Basis</w:t>
            </w:r>
          </w:p>
        </w:tc>
      </w:tr>
      <w:tr>
        <w:trPr>
          <w:cantSplit w:val="false"/>
        </w:trPr>
        <w:tc>
          <w:tcPr>
            <w:tcW w:type="dxa" w:w="19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Tang &amp; Pilesjö 2011; Tang et al. 2013</w:t>
            </w:r>
          </w:p>
        </w:tc>
        <w:tc>
          <w:tcPr>
            <w:tcW w:type="dxa" w:w="17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15 x 15 m test areas (2011); LiDAR NN-gridded 0.5 m; 0.5-5 m</w:t>
            </w:r>
          </w:p>
        </w:tc>
        <w:tc>
          <w:tcPr>
            <w:tcW w:type="dxa" w:w="17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8 slope algorithms x resolution x flat/steep</w:t>
            </w:r>
          </w:p>
        </w:tc>
        <w:tc>
          <w:tcPr>
            <w:tcW w:type="dxa" w:w="13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None (by design)</w:t>
            </w:r>
          </w:p>
        </w:tc>
        <w:tc>
          <w:tcPr>
            <w:tcW w:type="dxa" w:w="20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Accuracy; real error structure; microforms; support</w:t>
            </w:r>
          </w:p>
        </w:tc>
        <w:tc>
          <w:tcPr>
            <w:tcW w:type="dxa" w:w="13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FT 2011 / abstract 2013</w:t>
            </w:r>
          </w:p>
        </w:tc>
      </w:tr>
      <w:tr>
        <w:trPr>
          <w:cantSplit w:val="false"/>
        </w:trPr>
        <w:tc>
          <w:tcPr>
            <w:tcW w:type="dxa" w:w="19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Shi et al. 2021 (IJGIS)</w:t>
            </w:r>
          </w:p>
        </w:tc>
        <w:tc>
          <w:tcPr>
            <w:tcW w:type="dxa" w:w="17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Four DEMs</w:t>
            </w:r>
          </w:p>
        </w:tc>
        <w:tc>
          <w:tcPr>
            <w:tcW w:type="dxa" w:w="17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6 algorithms; noise stability; frequency</w:t>
            </w:r>
          </w:p>
        </w:tc>
        <w:tc>
          <w:tcPr>
            <w:tcW w:type="dxa" w:w="13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Added noise; inter-algorithm</w:t>
            </w:r>
          </w:p>
        </w:tc>
        <w:tc>
          <w:tcPr>
            <w:tcW w:type="dxa" w:w="20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Tundra; vegetation-organised error; support-matched comparison</w:t>
            </w:r>
          </w:p>
        </w:tc>
        <w:tc>
          <w:tcPr>
            <w:tcW w:type="dxa" w:w="13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Abstract</w:t>
            </w:r>
          </w:p>
        </w:tc>
      </w:tr>
      <w:tr>
        <w:trPr>
          <w:cantSplit w:val="false"/>
        </w:trPr>
        <w:tc>
          <w:tcPr>
            <w:tcW w:type="dxa" w:w="19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Zhang et al. 2025 (Geocarto)</w:t>
            </w:r>
          </w:p>
        </w:tc>
        <w:tc>
          <w:tcPr>
            <w:tcW w:type="dxa" w:w="17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Gridded DEM</w:t>
            </w:r>
          </w:p>
        </w:tc>
        <w:tc>
          <w:tcPr>
            <w:tcW w:type="dxa" w:w="17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Propagated elevation vs truncation error</w:t>
            </w:r>
          </w:p>
        </w:tc>
        <w:tc>
          <w:tcPr>
            <w:tcW w:type="dxa" w:w="13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Sensitivity analysis</w:t>
            </w:r>
          </w:p>
        </w:tc>
        <w:tc>
          <w:tcPr>
            <w:tcW w:type="dxa" w:w="20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Microforms; product chain</w:t>
            </w:r>
          </w:p>
        </w:tc>
        <w:tc>
          <w:tcPr>
            <w:tcW w:type="dxa" w:w="13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Abstract</w:t>
            </w:r>
          </w:p>
        </w:tc>
      </w:tr>
      <w:tr>
        <w:trPr>
          <w:cantSplit w:val="false"/>
        </w:trPr>
        <w:tc>
          <w:tcPr>
            <w:tcW w:type="dxa" w:w="19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Gao et al. 2012 (IJGIS)</w:t>
            </w:r>
          </w:p>
        </w:tc>
        <w:tc>
          <w:tcPr>
            <w:tcW w:type="dxa" w:w="17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Theory</w:t>
            </w:r>
          </w:p>
        </w:tc>
        <w:tc>
          <w:tcPr>
            <w:tcW w:type="dxa" w:w="17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Amplitude response of 4 estimators</w:t>
            </w:r>
          </w:p>
        </w:tc>
        <w:tc>
          <w:tcPr>
            <w:tcW w:type="dxa" w:w="13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Analytical</w:t>
            </w:r>
          </w:p>
        </w:tc>
        <w:tc>
          <w:tcPr>
            <w:tcW w:type="dxa" w:w="20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Empirical error; Arctic</w:t>
            </w:r>
          </w:p>
        </w:tc>
        <w:tc>
          <w:tcPr>
            <w:tcW w:type="dxa" w:w="13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Full text</w:t>
            </w:r>
          </w:p>
        </w:tc>
      </w:tr>
      <w:tr>
        <w:trPr>
          <w:cantSplit w:val="false"/>
        </w:trPr>
        <w:tc>
          <w:tcPr>
            <w:tcW w:type="dxa" w:w="19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Hodgson et al. 2005 (PE&amp;RS)</w:t>
            </w:r>
          </w:p>
        </w:tc>
        <w:tc>
          <w:tcPr>
            <w:tcW w:type="dxa" w:w="17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Leaf-off land covers</w:t>
            </w:r>
          </w:p>
        </w:tc>
        <w:tc>
          <w:tcPr>
            <w:tcW w:type="dxa" w:w="17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LiDAR elevation and slope vs survey</w:t>
            </w:r>
          </w:p>
        </w:tc>
        <w:tc>
          <w:tcPr>
            <w:tcW w:type="dxa" w:w="13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Field survey</w:t>
            </w:r>
          </w:p>
        </w:tc>
        <w:tc>
          <w:tcPr>
            <w:tcW w:type="dxa" w:w="20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Tundra; microform scale</w:t>
            </w:r>
          </w:p>
        </w:tc>
        <w:tc>
          <w:tcPr>
            <w:tcW w:type="dxa" w:w="13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Title</w:t>
            </w:r>
          </w:p>
        </w:tc>
      </w:tr>
      <w:tr>
        <w:trPr>
          <w:cantSplit w:val="false"/>
        </w:trPr>
        <w:tc>
          <w:tcPr>
            <w:tcW w:type="dxa" w:w="19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Riihimäki et al. 2021 (WRR)</w:t>
            </w:r>
          </w:p>
        </w:tc>
        <w:tc>
          <w:tcPr>
            <w:tcW w:type="dxa" w:w="17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High-latitude tundra, Finnish Lapland; LiDAR</w:t>
            </w:r>
          </w:p>
        </w:tc>
        <w:tc>
          <w:tcPr>
            <w:tcW w:type="dxa" w:w="17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Flow-routing algorithm x resolution for TWI</w:t>
            </w:r>
          </w:p>
        </w:tc>
        <w:tc>
          <w:tcPr>
            <w:tcW w:type="dxa" w:w="13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Field soil moisture</w:t>
            </w:r>
          </w:p>
        </w:tc>
        <w:tc>
          <w:tcPr>
            <w:tcW w:type="dxa" w:w="20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Slope/relative elevation; vegetation bias; products</w:t>
            </w:r>
          </w:p>
        </w:tc>
        <w:tc>
          <w:tcPr>
            <w:tcW w:type="dxa" w:w="13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Title</w:t>
            </w:r>
          </w:p>
        </w:tc>
      </w:tr>
      <w:tr>
        <w:trPr>
          <w:cantSplit w:val="false"/>
        </w:trPr>
        <w:tc>
          <w:tcPr>
            <w:tcW w:type="dxa" w:w="19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Hladik &amp; Alber 2012; Buffington et al. 2016</w:t>
            </w:r>
          </w:p>
        </w:tc>
        <w:tc>
          <w:tcPr>
            <w:tcW w:type="dxa" w:w="17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Salt marshes</w:t>
            </w:r>
          </w:p>
        </w:tc>
        <w:tc>
          <w:tcPr>
            <w:tcW w:type="dxa" w:w="17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Vegetation-class LiDAR bias and correction</w:t>
            </w:r>
          </w:p>
        </w:tc>
        <w:tc>
          <w:tcPr>
            <w:tcW w:type="dxa" w:w="13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RTK</w:t>
            </w:r>
          </w:p>
        </w:tc>
        <w:tc>
          <w:tcPr>
            <w:tcW w:type="dxa" w:w="20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Tundra; derivative propagation</w:t>
            </w:r>
          </w:p>
        </w:tc>
        <w:tc>
          <w:tcPr>
            <w:tcW w:type="dxa" w:w="13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Title / repository</w:t>
            </w:r>
          </w:p>
        </w:tc>
      </w:tr>
      <w:tr>
        <w:trPr>
          <w:cantSplit w:val="false"/>
        </w:trPr>
        <w:tc>
          <w:tcPr>
            <w:tcW w:type="dxa" w:w="19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Graham et al. 2020; Moore et al. 2019; Stovall et al. 2019</w:t>
            </w:r>
          </w:p>
        </w:tc>
        <w:tc>
          <w:tcPr>
            <w:tcW w:type="dxa" w:w="17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Temperate and boreal peatlands and wetlands; TLS</w:t>
            </w:r>
          </w:p>
        </w:tc>
        <w:tc>
          <w:tcPr>
            <w:tcW w:type="dxa" w:w="17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Microtopography representations and metrics</w:t>
            </w:r>
          </w:p>
        </w:tc>
        <w:tc>
          <w:tcPr>
            <w:tcW w:type="dxa" w:w="13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TLS / field</w:t>
            </w:r>
          </w:p>
        </w:tc>
        <w:tc>
          <w:tcPr>
            <w:tcW w:type="dxa" w:w="20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Arctic products; support; operators</w:t>
            </w:r>
          </w:p>
        </w:tc>
        <w:tc>
          <w:tcPr>
            <w:tcW w:type="dxa" w:w="13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Title</w:t>
            </w:r>
          </w:p>
        </w:tc>
      </w:tr>
      <w:tr>
        <w:trPr>
          <w:cantSplit w:val="false"/>
        </w:trPr>
        <w:tc>
          <w:tcPr>
            <w:tcW w:type="dxa" w:w="19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Gangodagamage et al. 2014</w:t>
            </w:r>
          </w:p>
        </w:tc>
        <w:tc>
          <w:tcPr>
            <w:tcW w:type="dxa" w:w="17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Utqiagvik polygons; LiDAR</w:t>
            </w:r>
          </w:p>
        </w:tc>
        <w:tc>
          <w:tcPr>
            <w:tcW w:type="dxa" w:w="17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Slope/curvature for ALT; error propagation</w:t>
            </w:r>
          </w:p>
        </w:tc>
        <w:tc>
          <w:tcPr>
            <w:tcW w:type="dxa" w:w="13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Field ALT</w:t>
            </w:r>
          </w:p>
        </w:tc>
        <w:tc>
          <w:tcPr>
            <w:tcW w:type="dxa" w:w="20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Operator and support comparison</w:t>
            </w:r>
          </w:p>
        </w:tc>
        <w:tc>
          <w:tcPr>
            <w:tcW w:type="dxa" w:w="13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Full text (v0.2)</w:t>
            </w:r>
          </w:p>
        </w:tc>
      </w:tr>
      <w:tr>
        <w:trPr>
          <w:cantSplit w:val="false"/>
        </w:trPr>
        <w:tc>
          <w:tcPr>
            <w:tcW w:type="dxa" w:w="19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Abolt et al. 2019; Wen et al. 2025</w:t>
            </w:r>
          </w:p>
        </w:tc>
        <w:tc>
          <w:tcPr>
            <w:tcW w:type="dxa" w:w="17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Prudhoe Bay (+ Tibet UAV DEM)</w:t>
            </w:r>
          </w:p>
        </w:tc>
        <w:tc>
          <w:tcPr>
            <w:tcW w:type="dxa" w:w="17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Microform extraction x resolution (0.25-3 m)</w:t>
            </w:r>
          </w:p>
        </w:tc>
        <w:tc>
          <w:tcPr>
            <w:tcW w:type="dxa" w:w="13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Manual / hand-digitised</w:t>
            </w:r>
          </w:p>
        </w:tc>
        <w:tc>
          <w:tcPr>
            <w:tcW w:type="dxa" w:w="20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Derivatives (not classes); vegetation bias</w:t>
            </w:r>
          </w:p>
        </w:tc>
        <w:tc>
          <w:tcPr>
            <w:tcW w:type="dxa" w:w="13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Full text</w:t>
            </w:r>
          </w:p>
        </w:tc>
      </w:tr>
      <w:tr>
        <w:trPr>
          <w:cantSplit w:val="false"/>
        </w:trPr>
        <w:tc>
          <w:tcPr>
            <w:tcW w:type="dxa" w:w="19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Noumonvi et al. 2025</w:t>
            </w:r>
          </w:p>
        </w:tc>
        <w:tc>
          <w:tcPr>
            <w:tcW w:type="dxa" w:w="17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Swedish mire; ALS and UAV-SfM 0.03-1 m</w:t>
            </w:r>
          </w:p>
        </w:tc>
        <w:tc>
          <w:tcPr>
            <w:tcW w:type="dxa" w:w="17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Microform classification x resolution</w:t>
            </w:r>
          </w:p>
        </w:tc>
        <w:tc>
          <w:tcPr>
            <w:tcW w:type="dxa" w:w="13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260 RTK points</w:t>
            </w:r>
          </w:p>
        </w:tc>
        <w:tc>
          <w:tcPr>
            <w:tcW w:type="dxa" w:w="20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Arctic tundra; derivatives</w:t>
            </w:r>
          </w:p>
        </w:tc>
        <w:tc>
          <w:tcPr>
            <w:tcW w:type="dxa" w:w="13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Full text (v0.2)</w:t>
            </w:r>
          </w:p>
        </w:tc>
      </w:tr>
      <w:tr>
        <w:trPr>
          <w:cantSplit w:val="false"/>
        </w:trPr>
        <w:tc>
          <w:tcPr>
            <w:tcW w:type="dxa" w:w="19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Remote Sens 13:4653 (2021)</w:t>
            </w:r>
          </w:p>
        </w:tc>
        <w:tc>
          <w:tcPr>
            <w:tcW w:type="dxa" w:w="17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Northern Sweden</w:t>
            </w:r>
          </w:p>
        </w:tc>
        <w:tc>
          <w:tcPr>
            <w:tcW w:type="dxa" w:w="17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Pan-Arctic DEM and derivative errors</w:t>
            </w:r>
          </w:p>
        </w:tc>
        <w:tc>
          <w:tcPr>
            <w:tcW w:type="dxa" w:w="13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Reference DEM (to confirm)</w:t>
            </w:r>
          </w:p>
        </w:tc>
        <w:tc>
          <w:tcPr>
            <w:tcW w:type="dxa" w:w="20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Microform-scale detectability; Alaska</w:t>
            </w:r>
          </w:p>
        </w:tc>
        <w:tc>
          <w:tcPr>
            <w:tcW w:type="dxa" w:w="13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Title</w:t>
            </w:r>
          </w:p>
        </w:tc>
      </w:tr>
      <w:tr>
        <w:trPr>
          <w:cantSplit w:val="false"/>
        </w:trPr>
        <w:tc>
          <w:tcPr>
            <w:tcW w:type="dxa" w:w="19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J. Surv. Eng. (2018)</w:t>
            </w:r>
          </w:p>
        </w:tc>
        <w:tc>
          <w:tcPr>
            <w:tcW w:type="dxa" w:w="17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Arctic</w:t>
            </w:r>
          </w:p>
        </w:tc>
        <w:tc>
          <w:tcPr>
            <w:tcW w:type="dxa" w:w="17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High-res DEM accuracy in sloped/vegetated terrain</w:t>
            </w:r>
          </w:p>
        </w:tc>
        <w:tc>
          <w:tcPr>
            <w:tcW w:type="dxa" w:w="13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To confirm</w:t>
            </w:r>
          </w:p>
        </w:tc>
        <w:tc>
          <w:tcPr>
            <w:tcW w:type="dxa" w:w="20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Derivatives; microforms</w:t>
            </w:r>
          </w:p>
        </w:tc>
        <w:tc>
          <w:tcPr>
            <w:tcW w:type="dxa" w:w="13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Title</w:t>
            </w:r>
          </w:p>
        </w:tc>
      </w:tr>
      <w:tr>
        <w:trPr>
          <w:cantSplit w:val="false"/>
        </w:trPr>
        <w:tc>
          <w:tcPr>
            <w:tcW w:type="dxa" w:w="19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RSE 311:114299 (2024)</w:t>
            </w:r>
          </w:p>
        </w:tc>
        <w:tc>
          <w:tcPr>
            <w:tcW w:type="dxa" w:w="17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Prudhoe Bay, 366 km²</w:t>
            </w:r>
          </w:p>
        </w:tc>
        <w:tc>
          <w:tcPr>
            <w:tcW w:type="dxa" w:w="17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Ice-wedge degradation across scales</w:t>
            </w:r>
          </w:p>
        </w:tc>
        <w:tc>
          <w:tcPr>
            <w:tcW w:type="dxa" w:w="13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In situ, LiDAR, drone</w:t>
            </w:r>
          </w:p>
        </w:tc>
        <w:tc>
          <w:tcPr>
            <w:tcW w:type="dxa" w:w="20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Derivative error; operator/support</w:t>
            </w:r>
          </w:p>
        </w:tc>
        <w:tc>
          <w:tcPr>
            <w:tcW w:type="dxa" w:w="13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Abstract (PAR)</w:t>
            </w:r>
          </w:p>
        </w:tc>
      </w:tr>
      <w:tr>
        <w:trPr>
          <w:cantSplit w:val="false"/>
        </w:trPr>
        <w:tc>
          <w:tcPr>
            <w:tcW w:type="dxa" w:w="19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Siewert &amp; Olofsson 2020; Leempoel et al. 2015</w:t>
            </w:r>
          </w:p>
        </w:tc>
        <w:tc>
          <w:tcPr>
            <w:tcW w:type="dxa" w:w="17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Arctic / alpine</w:t>
            </w:r>
          </w:p>
        </w:tc>
        <w:tc>
          <w:tcPr>
            <w:tcW w:type="dxa" w:w="17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Ecological relationships vs scale/resolution</w:t>
            </w:r>
          </w:p>
        </w:tc>
        <w:tc>
          <w:tcPr>
            <w:tcW w:type="dxa" w:w="13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Field ecology</w:t>
            </w:r>
          </w:p>
        </w:tc>
        <w:tc>
          <w:tcPr>
            <w:tcW w:type="dxa" w:w="20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Error-controlled derivatives</w:t>
            </w:r>
          </w:p>
        </w:tc>
        <w:tc>
          <w:tcPr>
            <w:tcW w:type="dxa" w:w="13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Title</w:t>
            </w:r>
          </w:p>
        </w:tc>
      </w:tr>
      <w:tr>
        <w:trPr>
          <w:cantSplit w:val="false"/>
        </w:trPr>
        <w:tc>
          <w:tcPr>
            <w:tcW w:type="dxa" w:w="19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Whitley et al. 2018</w:t>
            </w:r>
          </w:p>
        </w:tc>
        <w:tc>
          <w:tcPr>
            <w:tcW w:type="dxa" w:w="17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YK Delta; LiDAR + spectral</w:t>
            </w:r>
          </w:p>
        </w:tc>
        <w:tc>
          <w:tcPr>
            <w:tcW w:type="dxa" w:w="17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Permafrost mapping</w:t>
            </w:r>
          </w:p>
        </w:tc>
        <w:tc>
          <w:tcPr>
            <w:tcW w:type="dxa" w:w="13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Field</w:t>
            </w:r>
          </w:p>
        </w:tc>
        <w:tc>
          <w:tcPr>
            <w:tcW w:type="dxa" w:w="20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Microtopographic derivative error</w:t>
            </w:r>
          </w:p>
        </w:tc>
        <w:tc>
          <w:tcPr>
            <w:tcW w:type="dxa" w:w="13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Title</w:t>
            </w:r>
          </w:p>
        </w:tc>
      </w:tr>
      <w:tr>
        <w:trPr>
          <w:cantSplit w:val="false"/>
        </w:trPr>
        <w:tc>
          <w:tcPr>
            <w:tcW w:type="dxa" w:w="19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Sasowsky et al. 1992</w:t>
            </w:r>
          </w:p>
        </w:tc>
        <w:tc>
          <w:tcPr>
            <w:tcW w:type="dxa" w:w="17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North Slope; SPOT DEM</w:t>
            </w:r>
          </w:p>
        </w:tc>
        <w:tc>
          <w:tcPr>
            <w:tcW w:type="dxa" w:w="17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Elevation, slope, aspect accuracy</w:t>
            </w:r>
          </w:p>
        </w:tc>
        <w:tc>
          <w:tcPr>
            <w:tcW w:type="dxa" w:w="13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Reference</w:t>
            </w:r>
          </w:p>
        </w:tc>
        <w:tc>
          <w:tcPr>
            <w:tcW w:type="dxa" w:w="20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Modern sensors; microforms</w:t>
            </w:r>
          </w:p>
        </w:tc>
        <w:tc>
          <w:tcPr>
            <w:tcW w:type="dxa" w:w="13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Full text (v0.2)</w:t>
            </w:r>
          </w:p>
        </w:tc>
      </w:tr>
    </w:tbl>
    <w:p>
      <w:pPr>
        <w:spacing w:after="120"/>
      </w:pPr>
    </w:p>
    <w:p>
      <w:pPr>
        <w:pStyle w:val="Heading2"/>
      </w:pPr>
      <w:r>
        <w:t xml:space="preserve">C5. Full-text retrieval priority (A-priority records)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3500"/>
        <w:gridCol w:w="2500"/>
        <w:gridCol w:w="1100"/>
        <w:gridCol w:w="2080"/>
      </w:tblGrid>
      <w:tr>
        <w:trPr>
          <w:tblHeader/>
        </w:trPr>
        <w:tc>
          <w:tcPr>
            <w:tcW w:type="dxa" w:w="90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4"/>
                <w:szCs w:val="14"/>
              </w:rPr>
              <w:t xml:space="preserve">ID</w:t>
            </w:r>
          </w:p>
        </w:tc>
        <w:tc>
          <w:tcPr>
            <w:tcW w:type="dxa" w:w="350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4"/>
                <w:szCs w:val="14"/>
              </w:rPr>
              <w:t xml:space="preserve">Record</w:t>
            </w:r>
          </w:p>
        </w:tc>
        <w:tc>
          <w:tcPr>
            <w:tcW w:type="dxa" w:w="250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4"/>
                <w:szCs w:val="14"/>
              </w:rPr>
              <w:t xml:space="preserve">Role</w:t>
            </w:r>
          </w:p>
        </w:tc>
        <w:tc>
          <w:tcPr>
            <w:tcW w:type="dxa" w:w="110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4"/>
                <w:szCs w:val="14"/>
              </w:rPr>
              <w:t xml:space="preserve">Closeness (0-5)</w:t>
            </w:r>
          </w:p>
        </w:tc>
        <w:tc>
          <w:tcPr>
            <w:tcW w:type="dxa" w:w="208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4"/>
                <w:szCs w:val="14"/>
              </w:rPr>
              <w:t xml:space="preserve">Access status</w:t>
            </w:r>
          </w:p>
        </w:tc>
      </w:tr>
      <w:tr>
        <w:trPr>
          <w:cantSplit w:val="false"/>
        </w:trPr>
        <w:tc>
          <w:tcPr>
            <w:tcW w:type="dxa" w:w="9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EM-176</w:t>
            </w:r>
          </w:p>
        </w:tc>
        <w:tc>
          <w:tcPr>
            <w:tcW w:type="dxa" w:w="35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Riihimäki et al. (2021)</w:t>
            </w:r>
          </w:p>
        </w:tc>
        <w:tc>
          <w:tcPr>
            <w:tcW w:type="dxa" w:w="25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Operator/derivative benchmark</w:t>
            </w:r>
          </w:p>
        </w:tc>
        <w:tc>
          <w:tcPr>
            <w:tcW w:type="dxa" w:w="1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5</w:t>
            </w:r>
          </w:p>
        </w:tc>
        <w:tc>
          <w:tcPr>
            <w:tcW w:type="dxa" w:w="2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FULL - open repository (OuluREPO; Zenodo preprint)</w:t>
            </w:r>
          </w:p>
        </w:tc>
      </w:tr>
      <w:tr>
        <w:trPr>
          <w:cantSplit w:val="false"/>
        </w:trPr>
        <w:tc>
          <w:tcPr>
            <w:tcW w:type="dxa" w:w="9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EM-177</w:t>
            </w:r>
          </w:p>
        </w:tc>
        <w:tc>
          <w:tcPr>
            <w:tcW w:type="dxa" w:w="35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Shi et al. (2021)</w:t>
            </w:r>
          </w:p>
        </w:tc>
        <w:tc>
          <w:tcPr>
            <w:tcW w:type="dxa" w:w="25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Operator/derivative benchmark</w:t>
            </w:r>
          </w:p>
        </w:tc>
        <w:tc>
          <w:tcPr>
            <w:tcW w:type="dxa" w:w="1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5</w:t>
            </w:r>
          </w:p>
        </w:tc>
        <w:tc>
          <w:tcPr>
            <w:tcW w:type="dxa" w:w="2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NEEDS INSTITUTIONAL - T&amp;F landing page blocked; abstract via</w:t>
            </w:r>
          </w:p>
        </w:tc>
      </w:tr>
      <w:tr>
        <w:trPr>
          <w:cantSplit w:val="false"/>
        </w:trPr>
        <w:tc>
          <w:tcPr>
            <w:tcW w:type="dxa" w:w="9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EM-179</w:t>
            </w:r>
          </w:p>
        </w:tc>
        <w:tc>
          <w:tcPr>
            <w:tcW w:type="dxa" w:w="35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Error characteristics of pan-Arctic digital elevation models and eleva... (2021)</w:t>
            </w:r>
          </w:p>
        </w:tc>
        <w:tc>
          <w:tcPr>
            <w:tcW w:type="dxa" w:w="25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Arctic DEM/product accuracy</w:t>
            </w:r>
          </w:p>
        </w:tc>
        <w:tc>
          <w:tcPr>
            <w:tcW w:type="dxa" w:w="1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5</w:t>
            </w:r>
          </w:p>
        </w:tc>
        <w:tc>
          <w:tcPr>
            <w:tcW w:type="dxa" w:w="2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FULL - MDPI (not read)</w:t>
            </w:r>
          </w:p>
        </w:tc>
      </w:tr>
      <w:tr>
        <w:trPr>
          <w:cantSplit w:val="false"/>
        </w:trPr>
        <w:tc>
          <w:tcPr>
            <w:tcW w:type="dxa" w:w="9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EM-181</w:t>
            </w:r>
          </w:p>
        </w:tc>
        <w:tc>
          <w:tcPr>
            <w:tcW w:type="dxa" w:w="35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Hugonnet et al. (2022)</w:t>
            </w:r>
          </w:p>
        </w:tc>
        <w:tc>
          <w:tcPr>
            <w:tcW w:type="dxa" w:w="25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Uncertainty / error propagation</w:t>
            </w:r>
          </w:p>
        </w:tc>
        <w:tc>
          <w:tcPr>
            <w:tcW w:type="dxa" w:w="1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5</w:t>
            </w:r>
          </w:p>
        </w:tc>
        <w:tc>
          <w:tcPr>
            <w:tcW w:type="dxa" w:w="2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FULL - Zenodo preprint</w:t>
            </w:r>
          </w:p>
        </w:tc>
      </w:tr>
      <w:tr>
        <w:trPr>
          <w:cantSplit w:val="false"/>
        </w:trPr>
        <w:tc>
          <w:tcPr>
            <w:tcW w:type="dxa" w:w="9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EM-200</w:t>
            </w:r>
          </w:p>
        </w:tc>
        <w:tc>
          <w:tcPr>
            <w:tcW w:type="dxa" w:w="35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Zhang et al. (2025)</w:t>
            </w:r>
          </w:p>
        </w:tc>
        <w:tc>
          <w:tcPr>
            <w:tcW w:type="dxa" w:w="25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Uncertainty / error propagation</w:t>
            </w:r>
          </w:p>
        </w:tc>
        <w:tc>
          <w:tcPr>
            <w:tcW w:type="dxa" w:w="1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5</w:t>
            </w:r>
          </w:p>
        </w:tc>
        <w:tc>
          <w:tcPr>
            <w:tcW w:type="dxa" w:w="2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NEEDS INSTITUTIONAL - T&amp;F landing page blocked; abstract via</w:t>
            </w:r>
          </w:p>
        </w:tc>
      </w:tr>
      <w:tr>
        <w:trPr>
          <w:cantSplit w:val="false"/>
        </w:trPr>
        <w:tc>
          <w:tcPr>
            <w:tcW w:type="dxa" w:w="9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EM-011</w:t>
            </w:r>
          </w:p>
        </w:tc>
        <w:tc>
          <w:tcPr>
            <w:tcW w:type="dxa" w:w="35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Sasowsky et al. (1992)</w:t>
            </w:r>
          </w:p>
        </w:tc>
        <w:tc>
          <w:tcPr>
            <w:tcW w:type="dxa" w:w="25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Arctic derivative validation</w:t>
            </w:r>
          </w:p>
        </w:tc>
        <w:tc>
          <w:tcPr>
            <w:tcW w:type="dxa" w:w="1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2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FULL - publisher/public archive</w:t>
            </w:r>
          </w:p>
        </w:tc>
      </w:tr>
      <w:tr>
        <w:trPr>
          <w:cantSplit w:val="false"/>
        </w:trPr>
        <w:tc>
          <w:tcPr>
            <w:tcW w:type="dxa" w:w="9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EM-015</w:t>
            </w:r>
          </w:p>
        </w:tc>
        <w:tc>
          <w:tcPr>
            <w:tcW w:type="dxa" w:w="35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Hodgson (1995)</w:t>
            </w:r>
          </w:p>
        </w:tc>
        <w:tc>
          <w:tcPr>
            <w:tcW w:type="dxa" w:w="25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Scale / support interpretation</w:t>
            </w:r>
          </w:p>
        </w:tc>
        <w:tc>
          <w:tcPr>
            <w:tcW w:type="dxa" w:w="1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2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FULL - public author/archive copy</w:t>
            </w:r>
          </w:p>
        </w:tc>
      </w:tr>
      <w:tr>
        <w:trPr>
          <w:cantSplit w:val="false"/>
        </w:trPr>
        <w:tc>
          <w:tcPr>
            <w:tcW w:type="dxa" w:w="9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EM-020</w:t>
            </w:r>
          </w:p>
        </w:tc>
        <w:tc>
          <w:tcPr>
            <w:tcW w:type="dxa" w:w="35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Florinsky (1998)</w:t>
            </w:r>
          </w:p>
        </w:tc>
        <w:tc>
          <w:tcPr>
            <w:tcW w:type="dxa" w:w="25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Operator/derivative benchmark</w:t>
            </w:r>
          </w:p>
        </w:tc>
        <w:tc>
          <w:tcPr>
            <w:tcW w:type="dxa" w:w="1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2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FULL - public/author copy</w:t>
            </w:r>
          </w:p>
        </w:tc>
      </w:tr>
      <w:tr>
        <w:trPr>
          <w:cantSplit w:val="false"/>
        </w:trPr>
        <w:tc>
          <w:tcPr>
            <w:tcW w:type="dxa" w:w="9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EM-022</w:t>
            </w:r>
          </w:p>
        </w:tc>
        <w:tc>
          <w:tcPr>
            <w:tcW w:type="dxa" w:w="35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Jones (1998)</w:t>
            </w:r>
          </w:p>
        </w:tc>
        <w:tc>
          <w:tcPr>
            <w:tcW w:type="dxa" w:w="25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Operator/derivative benchmark</w:t>
            </w:r>
          </w:p>
        </w:tc>
        <w:tc>
          <w:tcPr>
            <w:tcW w:type="dxa" w:w="1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2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NEEDS INSTITUTIONAL - metadata/abstract only</w:t>
            </w:r>
          </w:p>
        </w:tc>
      </w:tr>
      <w:tr>
        <w:trPr>
          <w:cantSplit w:val="false"/>
        </w:trPr>
        <w:tc>
          <w:tcPr>
            <w:tcW w:type="dxa" w:w="9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EM-087</w:t>
            </w:r>
          </w:p>
        </w:tc>
        <w:tc>
          <w:tcPr>
            <w:tcW w:type="dxa" w:w="35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Florinsky (2002)</w:t>
            </w:r>
          </w:p>
        </w:tc>
        <w:tc>
          <w:tcPr>
            <w:tcW w:type="dxa" w:w="25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Operator theory</w:t>
            </w:r>
          </w:p>
        </w:tc>
        <w:tc>
          <w:tcPr>
            <w:tcW w:type="dxa" w:w="1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2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PARTIAL - ResearchGate/Semantic Scholar records</w:t>
            </w:r>
          </w:p>
        </w:tc>
      </w:tr>
      <w:tr>
        <w:trPr>
          <w:cantSplit w:val="false"/>
        </w:trPr>
        <w:tc>
          <w:tcPr>
            <w:tcW w:type="dxa" w:w="9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EM-027</w:t>
            </w:r>
          </w:p>
        </w:tc>
        <w:tc>
          <w:tcPr>
            <w:tcW w:type="dxa" w:w="35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Albani et al. (2004)</w:t>
            </w:r>
          </w:p>
        </w:tc>
        <w:tc>
          <w:tcPr>
            <w:tcW w:type="dxa" w:w="25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Scale / support benchmark</w:t>
            </w:r>
          </w:p>
        </w:tc>
        <w:tc>
          <w:tcPr>
            <w:tcW w:type="dxa" w:w="1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2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PARTIAL - publisher abstract; public full-text copies indexe</w:t>
            </w:r>
          </w:p>
        </w:tc>
      </w:tr>
      <w:tr>
        <w:trPr>
          <w:cantSplit w:val="false"/>
        </w:trPr>
        <w:tc>
          <w:tcPr>
            <w:tcW w:type="dxa" w:w="9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EM-030</w:t>
            </w:r>
          </w:p>
        </w:tc>
        <w:tc>
          <w:tcPr>
            <w:tcW w:type="dxa" w:w="35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Warren et al. (2004)</w:t>
            </w:r>
          </w:p>
        </w:tc>
        <w:tc>
          <w:tcPr>
            <w:tcW w:type="dxa" w:w="25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Operator/derivative benchmark</w:t>
            </w:r>
          </w:p>
        </w:tc>
        <w:tc>
          <w:tcPr>
            <w:tcW w:type="dxa" w:w="1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2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NEEDS INSTITUTIONAL - metadata/abstract only</w:t>
            </w:r>
          </w:p>
        </w:tc>
      </w:tr>
      <w:tr>
        <w:trPr>
          <w:cantSplit w:val="false"/>
        </w:trPr>
        <w:tc>
          <w:tcPr>
            <w:tcW w:type="dxa" w:w="9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EM-032</w:t>
            </w:r>
          </w:p>
        </w:tc>
        <w:tc>
          <w:tcPr>
            <w:tcW w:type="dxa" w:w="35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Zhou &amp; Liu (2004)</w:t>
            </w:r>
          </w:p>
        </w:tc>
        <w:tc>
          <w:tcPr>
            <w:tcW w:type="dxa" w:w="25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Operator/derivative benchmark</w:t>
            </w:r>
          </w:p>
        </w:tc>
        <w:tc>
          <w:tcPr>
            <w:tcW w:type="dxa" w:w="1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2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FULL - public/author copy</w:t>
            </w:r>
          </w:p>
        </w:tc>
      </w:tr>
      <w:tr>
        <w:trPr>
          <w:cantSplit w:val="false"/>
        </w:trPr>
        <w:tc>
          <w:tcPr>
            <w:tcW w:type="dxa" w:w="9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EM-033</w:t>
            </w:r>
          </w:p>
        </w:tc>
        <w:tc>
          <w:tcPr>
            <w:tcW w:type="dxa" w:w="35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Oksanen &amp; Sarjakoski (2005)</w:t>
            </w:r>
          </w:p>
        </w:tc>
        <w:tc>
          <w:tcPr>
            <w:tcW w:type="dxa" w:w="25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Uncertainty / error propagation</w:t>
            </w:r>
          </w:p>
        </w:tc>
        <w:tc>
          <w:tcPr>
            <w:tcW w:type="dxa" w:w="1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2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NEEDS INSTITUTIONAL - abstract/metadata only</w:t>
            </w:r>
          </w:p>
        </w:tc>
      </w:tr>
      <w:tr>
        <w:trPr>
          <w:cantSplit w:val="false"/>
        </w:trPr>
        <w:tc>
          <w:tcPr>
            <w:tcW w:type="dxa" w:w="9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EM-095</w:t>
            </w:r>
          </w:p>
        </w:tc>
        <w:tc>
          <w:tcPr>
            <w:tcW w:type="dxa" w:w="35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Hodgson et al. (2005)</w:t>
            </w:r>
          </w:p>
        </w:tc>
        <w:tc>
          <w:tcPr>
            <w:tcW w:type="dxa" w:w="25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Operator/derivative benchmark</w:t>
            </w:r>
          </w:p>
        </w:tc>
        <w:tc>
          <w:tcPr>
            <w:tcW w:type="dxa" w:w="1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2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PARTIAL - ResearchGate record</w:t>
            </w:r>
          </w:p>
        </w:tc>
      </w:tr>
      <w:tr>
        <w:trPr>
          <w:cantSplit w:val="false"/>
        </w:trPr>
        <w:tc>
          <w:tcPr>
            <w:tcW w:type="dxa" w:w="9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EM-036</w:t>
            </w:r>
          </w:p>
        </w:tc>
        <w:tc>
          <w:tcPr>
            <w:tcW w:type="dxa" w:w="35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Shi et al. (2007)</w:t>
            </w:r>
          </w:p>
        </w:tc>
        <w:tc>
          <w:tcPr>
            <w:tcW w:type="dxa" w:w="25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Operator + support benchmark</w:t>
            </w:r>
          </w:p>
        </w:tc>
        <w:tc>
          <w:tcPr>
            <w:tcW w:type="dxa" w:w="1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2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FULL - public author copy</w:t>
            </w:r>
          </w:p>
        </w:tc>
      </w:tr>
      <w:tr>
        <w:trPr>
          <w:cantSplit w:val="false"/>
        </w:trPr>
        <w:tc>
          <w:tcPr>
            <w:tcW w:type="dxa" w:w="9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EM-104</w:t>
            </w:r>
          </w:p>
        </w:tc>
        <w:tc>
          <w:tcPr>
            <w:tcW w:type="dxa" w:w="35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Perron et al. (2008)</w:t>
            </w:r>
          </w:p>
        </w:tc>
        <w:tc>
          <w:tcPr>
            <w:tcW w:type="dxa" w:w="25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Scale / support</w:t>
            </w:r>
          </w:p>
        </w:tc>
        <w:tc>
          <w:tcPr>
            <w:tcW w:type="dxa" w:w="1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2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FULL - Wiley</w:t>
            </w:r>
          </w:p>
        </w:tc>
      </w:tr>
      <w:tr>
        <w:trPr>
          <w:cantSplit w:val="false"/>
        </w:trPr>
        <w:tc>
          <w:tcPr>
            <w:tcW w:type="dxa" w:w="9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EM-111</w:t>
            </w:r>
          </w:p>
        </w:tc>
        <w:tc>
          <w:tcPr>
            <w:tcW w:type="dxa" w:w="35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Nuth &amp; Kääb (2011)</w:t>
            </w:r>
          </w:p>
        </w:tc>
        <w:tc>
          <w:tcPr>
            <w:tcW w:type="dxa" w:w="25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Product comparison method</w:t>
            </w:r>
          </w:p>
        </w:tc>
        <w:tc>
          <w:tcPr>
            <w:tcW w:type="dxa" w:w="1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2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FULL - Copernicus</w:t>
            </w:r>
          </w:p>
        </w:tc>
      </w:tr>
      <w:tr>
        <w:trPr>
          <w:cantSplit w:val="false"/>
        </w:trPr>
        <w:tc>
          <w:tcPr>
            <w:tcW w:type="dxa" w:w="9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EM-113</w:t>
            </w:r>
          </w:p>
        </w:tc>
        <w:tc>
          <w:tcPr>
            <w:tcW w:type="dxa" w:w="35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Tang &amp; Pilesjö (2011)</w:t>
            </w:r>
          </w:p>
        </w:tc>
        <w:tc>
          <w:tcPr>
            <w:tcW w:type="dxa" w:w="25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Operator/derivative benchmark</w:t>
            </w:r>
          </w:p>
        </w:tc>
        <w:tc>
          <w:tcPr>
            <w:tcW w:type="dxa" w:w="1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2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FULL - publisher PDF</w:t>
            </w:r>
          </w:p>
        </w:tc>
      </w:tr>
      <w:tr>
        <w:trPr>
          <w:cantSplit w:val="false"/>
        </w:trPr>
        <w:tc>
          <w:tcPr>
            <w:tcW w:type="dxa" w:w="9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EM-041</w:t>
            </w:r>
          </w:p>
        </w:tc>
        <w:tc>
          <w:tcPr>
            <w:tcW w:type="dxa" w:w="35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Gao et al. (2012)</w:t>
            </w:r>
          </w:p>
        </w:tc>
        <w:tc>
          <w:tcPr>
            <w:tcW w:type="dxa" w:w="25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Scale / support theory</w:t>
            </w:r>
          </w:p>
        </w:tc>
        <w:tc>
          <w:tcPr>
            <w:tcW w:type="dxa" w:w="1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2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FULL - public author PDF</w:t>
            </w:r>
          </w:p>
        </w:tc>
      </w:tr>
      <w:tr>
        <w:trPr>
          <w:cantSplit w:val="false"/>
        </w:trPr>
        <w:tc>
          <w:tcPr>
            <w:tcW w:type="dxa" w:w="9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EM-043</w:t>
            </w:r>
          </w:p>
        </w:tc>
        <w:tc>
          <w:tcPr>
            <w:tcW w:type="dxa" w:w="35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Shi et al. (2012)</w:t>
            </w:r>
          </w:p>
        </w:tc>
        <w:tc>
          <w:tcPr>
            <w:tcW w:type="dxa" w:w="25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Operator/derivative benchmark</w:t>
            </w:r>
          </w:p>
        </w:tc>
        <w:tc>
          <w:tcPr>
            <w:tcW w:type="dxa" w:w="1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2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FULL - public/author copy</w:t>
            </w:r>
          </w:p>
        </w:tc>
      </w:tr>
      <w:tr>
        <w:trPr>
          <w:cantSplit w:val="false"/>
        </w:trPr>
        <w:tc>
          <w:tcPr>
            <w:tcW w:type="dxa" w:w="9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EM-116</w:t>
            </w:r>
          </w:p>
        </w:tc>
        <w:tc>
          <w:tcPr>
            <w:tcW w:type="dxa" w:w="35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Hladik &amp; Alber (2012)</w:t>
            </w:r>
          </w:p>
        </w:tc>
        <w:tc>
          <w:tcPr>
            <w:tcW w:type="dxa" w:w="25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LiDAR DTM error / vegetation bias</w:t>
            </w:r>
          </w:p>
        </w:tc>
        <w:tc>
          <w:tcPr>
            <w:tcW w:type="dxa" w:w="1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2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PARTIAL - ResearchGate/university records</w:t>
            </w:r>
          </w:p>
        </w:tc>
      </w:tr>
      <w:tr>
        <w:trPr>
          <w:cantSplit w:val="false"/>
        </w:trPr>
        <w:tc>
          <w:tcPr>
            <w:tcW w:type="dxa" w:w="9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EM-046</w:t>
            </w:r>
          </w:p>
        </w:tc>
        <w:tc>
          <w:tcPr>
            <w:tcW w:type="dxa" w:w="35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Tang et al. (2013)</w:t>
            </w:r>
          </w:p>
        </w:tc>
        <w:tc>
          <w:tcPr>
            <w:tcW w:type="dxa" w:w="25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Operator + resolution benchmark</w:t>
            </w:r>
          </w:p>
        </w:tc>
        <w:tc>
          <w:tcPr>
            <w:tcW w:type="dxa" w:w="1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2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FULL - publisher/open repository</w:t>
            </w:r>
          </w:p>
        </w:tc>
      </w:tr>
      <w:tr>
        <w:trPr>
          <w:cantSplit w:val="false"/>
        </w:trPr>
        <w:tc>
          <w:tcPr>
            <w:tcW w:type="dxa" w:w="9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EM-120</w:t>
            </w:r>
          </w:p>
        </w:tc>
        <w:tc>
          <w:tcPr>
            <w:tcW w:type="dxa" w:w="35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Jones et al. (2013)</w:t>
            </w:r>
          </w:p>
        </w:tc>
        <w:tc>
          <w:tcPr>
            <w:tcW w:type="dxa" w:w="25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Arctic microtopography application</w:t>
            </w:r>
          </w:p>
        </w:tc>
        <w:tc>
          <w:tcPr>
            <w:tcW w:type="dxa" w:w="1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2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FULL - IOP open access</w:t>
            </w:r>
          </w:p>
        </w:tc>
      </w:tr>
      <w:tr>
        <w:trPr>
          <w:cantSplit w:val="false"/>
        </w:trPr>
        <w:tc>
          <w:tcPr>
            <w:tcW w:type="dxa" w:w="9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EM-121</w:t>
            </w:r>
          </w:p>
        </w:tc>
        <w:tc>
          <w:tcPr>
            <w:tcW w:type="dxa" w:w="35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Lague et al. (2013)</w:t>
            </w:r>
          </w:p>
        </w:tc>
        <w:tc>
          <w:tcPr>
            <w:tcW w:type="dxa" w:w="25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Point-cloud reference method</w:t>
            </w:r>
          </w:p>
        </w:tc>
        <w:tc>
          <w:tcPr>
            <w:tcW w:type="dxa" w:w="1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2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FULL - author PDF</w:t>
            </w:r>
          </w:p>
        </w:tc>
      </w:tr>
      <w:tr>
        <w:trPr>
          <w:cantSplit w:val="false"/>
        </w:trPr>
        <w:tc>
          <w:tcPr>
            <w:tcW w:type="dxa" w:w="9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EM-047</w:t>
            </w:r>
          </w:p>
        </w:tc>
        <w:tc>
          <w:tcPr>
            <w:tcW w:type="dxa" w:w="35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Gangodagamage et al. (2014)</w:t>
            </w:r>
          </w:p>
        </w:tc>
        <w:tc>
          <w:tcPr>
            <w:tcW w:type="dxa" w:w="25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Arctic derivative application + uncertainty</w:t>
            </w:r>
          </w:p>
        </w:tc>
        <w:tc>
          <w:tcPr>
            <w:tcW w:type="dxa" w:w="1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2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FULL - publisher/open repository</w:t>
            </w:r>
          </w:p>
        </w:tc>
      </w:tr>
      <w:tr>
        <w:trPr>
          <w:cantSplit w:val="false"/>
        </w:trPr>
        <w:tc>
          <w:tcPr>
            <w:tcW w:type="dxa" w:w="9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EM-122</w:t>
            </w:r>
          </w:p>
        </w:tc>
        <w:tc>
          <w:tcPr>
            <w:tcW w:type="dxa" w:w="35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James &amp; Robson (2014)</w:t>
            </w:r>
          </w:p>
        </w:tc>
        <w:tc>
          <w:tcPr>
            <w:tcW w:type="dxa" w:w="25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UAS/SfM error</w:t>
            </w:r>
          </w:p>
        </w:tc>
        <w:tc>
          <w:tcPr>
            <w:tcW w:type="dxa" w:w="1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2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FULL - UCL Discovery</w:t>
            </w:r>
          </w:p>
        </w:tc>
      </w:tr>
      <w:tr>
        <w:trPr>
          <w:cantSplit w:val="false"/>
        </w:trPr>
        <w:tc>
          <w:tcPr>
            <w:tcW w:type="dxa" w:w="9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EM-125</w:t>
            </w:r>
          </w:p>
        </w:tc>
        <w:tc>
          <w:tcPr>
            <w:tcW w:type="dxa" w:w="35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Leempoel et al. (2015)</w:t>
            </w:r>
          </w:p>
        </w:tc>
        <w:tc>
          <w:tcPr>
            <w:tcW w:type="dxa" w:w="25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Ecology-terrain scale</w:t>
            </w:r>
          </w:p>
        </w:tc>
        <w:tc>
          <w:tcPr>
            <w:tcW w:type="dxa" w:w="1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2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NEEDS INSTITUTIONAL</w:t>
            </w:r>
          </w:p>
        </w:tc>
      </w:tr>
      <w:tr>
        <w:trPr>
          <w:cantSplit w:val="false"/>
        </w:trPr>
        <w:tc>
          <w:tcPr>
            <w:tcW w:type="dxa" w:w="9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EM-050</w:t>
            </w:r>
          </w:p>
        </w:tc>
        <w:tc>
          <w:tcPr>
            <w:tcW w:type="dxa" w:w="35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Goulden et al. (2016)</w:t>
            </w:r>
          </w:p>
        </w:tc>
        <w:tc>
          <w:tcPr>
            <w:tcW w:type="dxa" w:w="25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Uncertainty / error propagation</w:t>
            </w:r>
          </w:p>
        </w:tc>
        <w:tc>
          <w:tcPr>
            <w:tcW w:type="dxa" w:w="1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2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NEEDS INSTITUTIONAL - metadata/abstract only</w:t>
            </w:r>
          </w:p>
        </w:tc>
      </w:tr>
      <w:tr>
        <w:trPr>
          <w:cantSplit w:val="false"/>
        </w:trPr>
        <w:tc>
          <w:tcPr>
            <w:tcW w:type="dxa" w:w="9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EM-130</w:t>
            </w:r>
          </w:p>
        </w:tc>
        <w:tc>
          <w:tcPr>
            <w:tcW w:type="dxa" w:w="35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Buffington et al. (2016)</w:t>
            </w:r>
          </w:p>
        </w:tc>
        <w:tc>
          <w:tcPr>
            <w:tcW w:type="dxa" w:w="25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LiDAR DTM error / vegetation bias</w:t>
            </w:r>
          </w:p>
        </w:tc>
        <w:tc>
          <w:tcPr>
            <w:tcW w:type="dxa" w:w="1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2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FULL - NOAA repository PDF</w:t>
            </w:r>
          </w:p>
        </w:tc>
      </w:tr>
      <w:tr>
        <w:trPr>
          <w:cantSplit w:val="false"/>
        </w:trPr>
        <w:tc>
          <w:tcPr>
            <w:tcW w:type="dxa" w:w="9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EM-132</w:t>
            </w:r>
          </w:p>
        </w:tc>
        <w:tc>
          <w:tcPr>
            <w:tcW w:type="dxa" w:w="35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Grieve et al. (2016)</w:t>
            </w:r>
          </w:p>
        </w:tc>
        <w:tc>
          <w:tcPr>
            <w:tcW w:type="dxa" w:w="25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Scale / resolution</w:t>
            </w:r>
          </w:p>
        </w:tc>
        <w:tc>
          <w:tcPr>
            <w:tcW w:type="dxa" w:w="1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2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FULL - Copernicus</w:t>
            </w:r>
          </w:p>
        </w:tc>
      </w:tr>
      <w:tr>
        <w:trPr>
          <w:cantSplit w:val="false"/>
        </w:trPr>
        <w:tc>
          <w:tcPr>
            <w:tcW w:type="dxa" w:w="9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EM-141</w:t>
            </w:r>
          </w:p>
        </w:tc>
        <w:tc>
          <w:tcPr>
            <w:tcW w:type="dxa" w:w="35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Behrens et al. (2018)</w:t>
            </w:r>
          </w:p>
        </w:tc>
        <w:tc>
          <w:tcPr>
            <w:tcW w:type="dxa" w:w="25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Scale / support</w:t>
            </w:r>
          </w:p>
        </w:tc>
        <w:tc>
          <w:tcPr>
            <w:tcW w:type="dxa" w:w="1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2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NEEDS INSTITUTIONAL</w:t>
            </w:r>
          </w:p>
        </w:tc>
      </w:tr>
      <w:tr>
        <w:trPr>
          <w:cantSplit w:val="false"/>
        </w:trPr>
        <w:tc>
          <w:tcPr>
            <w:tcW w:type="dxa" w:w="9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EM-148</w:t>
            </w:r>
          </w:p>
        </w:tc>
        <w:tc>
          <w:tcPr>
            <w:tcW w:type="dxa" w:w="35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Whitley et al. (2018)</w:t>
            </w:r>
          </w:p>
        </w:tc>
        <w:tc>
          <w:tcPr>
            <w:tcW w:type="dxa" w:w="25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Western Alaska terrain application</w:t>
            </w:r>
          </w:p>
        </w:tc>
        <w:tc>
          <w:tcPr>
            <w:tcW w:type="dxa" w:w="1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2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FULL - MDPI</w:t>
            </w:r>
          </w:p>
        </w:tc>
      </w:tr>
      <w:tr>
        <w:trPr>
          <w:cantSplit w:val="false"/>
        </w:trPr>
        <w:tc>
          <w:tcPr>
            <w:tcW w:type="dxa" w:w="9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EM-149</w:t>
            </w:r>
          </w:p>
        </w:tc>
        <w:tc>
          <w:tcPr>
            <w:tcW w:type="dxa" w:w="35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Arctic high-resolution elevation models: accuracy in sloped and vegeta... (2018)</w:t>
            </w:r>
          </w:p>
        </w:tc>
        <w:tc>
          <w:tcPr>
            <w:tcW w:type="dxa" w:w="25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Arctic DEM/product accuracy</w:t>
            </w:r>
          </w:p>
        </w:tc>
        <w:tc>
          <w:tcPr>
            <w:tcW w:type="dxa" w:w="1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2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NEEDS INSTITUTIONAL</w:t>
            </w:r>
          </w:p>
        </w:tc>
      </w:tr>
      <w:tr>
        <w:trPr>
          <w:cantSplit w:val="false"/>
        </w:trPr>
        <w:tc>
          <w:tcPr>
            <w:tcW w:type="dxa" w:w="9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EM-060</w:t>
            </w:r>
          </w:p>
        </w:tc>
        <w:tc>
          <w:tcPr>
            <w:tcW w:type="dxa" w:w="35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Abolt et al. (2019)</w:t>
            </w:r>
          </w:p>
        </w:tc>
        <w:tc>
          <w:tcPr>
            <w:tcW w:type="dxa" w:w="25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Arctic microform benchmark</w:t>
            </w:r>
          </w:p>
        </w:tc>
        <w:tc>
          <w:tcPr>
            <w:tcW w:type="dxa" w:w="1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2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FULL - publisher/open repository</w:t>
            </w:r>
          </w:p>
        </w:tc>
      </w:tr>
      <w:tr>
        <w:trPr>
          <w:cantSplit w:val="false"/>
        </w:trPr>
        <w:tc>
          <w:tcPr>
            <w:tcW w:type="dxa" w:w="9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EM-154</w:t>
            </w:r>
          </w:p>
        </w:tc>
        <w:tc>
          <w:tcPr>
            <w:tcW w:type="dxa" w:w="35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Moore et al. (2019)</w:t>
            </w:r>
          </w:p>
        </w:tc>
        <w:tc>
          <w:tcPr>
            <w:tcW w:type="dxa" w:w="25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Peatland/wetland microtopography</w:t>
            </w:r>
          </w:p>
        </w:tc>
        <w:tc>
          <w:tcPr>
            <w:tcW w:type="dxa" w:w="1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2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FULL - Copernicus</w:t>
            </w:r>
          </w:p>
        </w:tc>
      </w:tr>
      <w:tr>
        <w:trPr>
          <w:cantSplit w:val="false"/>
        </w:trPr>
        <w:tc>
          <w:tcPr>
            <w:tcW w:type="dxa" w:w="9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EM-156</w:t>
            </w:r>
          </w:p>
        </w:tc>
        <w:tc>
          <w:tcPr>
            <w:tcW w:type="dxa" w:w="35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Stovall et al. (2019)</w:t>
            </w:r>
          </w:p>
        </w:tc>
        <w:tc>
          <w:tcPr>
            <w:tcW w:type="dxa" w:w="25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Peatland/wetland microtopography</w:t>
            </w:r>
          </w:p>
        </w:tc>
        <w:tc>
          <w:tcPr>
            <w:tcW w:type="dxa" w:w="1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2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FULL - author PDF</w:t>
            </w:r>
          </w:p>
        </w:tc>
      </w:tr>
      <w:tr>
        <w:trPr>
          <w:cantSplit w:val="false"/>
        </w:trPr>
        <w:tc>
          <w:tcPr>
            <w:tcW w:type="dxa" w:w="9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EM-062</w:t>
            </w:r>
          </w:p>
        </w:tc>
        <w:tc>
          <w:tcPr>
            <w:tcW w:type="dxa" w:w="35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Abolt &amp; Young (2020)</w:t>
            </w:r>
          </w:p>
        </w:tc>
        <w:tc>
          <w:tcPr>
            <w:tcW w:type="dxa" w:w="25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Operator/derivative benchmark</w:t>
            </w:r>
          </w:p>
        </w:tc>
        <w:tc>
          <w:tcPr>
            <w:tcW w:type="dxa" w:w="1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2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FULL - publisher/open repository</w:t>
            </w:r>
          </w:p>
        </w:tc>
      </w:tr>
      <w:tr>
        <w:trPr>
          <w:cantSplit w:val="false"/>
        </w:trPr>
        <w:tc>
          <w:tcPr>
            <w:tcW w:type="dxa" w:w="9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EM-161</w:t>
            </w:r>
          </w:p>
        </w:tc>
        <w:tc>
          <w:tcPr>
            <w:tcW w:type="dxa" w:w="35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Graham et al. (2020)</w:t>
            </w:r>
          </w:p>
        </w:tc>
        <w:tc>
          <w:tcPr>
            <w:tcW w:type="dxa" w:w="25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Peatland/wetland microtopography</w:t>
            </w:r>
          </w:p>
        </w:tc>
        <w:tc>
          <w:tcPr>
            <w:tcW w:type="dxa" w:w="1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2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FULL - Boise State ScholarWorks / OSTI</w:t>
            </w:r>
          </w:p>
        </w:tc>
      </w:tr>
      <w:tr>
        <w:trPr>
          <w:cantSplit w:val="false"/>
        </w:trPr>
        <w:tc>
          <w:tcPr>
            <w:tcW w:type="dxa" w:w="9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EM-166</w:t>
            </w:r>
          </w:p>
        </w:tc>
        <w:tc>
          <w:tcPr>
            <w:tcW w:type="dxa" w:w="35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Mesa-Mingorance &amp; Ariza-López (2020)</w:t>
            </w:r>
          </w:p>
        </w:tc>
        <w:tc>
          <w:tcPr>
            <w:tcW w:type="dxa" w:w="25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Methods/reporting</w:t>
            </w:r>
          </w:p>
        </w:tc>
        <w:tc>
          <w:tcPr>
            <w:tcW w:type="dxa" w:w="1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2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FULL - MDPI</w:t>
            </w:r>
          </w:p>
        </w:tc>
      </w:tr>
      <w:tr>
        <w:trPr>
          <w:cantSplit w:val="false"/>
        </w:trPr>
        <w:tc>
          <w:tcPr>
            <w:tcW w:type="dxa" w:w="9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EM-169</w:t>
            </w:r>
          </w:p>
        </w:tc>
        <w:tc>
          <w:tcPr>
            <w:tcW w:type="dxa" w:w="35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Siewert &amp; Olofsson (2020)</w:t>
            </w:r>
          </w:p>
        </w:tc>
        <w:tc>
          <w:tcPr>
            <w:tcW w:type="dxa" w:w="25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Ecology-terrain scale</w:t>
            </w:r>
          </w:p>
        </w:tc>
        <w:tc>
          <w:tcPr>
            <w:tcW w:type="dxa" w:w="1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2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FULL - IOP open access</w:t>
            </w:r>
          </w:p>
        </w:tc>
      </w:tr>
      <w:tr>
        <w:trPr>
          <w:cantSplit w:val="false"/>
        </w:trPr>
        <w:tc>
          <w:tcPr>
            <w:tcW w:type="dxa" w:w="9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EM-174</w:t>
            </w:r>
          </w:p>
        </w:tc>
        <w:tc>
          <w:tcPr>
            <w:tcW w:type="dxa" w:w="35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Kopecký et al. (2021)</w:t>
            </w:r>
          </w:p>
        </w:tc>
        <w:tc>
          <w:tcPr>
            <w:tcW w:type="dxa" w:w="25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Operator/derivative benchmark</w:t>
            </w:r>
          </w:p>
        </w:tc>
        <w:tc>
          <w:tcPr>
            <w:tcW w:type="dxa" w:w="1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2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PARTIAL - RG/ADS records</w:t>
            </w:r>
          </w:p>
        </w:tc>
      </w:tr>
      <w:tr>
        <w:trPr>
          <w:cantSplit w:val="false"/>
        </w:trPr>
        <w:tc>
          <w:tcPr>
            <w:tcW w:type="dxa" w:w="9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EM-185</w:t>
            </w:r>
          </w:p>
        </w:tc>
        <w:tc>
          <w:tcPr>
            <w:tcW w:type="dxa" w:w="35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Bui &amp; Glennie (2023)</w:t>
            </w:r>
          </w:p>
        </w:tc>
        <w:tc>
          <w:tcPr>
            <w:tcW w:type="dxa" w:w="25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LiDAR DTM error</w:t>
            </w:r>
          </w:p>
        </w:tc>
        <w:tc>
          <w:tcPr>
            <w:tcW w:type="dxa" w:w="1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2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OPEN ACCESS (not read)</w:t>
            </w:r>
          </w:p>
        </w:tc>
      </w:tr>
      <w:tr>
        <w:trPr>
          <w:cantSplit w:val="false"/>
        </w:trPr>
        <w:tc>
          <w:tcPr>
            <w:tcW w:type="dxa" w:w="9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EM-188</w:t>
            </w:r>
          </w:p>
        </w:tc>
        <w:tc>
          <w:tcPr>
            <w:tcW w:type="dxa" w:w="35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Shukla et al. (2023)</w:t>
            </w:r>
          </w:p>
        </w:tc>
        <w:tc>
          <w:tcPr>
            <w:tcW w:type="dxa" w:w="25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Peatland/wetland microtopography</w:t>
            </w:r>
          </w:p>
        </w:tc>
        <w:tc>
          <w:tcPr>
            <w:tcW w:type="dxa" w:w="1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2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FULL - MDPI</w:t>
            </w:r>
          </w:p>
        </w:tc>
      </w:tr>
      <w:tr>
        <w:trPr>
          <w:cantSplit w:val="false"/>
        </w:trPr>
        <w:tc>
          <w:tcPr>
            <w:tcW w:type="dxa" w:w="9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EM-195</w:t>
            </w:r>
          </w:p>
        </w:tc>
        <w:tc>
          <w:tcPr>
            <w:tcW w:type="dxa" w:w="35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Rettelbach et al. (2024)</w:t>
            </w:r>
          </w:p>
        </w:tc>
        <w:tc>
          <w:tcPr>
            <w:tcW w:type="dxa" w:w="25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Dataset/resource</w:t>
            </w:r>
          </w:p>
        </w:tc>
        <w:tc>
          <w:tcPr>
            <w:tcW w:type="dxa" w:w="1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2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FULL - Copernicus</w:t>
            </w:r>
          </w:p>
        </w:tc>
      </w:tr>
      <w:tr>
        <w:trPr>
          <w:cantSplit w:val="false"/>
        </w:trPr>
        <w:tc>
          <w:tcPr>
            <w:tcW w:type="dxa" w:w="9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EM-198</w:t>
            </w:r>
          </w:p>
        </w:tc>
        <w:tc>
          <w:tcPr>
            <w:tcW w:type="dxa" w:w="35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Heterogeneity in ice-wedge permafrost degradation revealed across spat... (2024)</w:t>
            </w:r>
          </w:p>
        </w:tc>
        <w:tc>
          <w:tcPr>
            <w:tcW w:type="dxa" w:w="25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Arctic multiscale application</w:t>
            </w:r>
          </w:p>
        </w:tc>
        <w:tc>
          <w:tcPr>
            <w:tcW w:type="dxa" w:w="1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2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PAR record read</w:t>
            </w:r>
          </w:p>
        </w:tc>
      </w:tr>
      <w:tr>
        <w:trPr>
          <w:cantSplit w:val="false"/>
        </w:trPr>
        <w:tc>
          <w:tcPr>
            <w:tcW w:type="dxa" w:w="9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EM-076</w:t>
            </w:r>
          </w:p>
        </w:tc>
        <w:tc>
          <w:tcPr>
            <w:tcW w:type="dxa" w:w="35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Noumonvi et al. (2025)</w:t>
            </w:r>
          </w:p>
        </w:tc>
        <w:tc>
          <w:tcPr>
            <w:tcW w:type="dxa" w:w="25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Subarctic microform benchmark</w:t>
            </w:r>
          </w:p>
        </w:tc>
        <w:tc>
          <w:tcPr>
            <w:tcW w:type="dxa" w:w="1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2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FULL - author/institutional open access</w:t>
            </w:r>
          </w:p>
        </w:tc>
      </w:tr>
      <w:tr>
        <w:trPr>
          <w:cantSplit w:val="false"/>
        </w:trPr>
        <w:tc>
          <w:tcPr>
            <w:tcW w:type="dxa" w:w="9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EM-077</w:t>
            </w:r>
          </w:p>
        </w:tc>
        <w:tc>
          <w:tcPr>
            <w:tcW w:type="dxa" w:w="35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Wen et al. (2025)</w:t>
            </w:r>
          </w:p>
        </w:tc>
        <w:tc>
          <w:tcPr>
            <w:tcW w:type="dxa" w:w="25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Arctic microform benchmark</w:t>
            </w:r>
          </w:p>
        </w:tc>
        <w:tc>
          <w:tcPr>
            <w:tcW w:type="dxa" w:w="1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2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FULL - publisher/open repository</w:t>
            </w:r>
          </w:p>
        </w:tc>
      </w:tr>
      <w:tr>
        <w:trPr>
          <w:cantSplit w:val="false"/>
        </w:trPr>
        <w:tc>
          <w:tcPr>
            <w:tcW w:type="dxa" w:w="9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EM-142</w:t>
            </w:r>
          </w:p>
        </w:tc>
        <w:tc>
          <w:tcPr>
            <w:tcW w:type="dxa" w:w="35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Haddaway et al. (2018)</w:t>
            </w:r>
          </w:p>
        </w:tc>
        <w:tc>
          <w:tcPr>
            <w:tcW w:type="dxa" w:w="25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Methods/reporting</w:t>
            </w:r>
          </w:p>
        </w:tc>
        <w:tc>
          <w:tcPr>
            <w:tcW w:type="dxa" w:w="1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2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FULL - open</w:t>
            </w:r>
          </w:p>
        </w:tc>
      </w:tr>
      <w:tr>
        <w:trPr>
          <w:cantSplit w:val="false"/>
        </w:trPr>
        <w:tc>
          <w:tcPr>
            <w:tcW w:type="dxa" w:w="9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EM-147</w:t>
            </w:r>
          </w:p>
        </w:tc>
        <w:tc>
          <w:tcPr>
            <w:tcW w:type="dxa" w:w="35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Tricco et al. (2018)</w:t>
            </w:r>
          </w:p>
        </w:tc>
        <w:tc>
          <w:tcPr>
            <w:tcW w:type="dxa" w:w="25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Methods/reporting</w:t>
            </w:r>
          </w:p>
        </w:tc>
        <w:tc>
          <w:tcPr>
            <w:tcW w:type="dxa" w:w="1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2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FULL - open</w:t>
            </w:r>
          </w:p>
        </w:tc>
      </w:tr>
      <w:tr>
        <w:trPr>
          <w:cantSplit w:val="false"/>
        </w:trPr>
        <w:tc>
          <w:tcPr>
            <w:tcW w:type="dxa" w:w="9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EM-163</w:t>
            </w:r>
          </w:p>
        </w:tc>
        <w:tc>
          <w:tcPr>
            <w:tcW w:type="dxa" w:w="35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Herman-Mercer et al. (2020)</w:t>
            </w:r>
          </w:p>
        </w:tc>
        <w:tc>
          <w:tcPr>
            <w:tcW w:type="dxa" w:w="25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Cloudberry ecology / western Alaska</w:t>
            </w:r>
          </w:p>
        </w:tc>
        <w:tc>
          <w:tcPr>
            <w:tcW w:type="dxa" w:w="1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2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NEEDS INSTITUTIONAL</w:t>
            </w:r>
          </w:p>
        </w:tc>
      </w:tr>
      <w:tr>
        <w:trPr>
          <w:cantSplit w:val="false"/>
        </w:trPr>
        <w:tc>
          <w:tcPr>
            <w:tcW w:type="dxa" w:w="9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EM-182</w:t>
            </w:r>
          </w:p>
        </w:tc>
        <w:tc>
          <w:tcPr>
            <w:tcW w:type="dxa" w:w="35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Lim et al. (2022)</w:t>
            </w:r>
          </w:p>
        </w:tc>
        <w:tc>
          <w:tcPr>
            <w:tcW w:type="dxa" w:w="25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Western Alaska context</w:t>
            </w:r>
          </w:p>
        </w:tc>
        <w:tc>
          <w:tcPr>
            <w:tcW w:type="dxa" w:w="1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2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FULL - MDPI</w:t>
            </w:r>
          </w:p>
        </w:tc>
      </w:tr>
      <w:tr>
        <w:trPr>
          <w:cantSplit w:val="false"/>
        </w:trPr>
        <w:tc>
          <w:tcPr>
            <w:tcW w:type="dxa" w:w="9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EM-079</w:t>
            </w:r>
          </w:p>
        </w:tc>
        <w:tc>
          <w:tcPr>
            <w:tcW w:type="dxa" w:w="35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Störmer et al. (2026)</w:t>
            </w:r>
          </w:p>
        </w:tc>
        <w:tc>
          <w:tcPr>
            <w:tcW w:type="dxa" w:w="25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Subarctic microtopography application</w:t>
            </w:r>
          </w:p>
        </w:tc>
        <w:tc>
          <w:tcPr>
            <w:tcW w:type="dxa" w:w="1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0</w:t>
            </w:r>
          </w:p>
        </w:tc>
        <w:tc>
          <w:tcPr>
            <w:tcW w:type="dxa" w:w="2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UNVERIFIED - bibliographic record not found on 2 Oct 2026; v</w:t>
            </w:r>
          </w:p>
        </w:tc>
      </w:tr>
    </w:tbl>
    <w:p>
      <w:pPr>
        <w:spacing w:after="120"/>
      </w:pPr>
    </w:p>
    <w:p>
      <w:pPr>
        <w:spacing w:after="110"/>
      </w:pPr>
      <w:r>
        <w:rPr>
          <w:rFonts w:ascii="Arial" w:cs="Arial" w:eastAsia="Arial" w:hAnsi="Arial"/>
          <w:b w:val="false"/>
          <w:bCs w:val="false"/>
          <w:i/>
          <w:iCs/>
          <w:sz w:val="16"/>
          <w:szCs w:val="16"/>
        </w:rPr>
        <w:t xml:space="preserve">53 records are marked A-priority, meaning they should be read in full before the protocol freeze. Closeness rates how directly a record bears on the proposed design (5 = direct precedent for a core element).</w:t>
      </w:r>
    </w:p>
    <w:p>
      <w:pPr>
        <w:pStyle w:val="Heading2"/>
      </w:pPr>
      <w:r>
        <w:t xml:space="preserve">C6. Updated concept blocks for the licensed-database pass</w:t>
      </w:r>
    </w:p>
    <w:p>
      <w:pPr>
        <w:spacing w:after="110"/>
      </w:pPr>
      <w:r>
        <w:rPr>
          <w:rFonts w:ascii="Arial" w:cs="Arial" w:eastAsia="Arial" w:hAnsi="Arial"/>
          <w:b w:val="false"/>
          <w:bCs w:val="false"/>
          <w:i w:val="false"/>
          <w:iCs w:val="false"/>
        </w:rPr>
        <w:t xml:space="preserve">Run these together with the v0.2 blocks, which remain valid, in Web of Science, Scopus and GeoRef. Record the date, exact string, filters and hit counts, and export everything for deduplication.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880"/>
      </w:tblGrid>
      <w:tr>
        <w:trPr>
          <w:tblHeader/>
        </w:trPr>
        <w:tc>
          <w:tcPr>
            <w:tcW w:type="dxa" w:w="220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5"/>
                <w:szCs w:val="15"/>
              </w:rPr>
              <w:t xml:space="preserve">Block</w:t>
            </w:r>
          </w:p>
        </w:tc>
        <w:tc>
          <w:tcPr>
            <w:tcW w:type="dxa" w:w="788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5"/>
                <w:szCs w:val="15"/>
              </w:rPr>
              <w:t xml:space="preserve">Search string (adapt syntax per database)</w:t>
            </w:r>
          </w:p>
        </w:tc>
      </w:tr>
      <w:tr>
        <w:trPr>
          <w:cantSplit w:val="false"/>
        </w:trPr>
        <w:tc>
          <w:tcPr>
            <w:tcW w:type="dxa" w:w="22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5"/>
                <w:szCs w:val="15"/>
              </w:rPr>
              <w:t xml:space="preserve">E - DTM error and vegetation</w:t>
            </w:r>
          </w:p>
        </w:tc>
        <w:tc>
          <w:tcPr>
            <w:tcW w:type="dxa" w:w="78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5"/>
                <w:szCs w:val="15"/>
              </w:rPr>
              <w:t xml:space="preserve">(vegetation OR canopy OR shrub* OR tussock* OR moss OR "ground filter*" OR "bare earth" OR "ground classification") AND (bias OR error OR accuracy OR uncertainty) AND (lidar OR "laser scanning" OR photogrammetr* OR "structure from motion") AND (DEM OR DTM OR "terrain model")</w:t>
            </w:r>
          </w:p>
        </w:tc>
      </w:tr>
      <w:tr>
        <w:trPr>
          <w:cantSplit w:val="false"/>
        </w:trPr>
        <w:tc>
          <w:tcPr>
            <w:tcW w:type="dxa" w:w="22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5"/>
                <w:szCs w:val="15"/>
              </w:rPr>
              <w:t xml:space="preserve">S - Scale space and filters</w:t>
            </w:r>
          </w:p>
        </w:tc>
        <w:tc>
          <w:tcPr>
            <w:tcW w:type="dxa" w:w="78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5"/>
                <w:szCs w:val="15"/>
              </w:rPr>
              <w:t xml:space="preserve">("scale space" OR "Gaussian scale" OR spectral OR wavelet OR "amplitude response" OR "transfer function" OR "frequency response") AND (DEM OR DTM OR topograph* OR terrain) AND (slope OR gradient OR derivative* OR curvature)</w:t>
            </w:r>
          </w:p>
        </w:tc>
      </w:tr>
      <w:tr>
        <w:trPr>
          <w:cantSplit w:val="false"/>
        </w:trPr>
        <w:tc>
          <w:tcPr>
            <w:tcW w:type="dxa" w:w="22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5"/>
                <w:szCs w:val="15"/>
              </w:rPr>
              <w:t xml:space="preserve">R - Repeatability</w:t>
            </w:r>
          </w:p>
        </w:tc>
        <w:tc>
          <w:tcPr>
            <w:tcW w:type="dxa" w:w="78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5"/>
                <w:szCs w:val="15"/>
              </w:rPr>
              <w:t xml:space="preserve">("swath overlap" OR "strip adjustment" OR "inter-swath" OR repeat* OR "test-retest" OR precision) AND lidar AND (DEM OR DTM) AND (slope OR derivative* OR microtopograph*)</w:t>
            </w:r>
          </w:p>
        </w:tc>
      </w:tr>
      <w:tr>
        <w:trPr>
          <w:cantSplit w:val="false"/>
        </w:trPr>
        <w:tc>
          <w:tcPr>
            <w:tcW w:type="dxa" w:w="22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5"/>
                <w:szCs w:val="15"/>
              </w:rPr>
              <w:t xml:space="preserve">W - Wetland analogues</w:t>
            </w:r>
          </w:p>
        </w:tc>
        <w:tc>
          <w:tcPr>
            <w:tcW w:type="dxa" w:w="78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5"/>
                <w:szCs w:val="15"/>
              </w:rPr>
              <w:t xml:space="preserve">("salt marsh" OR "tidal marsh" OR peatland* OR bog* OR fen* OR mire* OR palsa*) AND (lidar OR TLS OR UAS OR UAV OR drone) AND (microtopograph* OR hummock* OR hollow* OR microform* OR "vertical bias")</w:t>
            </w:r>
          </w:p>
        </w:tc>
      </w:tr>
      <w:tr>
        <w:trPr>
          <w:cantSplit w:val="false"/>
        </w:trPr>
        <w:tc>
          <w:tcPr>
            <w:tcW w:type="dxa" w:w="22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5"/>
                <w:szCs w:val="15"/>
              </w:rPr>
              <w:t xml:space="preserve">P - Products</w:t>
            </w:r>
          </w:p>
        </w:tc>
        <w:tc>
          <w:tcPr>
            <w:tcW w:type="dxa" w:w="78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5"/>
                <w:szCs w:val="15"/>
              </w:rPr>
              <w:t xml:space="preserve">(ArcticDEM OR EarthDEM OR REMA OR IfSAR OR IFSAR OR "TanDEM-X" OR "Copernicus DEM") AND (lidar OR reference) AND (slope OR derivative* OR curvature OR "effective resolution" OR microtopograph*)</w:t>
            </w:r>
          </w:p>
        </w:tc>
      </w:tr>
      <w:tr>
        <w:trPr>
          <w:cantSplit w:val="false"/>
        </w:trPr>
        <w:tc>
          <w:tcPr>
            <w:tcW w:type="dxa" w:w="22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5"/>
                <w:szCs w:val="15"/>
              </w:rPr>
              <w:t xml:space="preserve">C - Cloudberry</w:t>
            </w:r>
          </w:p>
        </w:tc>
        <w:tc>
          <w:tcPr>
            <w:tcW w:type="dxa" w:w="78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5"/>
                <w:szCs w:val="15"/>
              </w:rPr>
              <w:t xml:space="preserve">("Rubus chamaemorus" OR cloudberr* OR salmonberr* OR bakeapple OR aqpik) AND (habitat OR microtopograph* OR hummock* OR distribution OR abundance OR yield OR remote sensing)</w:t>
            </w:r>
          </w:p>
        </w:tc>
      </w:tr>
      <w:tr>
        <w:trPr>
          <w:cantSplit w:val="false"/>
        </w:trPr>
        <w:tc>
          <w:tcPr>
            <w:tcW w:type="dxa" w:w="22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5"/>
                <w:szCs w:val="15"/>
              </w:rPr>
              <w:t xml:space="preserve">A - Arctic scope (reuse)</w:t>
            </w:r>
          </w:p>
        </w:tc>
        <w:tc>
          <w:tcPr>
            <w:tcW w:type="dxa" w:w="78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5"/>
                <w:szCs w:val="15"/>
              </w:rPr>
              <w:t xml:space="preserve">(Arctic OR subarctic OR tundra OR permafrost OR Alaska OR "Yukon-Kuskokwim" OR polygon* OR hummock* OR palsa*) - combine with E, S, R, P</w:t>
            </w:r>
          </w:p>
        </w:tc>
      </w:tr>
    </w:tbl>
    <w:p>
      <w:pPr>
        <w:spacing w:after="120"/>
      </w:pPr>
    </w:p>
    <w:p>
      <w:r>
        <w:br w:type="page"/>
      </w:r>
    </w:p>
    <w:p>
      <w:pPr>
        <w:pStyle w:val="Heading1"/>
      </w:pPr>
      <w:r>
        <w:t xml:space="preserve">Appendix A - Records added in v0.3 (condensed coding)</w:t>
      </w:r>
    </w:p>
    <w:p>
      <w:pPr>
        <w:spacing w:after="110"/>
      </w:pPr>
      <w:r>
        <w:rPr>
          <w:rFonts w:ascii="Arial" w:cs="Arial" w:eastAsia="Arial" w:hAnsi="Arial"/>
          <w:b w:val="false"/>
          <w:bCs w:val="false"/>
          <w:i w:val="false"/>
          <w:iCs w:val="false"/>
          <w:sz w:val="17"/>
          <w:szCs w:val="17"/>
        </w:rPr>
        <w:t xml:space="preserve">All fields, including environment, data and resolution, methods, validation, key finding, relevance, access route and URL, are in the Evidence Matrix v0.3 CSV. 'Incomplete' means existence and venue were confirmed but the author list or pagination still needs completing.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4100"/>
        <w:gridCol w:w="2850"/>
        <w:gridCol w:w="650"/>
        <w:gridCol w:w="600"/>
        <w:gridCol w:w="1080"/>
      </w:tblGrid>
      <w:tr>
        <w:trPr>
          <w:tblHeader/>
        </w:trPr>
        <w:tc>
          <w:tcPr>
            <w:tcW w:type="dxa" w:w="80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4"/>
                <w:szCs w:val="14"/>
              </w:rPr>
              <w:t xml:space="preserve">ID</w:t>
            </w:r>
          </w:p>
        </w:tc>
        <w:tc>
          <w:tcPr>
            <w:tcW w:type="dxa" w:w="410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4"/>
                <w:szCs w:val="14"/>
              </w:rPr>
              <w:t xml:space="preserve">Record</w:t>
            </w:r>
          </w:p>
        </w:tc>
        <w:tc>
          <w:tcPr>
            <w:tcW w:type="dxa" w:w="285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4"/>
                <w:szCs w:val="14"/>
              </w:rPr>
              <w:t xml:space="preserve">Evidence role</w:t>
            </w:r>
          </w:p>
        </w:tc>
        <w:tc>
          <w:tcPr>
            <w:tcW w:type="dxa" w:w="65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4"/>
                <w:szCs w:val="14"/>
              </w:rPr>
              <w:t xml:space="preserve">Close.</w:t>
            </w:r>
          </w:p>
        </w:tc>
        <w:tc>
          <w:tcPr>
            <w:tcW w:type="dxa" w:w="60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4"/>
                <w:szCs w:val="14"/>
              </w:rPr>
              <w:t xml:space="preserve">Prio.</w:t>
            </w:r>
          </w:p>
        </w:tc>
        <w:tc>
          <w:tcPr>
            <w:tcW w:type="dxa" w:w="108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4"/>
                <w:szCs w:val="14"/>
              </w:rPr>
              <w:t xml:space="preserve">Status</w:t>
            </w:r>
          </w:p>
        </w:tc>
      </w:tr>
      <w:tr>
        <w:trPr>
          <w:cantSplit w:val="false"/>
        </w:trPr>
        <w:tc>
          <w:tcPr>
            <w:tcW w:type="dxa" w:w="8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EM-081</w:t>
            </w:r>
          </w:p>
        </w:tc>
        <w:tc>
          <w:tcPr>
            <w:tcW w:type="dxa" w:w="4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Tarnocai &amp; Zoltai (1978)</w:t>
            </w:r>
          </w:p>
        </w:tc>
        <w:tc>
          <w:tcPr>
            <w:tcW w:type="dxa" w:w="2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Arctic microform geometry</w:t>
            </w:r>
          </w:p>
        </w:tc>
        <w:tc>
          <w:tcPr>
            <w:tcW w:type="dxa" w:w="6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w:t>
            </w:r>
          </w:p>
        </w:tc>
        <w:tc>
          <w:tcPr>
            <w:tcW w:type="dxa" w:w="1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EM-082</w:t>
            </w:r>
          </w:p>
        </w:tc>
        <w:tc>
          <w:tcPr>
            <w:tcW w:type="dxa" w:w="4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Wood (1996)</w:t>
            </w:r>
          </w:p>
        </w:tc>
        <w:tc>
          <w:tcPr>
            <w:tcW w:type="dxa" w:w="2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Scale / support</w:t>
            </w:r>
          </w:p>
        </w:tc>
        <w:tc>
          <w:tcPr>
            <w:tcW w:type="dxa" w:w="6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w:t>
            </w:r>
          </w:p>
        </w:tc>
        <w:tc>
          <w:tcPr>
            <w:tcW w:type="dxa" w:w="1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EM-083</w:t>
            </w:r>
          </w:p>
        </w:tc>
        <w:tc>
          <w:tcPr>
            <w:tcW w:type="dxa" w:w="4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Dunn &amp; Hickey (1998)</w:t>
            </w:r>
          </w:p>
        </w:tc>
        <w:tc>
          <w:tcPr>
            <w:tcW w:type="dxa" w:w="2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Operator/derivative benchmark</w:t>
            </w:r>
          </w:p>
        </w:tc>
        <w:tc>
          <w:tcPr>
            <w:tcW w:type="dxa" w:w="6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2</w:t>
            </w:r>
          </w:p>
        </w:tc>
        <w:tc>
          <w:tcPr>
            <w:tcW w:type="dxa" w:w="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C</w:t>
            </w:r>
          </w:p>
        </w:tc>
        <w:tc>
          <w:tcPr>
            <w:tcW w:type="dxa" w:w="1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EM-084</w:t>
            </w:r>
          </w:p>
        </w:tc>
        <w:tc>
          <w:tcPr>
            <w:tcW w:type="dxa" w:w="4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Hodgson (1998)</w:t>
            </w:r>
          </w:p>
        </w:tc>
        <w:tc>
          <w:tcPr>
            <w:tcW w:type="dxa" w:w="2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Operator/derivative benchmark</w:t>
            </w:r>
          </w:p>
        </w:tc>
        <w:tc>
          <w:tcPr>
            <w:tcW w:type="dxa" w:w="6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w:t>
            </w:r>
          </w:p>
        </w:tc>
        <w:tc>
          <w:tcPr>
            <w:tcW w:type="dxa" w:w="1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EM-085</w:t>
            </w:r>
          </w:p>
        </w:tc>
        <w:tc>
          <w:tcPr>
            <w:tcW w:type="dxa" w:w="4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Jorgenson (2000)</w:t>
            </w:r>
          </w:p>
        </w:tc>
        <w:tc>
          <w:tcPr>
            <w:tcW w:type="dxa" w:w="2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Western Alaska context</w:t>
            </w:r>
          </w:p>
        </w:tc>
        <w:tc>
          <w:tcPr>
            <w:tcW w:type="dxa" w:w="6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w:t>
            </w:r>
          </w:p>
        </w:tc>
        <w:tc>
          <w:tcPr>
            <w:tcW w:type="dxa" w:w="1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EM-086</w:t>
            </w:r>
          </w:p>
        </w:tc>
        <w:tc>
          <w:tcPr>
            <w:tcW w:type="dxa" w:w="4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Jorgenson &amp; Ely (2001)</w:t>
            </w:r>
          </w:p>
        </w:tc>
        <w:tc>
          <w:tcPr>
            <w:tcW w:type="dxa" w:w="2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Western Alaska context</w:t>
            </w:r>
          </w:p>
        </w:tc>
        <w:tc>
          <w:tcPr>
            <w:tcW w:type="dxa" w:w="6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w:t>
            </w:r>
          </w:p>
        </w:tc>
        <w:tc>
          <w:tcPr>
            <w:tcW w:type="dxa" w:w="1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EM-087</w:t>
            </w:r>
          </w:p>
        </w:tc>
        <w:tc>
          <w:tcPr>
            <w:tcW w:type="dxa" w:w="4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Florinsky (2002)</w:t>
            </w:r>
          </w:p>
        </w:tc>
        <w:tc>
          <w:tcPr>
            <w:tcW w:type="dxa" w:w="2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Operator theory</w:t>
            </w:r>
          </w:p>
        </w:tc>
        <w:tc>
          <w:tcPr>
            <w:tcW w:type="dxa" w:w="6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w:t>
            </w:r>
          </w:p>
        </w:tc>
        <w:tc>
          <w:tcPr>
            <w:tcW w:type="dxa" w:w="1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EM-088</w:t>
            </w:r>
          </w:p>
        </w:tc>
        <w:tc>
          <w:tcPr>
            <w:tcW w:type="dxa" w:w="4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Schmidt et al. (2003)</w:t>
            </w:r>
          </w:p>
        </w:tc>
        <w:tc>
          <w:tcPr>
            <w:tcW w:type="dxa" w:w="2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Operator/derivative benchmark</w:t>
            </w:r>
          </w:p>
        </w:tc>
        <w:tc>
          <w:tcPr>
            <w:tcW w:type="dxa" w:w="6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w:t>
            </w:r>
          </w:p>
        </w:tc>
        <w:tc>
          <w:tcPr>
            <w:tcW w:type="dxa" w:w="1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EM-089</w:t>
            </w:r>
          </w:p>
        </w:tc>
        <w:tc>
          <w:tcPr>
            <w:tcW w:type="dxa" w:w="4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Thiem (2003)</w:t>
            </w:r>
          </w:p>
        </w:tc>
        <w:tc>
          <w:tcPr>
            <w:tcW w:type="dxa" w:w="2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Cloudberry ecology</w:t>
            </w:r>
          </w:p>
        </w:tc>
        <w:tc>
          <w:tcPr>
            <w:tcW w:type="dxa" w:w="6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1</w:t>
            </w:r>
          </w:p>
        </w:tc>
        <w:tc>
          <w:tcPr>
            <w:tcW w:type="dxa" w:w="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C</w:t>
            </w:r>
          </w:p>
        </w:tc>
        <w:tc>
          <w:tcPr>
            <w:tcW w:type="dxa" w:w="1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EM-090</w:t>
            </w:r>
          </w:p>
        </w:tc>
        <w:tc>
          <w:tcPr>
            <w:tcW w:type="dxa" w:w="4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Farid &amp; Simoncelli (2004)</w:t>
            </w:r>
          </w:p>
        </w:tc>
        <w:tc>
          <w:tcPr>
            <w:tcW w:type="dxa" w:w="2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Operator theory</w:t>
            </w:r>
          </w:p>
        </w:tc>
        <w:tc>
          <w:tcPr>
            <w:tcW w:type="dxa" w:w="6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w:t>
            </w:r>
          </w:p>
        </w:tc>
        <w:tc>
          <w:tcPr>
            <w:tcW w:type="dxa" w:w="1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EM-091</w:t>
            </w:r>
          </w:p>
        </w:tc>
        <w:tc>
          <w:tcPr>
            <w:tcW w:type="dxa" w:w="4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Hodgson &amp; Bresnahan (2004)</w:t>
            </w:r>
          </w:p>
        </w:tc>
        <w:tc>
          <w:tcPr>
            <w:tcW w:type="dxa" w:w="2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LiDAR DTM error / vegetation bias</w:t>
            </w:r>
          </w:p>
        </w:tc>
        <w:tc>
          <w:tcPr>
            <w:tcW w:type="dxa" w:w="6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w:t>
            </w:r>
          </w:p>
        </w:tc>
        <w:tc>
          <w:tcPr>
            <w:tcW w:type="dxa" w:w="1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EM-092</w:t>
            </w:r>
          </w:p>
        </w:tc>
        <w:tc>
          <w:tcPr>
            <w:tcW w:type="dxa" w:w="4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Sithole &amp; Vosselman (2004)</w:t>
            </w:r>
          </w:p>
        </w:tc>
        <w:tc>
          <w:tcPr>
            <w:tcW w:type="dxa" w:w="2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LiDAR DTM generation</w:t>
            </w:r>
          </w:p>
        </w:tc>
        <w:tc>
          <w:tcPr>
            <w:tcW w:type="dxa" w:w="6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w:t>
            </w:r>
          </w:p>
        </w:tc>
        <w:tc>
          <w:tcPr>
            <w:tcW w:type="dxa" w:w="1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EM-093</w:t>
            </w:r>
          </w:p>
        </w:tc>
        <w:tc>
          <w:tcPr>
            <w:tcW w:type="dxa" w:w="4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Carlisle (2005)</w:t>
            </w:r>
          </w:p>
        </w:tc>
        <w:tc>
          <w:tcPr>
            <w:tcW w:type="dxa" w:w="2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Uncertainty / error propagation</w:t>
            </w:r>
          </w:p>
        </w:tc>
        <w:tc>
          <w:tcPr>
            <w:tcW w:type="dxa" w:w="6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C</w:t>
            </w:r>
          </w:p>
        </w:tc>
        <w:tc>
          <w:tcPr>
            <w:tcW w:type="dxa" w:w="1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EM-094</w:t>
            </w:r>
          </w:p>
        </w:tc>
        <w:tc>
          <w:tcPr>
            <w:tcW w:type="dxa" w:w="4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Florinsky (2005)</w:t>
            </w:r>
          </w:p>
        </w:tc>
        <w:tc>
          <w:tcPr>
            <w:tcW w:type="dxa" w:w="2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Operator theory</w:t>
            </w:r>
          </w:p>
        </w:tc>
        <w:tc>
          <w:tcPr>
            <w:tcW w:type="dxa" w:w="6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w:t>
            </w:r>
          </w:p>
        </w:tc>
        <w:tc>
          <w:tcPr>
            <w:tcW w:type="dxa" w:w="1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EM-095</w:t>
            </w:r>
          </w:p>
        </w:tc>
        <w:tc>
          <w:tcPr>
            <w:tcW w:type="dxa" w:w="4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Hodgson et al. (2005)</w:t>
            </w:r>
          </w:p>
        </w:tc>
        <w:tc>
          <w:tcPr>
            <w:tcW w:type="dxa" w:w="2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Operator/derivative benchmark</w:t>
            </w:r>
          </w:p>
        </w:tc>
        <w:tc>
          <w:tcPr>
            <w:tcW w:type="dxa" w:w="6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w:t>
            </w:r>
          </w:p>
        </w:tc>
        <w:tc>
          <w:tcPr>
            <w:tcW w:type="dxa" w:w="1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EM-096</w:t>
            </w:r>
          </w:p>
        </w:tc>
        <w:tc>
          <w:tcPr>
            <w:tcW w:type="dxa" w:w="4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Anderson et al. (2006)</w:t>
            </w:r>
          </w:p>
        </w:tc>
        <w:tc>
          <w:tcPr>
            <w:tcW w:type="dxa" w:w="2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LiDAR DTM generation</w:t>
            </w:r>
          </w:p>
        </w:tc>
        <w:tc>
          <w:tcPr>
            <w:tcW w:type="dxa" w:w="6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w:t>
            </w:r>
          </w:p>
        </w:tc>
        <w:tc>
          <w:tcPr>
            <w:tcW w:type="dxa" w:w="1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EM-097</w:t>
            </w:r>
          </w:p>
        </w:tc>
        <w:tc>
          <w:tcPr>
            <w:tcW w:type="dxa" w:w="4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Hengl (2006)</w:t>
            </w:r>
          </w:p>
        </w:tc>
        <w:tc>
          <w:tcPr>
            <w:tcW w:type="dxa" w:w="2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Scale / resolution</w:t>
            </w:r>
          </w:p>
        </w:tc>
        <w:tc>
          <w:tcPr>
            <w:tcW w:type="dxa" w:w="6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w:t>
            </w:r>
          </w:p>
        </w:tc>
        <w:tc>
          <w:tcPr>
            <w:tcW w:type="dxa" w:w="1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EM-098</w:t>
            </w:r>
          </w:p>
        </w:tc>
        <w:tc>
          <w:tcPr>
            <w:tcW w:type="dxa" w:w="4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Lassueur et al. (2006)</w:t>
            </w:r>
          </w:p>
        </w:tc>
        <w:tc>
          <w:tcPr>
            <w:tcW w:type="dxa" w:w="2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Ecology-terrain scale</w:t>
            </w:r>
          </w:p>
        </w:tc>
        <w:tc>
          <w:tcPr>
            <w:tcW w:type="dxa" w:w="6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w:t>
            </w:r>
          </w:p>
        </w:tc>
        <w:tc>
          <w:tcPr>
            <w:tcW w:type="dxa" w:w="1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EM-099</w:t>
            </w:r>
          </w:p>
        </w:tc>
        <w:tc>
          <w:tcPr>
            <w:tcW w:type="dxa" w:w="4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Su &amp; Bork (2006)</w:t>
            </w:r>
          </w:p>
        </w:tc>
        <w:tc>
          <w:tcPr>
            <w:tcW w:type="dxa" w:w="2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LiDAR DTM error / vegetation bias</w:t>
            </w:r>
          </w:p>
        </w:tc>
        <w:tc>
          <w:tcPr>
            <w:tcW w:type="dxa" w:w="6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w:t>
            </w:r>
          </w:p>
        </w:tc>
        <w:tc>
          <w:tcPr>
            <w:tcW w:type="dxa" w:w="1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EM-100</w:t>
            </w:r>
          </w:p>
        </w:tc>
        <w:tc>
          <w:tcPr>
            <w:tcW w:type="dxa" w:w="4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Erskine et al. (2007)</w:t>
            </w:r>
          </w:p>
        </w:tc>
        <w:tc>
          <w:tcPr>
            <w:tcW w:type="dxa" w:w="2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Scale / resolution</w:t>
            </w:r>
          </w:p>
        </w:tc>
        <w:tc>
          <w:tcPr>
            <w:tcW w:type="dxa" w:w="6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w:t>
            </w:r>
          </w:p>
        </w:tc>
        <w:tc>
          <w:tcPr>
            <w:tcW w:type="dxa" w:w="1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EM-101</w:t>
            </w:r>
          </w:p>
        </w:tc>
        <w:tc>
          <w:tcPr>
            <w:tcW w:type="dxa" w:w="4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Kokelj et al. (2007)</w:t>
            </w:r>
          </w:p>
        </w:tc>
        <w:tc>
          <w:tcPr>
            <w:tcW w:type="dxa" w:w="2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Arctic microform geometry</w:t>
            </w:r>
          </w:p>
        </w:tc>
        <w:tc>
          <w:tcPr>
            <w:tcW w:type="dxa" w:w="6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w:t>
            </w:r>
          </w:p>
        </w:tc>
        <w:tc>
          <w:tcPr>
            <w:tcW w:type="dxa" w:w="1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EM-102</w:t>
            </w:r>
          </w:p>
        </w:tc>
        <w:tc>
          <w:tcPr>
            <w:tcW w:type="dxa" w:w="4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Wechsler (2007)</w:t>
            </w:r>
          </w:p>
        </w:tc>
        <w:tc>
          <w:tcPr>
            <w:tcW w:type="dxa" w:w="2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Uncertainty / error propagation</w:t>
            </w:r>
          </w:p>
        </w:tc>
        <w:tc>
          <w:tcPr>
            <w:tcW w:type="dxa" w:w="6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2</w:t>
            </w:r>
          </w:p>
        </w:tc>
        <w:tc>
          <w:tcPr>
            <w:tcW w:type="dxa" w:w="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C</w:t>
            </w:r>
          </w:p>
        </w:tc>
        <w:tc>
          <w:tcPr>
            <w:tcW w:type="dxa" w:w="1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EM-103</w:t>
            </w:r>
          </w:p>
        </w:tc>
        <w:tc>
          <w:tcPr>
            <w:tcW w:type="dxa" w:w="4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Liu (2008)</w:t>
            </w:r>
          </w:p>
        </w:tc>
        <w:tc>
          <w:tcPr>
            <w:tcW w:type="dxa" w:w="2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LiDAR DTM generation</w:t>
            </w:r>
          </w:p>
        </w:tc>
        <w:tc>
          <w:tcPr>
            <w:tcW w:type="dxa" w:w="6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C</w:t>
            </w:r>
          </w:p>
        </w:tc>
        <w:tc>
          <w:tcPr>
            <w:tcW w:type="dxa" w:w="1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EM-104</w:t>
            </w:r>
          </w:p>
        </w:tc>
        <w:tc>
          <w:tcPr>
            <w:tcW w:type="dxa" w:w="4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Perron et al. (2008)</w:t>
            </w:r>
          </w:p>
        </w:tc>
        <w:tc>
          <w:tcPr>
            <w:tcW w:type="dxa" w:w="2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Scale / support</w:t>
            </w:r>
          </w:p>
        </w:tc>
        <w:tc>
          <w:tcPr>
            <w:tcW w:type="dxa" w:w="6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w:t>
            </w:r>
          </w:p>
        </w:tc>
        <w:tc>
          <w:tcPr>
            <w:tcW w:type="dxa" w:w="1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EM-105</w:t>
            </w:r>
          </w:p>
        </w:tc>
        <w:tc>
          <w:tcPr>
            <w:tcW w:type="dxa" w:w="4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Bater &amp; Coops (2009)</w:t>
            </w:r>
          </w:p>
        </w:tc>
        <w:tc>
          <w:tcPr>
            <w:tcW w:type="dxa" w:w="2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LiDAR DTM generation</w:t>
            </w:r>
          </w:p>
        </w:tc>
        <w:tc>
          <w:tcPr>
            <w:tcW w:type="dxa" w:w="6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w:t>
            </w:r>
          </w:p>
        </w:tc>
        <w:tc>
          <w:tcPr>
            <w:tcW w:type="dxa" w:w="1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EM-106</w:t>
            </w:r>
          </w:p>
        </w:tc>
        <w:tc>
          <w:tcPr>
            <w:tcW w:type="dxa" w:w="4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Brown &amp; McNeil (2009)</w:t>
            </w:r>
          </w:p>
        </w:tc>
        <w:tc>
          <w:tcPr>
            <w:tcW w:type="dxa" w:w="2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Cloudberry ecology</w:t>
            </w:r>
          </w:p>
        </w:tc>
        <w:tc>
          <w:tcPr>
            <w:tcW w:type="dxa" w:w="6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2</w:t>
            </w:r>
          </w:p>
        </w:tc>
        <w:tc>
          <w:tcPr>
            <w:tcW w:type="dxa" w:w="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w:t>
            </w:r>
          </w:p>
        </w:tc>
        <w:tc>
          <w:tcPr>
            <w:tcW w:type="dxa" w:w="1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EM-107</w:t>
            </w:r>
          </w:p>
        </w:tc>
        <w:tc>
          <w:tcPr>
            <w:tcW w:type="dxa" w:w="4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Aguilar et al. (2010)</w:t>
            </w:r>
          </w:p>
        </w:tc>
        <w:tc>
          <w:tcPr>
            <w:tcW w:type="dxa" w:w="2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LiDAR DTM error</w:t>
            </w:r>
          </w:p>
        </w:tc>
        <w:tc>
          <w:tcPr>
            <w:tcW w:type="dxa" w:w="6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w:t>
            </w:r>
          </w:p>
        </w:tc>
        <w:tc>
          <w:tcPr>
            <w:tcW w:type="dxa" w:w="1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EM-108</w:t>
            </w:r>
          </w:p>
        </w:tc>
        <w:tc>
          <w:tcPr>
            <w:tcW w:type="dxa" w:w="4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Anderson et al. (2010)</w:t>
            </w:r>
          </w:p>
        </w:tc>
        <w:tc>
          <w:tcPr>
            <w:tcW w:type="dxa" w:w="2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Peatland/wetland microtopography</w:t>
            </w:r>
          </w:p>
        </w:tc>
        <w:tc>
          <w:tcPr>
            <w:tcW w:type="dxa" w:w="6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w:t>
            </w:r>
          </w:p>
        </w:tc>
        <w:tc>
          <w:tcPr>
            <w:tcW w:type="dxa" w:w="1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EM-109</w:t>
            </w:r>
          </w:p>
        </w:tc>
        <w:tc>
          <w:tcPr>
            <w:tcW w:type="dxa" w:w="4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Guo et al. (2010)</w:t>
            </w:r>
          </w:p>
        </w:tc>
        <w:tc>
          <w:tcPr>
            <w:tcW w:type="dxa" w:w="2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LiDAR DTM generation</w:t>
            </w:r>
          </w:p>
        </w:tc>
        <w:tc>
          <w:tcPr>
            <w:tcW w:type="dxa" w:w="6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C</w:t>
            </w:r>
          </w:p>
        </w:tc>
        <w:tc>
          <w:tcPr>
            <w:tcW w:type="dxa" w:w="1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EM-110</w:t>
            </w:r>
          </w:p>
        </w:tc>
        <w:tc>
          <w:tcPr>
            <w:tcW w:type="dxa" w:w="4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Kopecký &amp; Čížková (2010)</w:t>
            </w:r>
          </w:p>
        </w:tc>
        <w:tc>
          <w:tcPr>
            <w:tcW w:type="dxa" w:w="2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Ecology-terrain scale</w:t>
            </w:r>
          </w:p>
        </w:tc>
        <w:tc>
          <w:tcPr>
            <w:tcW w:type="dxa" w:w="6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w:t>
            </w:r>
          </w:p>
        </w:tc>
        <w:tc>
          <w:tcPr>
            <w:tcW w:type="dxa" w:w="1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EM-111</w:t>
            </w:r>
          </w:p>
        </w:tc>
        <w:tc>
          <w:tcPr>
            <w:tcW w:type="dxa" w:w="4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Nuth &amp; Kääb (2011)</w:t>
            </w:r>
          </w:p>
        </w:tc>
        <w:tc>
          <w:tcPr>
            <w:tcW w:type="dxa" w:w="2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Product comparison method</w:t>
            </w:r>
          </w:p>
        </w:tc>
        <w:tc>
          <w:tcPr>
            <w:tcW w:type="dxa" w:w="6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w:t>
            </w:r>
          </w:p>
        </w:tc>
        <w:tc>
          <w:tcPr>
            <w:tcW w:type="dxa" w:w="1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EM-112</w:t>
            </w:r>
          </w:p>
        </w:tc>
        <w:tc>
          <w:tcPr>
            <w:tcW w:type="dxa" w:w="4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Spaete et al. (2011)</w:t>
            </w:r>
          </w:p>
        </w:tc>
        <w:tc>
          <w:tcPr>
            <w:tcW w:type="dxa" w:w="2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LiDAR DTM error / vegetation bias</w:t>
            </w:r>
          </w:p>
        </w:tc>
        <w:tc>
          <w:tcPr>
            <w:tcW w:type="dxa" w:w="6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w:t>
            </w:r>
          </w:p>
        </w:tc>
        <w:tc>
          <w:tcPr>
            <w:tcW w:type="dxa" w:w="1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EM-113</w:t>
            </w:r>
          </w:p>
        </w:tc>
        <w:tc>
          <w:tcPr>
            <w:tcW w:type="dxa" w:w="4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Tang &amp; Pilesjö (2011)</w:t>
            </w:r>
          </w:p>
        </w:tc>
        <w:tc>
          <w:tcPr>
            <w:tcW w:type="dxa" w:w="2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Operator/derivative benchmark</w:t>
            </w:r>
          </w:p>
        </w:tc>
        <w:tc>
          <w:tcPr>
            <w:tcW w:type="dxa" w:w="6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w:t>
            </w:r>
          </w:p>
        </w:tc>
        <w:tc>
          <w:tcPr>
            <w:tcW w:type="dxa" w:w="1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EM-114</w:t>
            </w:r>
          </w:p>
        </w:tc>
        <w:tc>
          <w:tcPr>
            <w:tcW w:type="dxa" w:w="4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Ashraf et al. (2012)</w:t>
            </w:r>
          </w:p>
        </w:tc>
        <w:tc>
          <w:tcPr>
            <w:tcW w:type="dxa" w:w="2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Operator/derivative benchmark</w:t>
            </w:r>
          </w:p>
        </w:tc>
        <w:tc>
          <w:tcPr>
            <w:tcW w:type="dxa" w:w="6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w:t>
            </w:r>
          </w:p>
        </w:tc>
        <w:tc>
          <w:tcPr>
            <w:tcW w:type="dxa" w:w="1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EM-115</w:t>
            </w:r>
          </w:p>
        </w:tc>
        <w:tc>
          <w:tcPr>
            <w:tcW w:type="dxa" w:w="4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Brodu &amp; Lague (2012)</w:t>
            </w:r>
          </w:p>
        </w:tc>
        <w:tc>
          <w:tcPr>
            <w:tcW w:type="dxa" w:w="2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Point-cloud reference method</w:t>
            </w:r>
          </w:p>
        </w:tc>
        <w:tc>
          <w:tcPr>
            <w:tcW w:type="dxa" w:w="6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w:t>
            </w:r>
          </w:p>
        </w:tc>
        <w:tc>
          <w:tcPr>
            <w:tcW w:type="dxa" w:w="1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EM-116</w:t>
            </w:r>
          </w:p>
        </w:tc>
        <w:tc>
          <w:tcPr>
            <w:tcW w:type="dxa" w:w="4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Hladik &amp; Alber (2012)</w:t>
            </w:r>
          </w:p>
        </w:tc>
        <w:tc>
          <w:tcPr>
            <w:tcW w:type="dxa" w:w="2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LiDAR DTM error / vegetation bias</w:t>
            </w:r>
          </w:p>
        </w:tc>
        <w:tc>
          <w:tcPr>
            <w:tcW w:type="dxa" w:w="6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w:t>
            </w:r>
          </w:p>
        </w:tc>
        <w:tc>
          <w:tcPr>
            <w:tcW w:type="dxa" w:w="1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EM-117</w:t>
            </w:r>
          </w:p>
        </w:tc>
        <w:tc>
          <w:tcPr>
            <w:tcW w:type="dxa" w:w="4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Muster et al. (2012)</w:t>
            </w:r>
          </w:p>
        </w:tc>
        <w:tc>
          <w:tcPr>
            <w:tcW w:type="dxa" w:w="2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Arctic multiscale application</w:t>
            </w:r>
          </w:p>
        </w:tc>
        <w:tc>
          <w:tcPr>
            <w:tcW w:type="dxa" w:w="6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2</w:t>
            </w:r>
          </w:p>
        </w:tc>
        <w:tc>
          <w:tcPr>
            <w:tcW w:type="dxa" w:w="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C</w:t>
            </w:r>
          </w:p>
        </w:tc>
        <w:tc>
          <w:tcPr>
            <w:tcW w:type="dxa" w:w="1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EM-118</w:t>
            </w:r>
          </w:p>
        </w:tc>
        <w:tc>
          <w:tcPr>
            <w:tcW w:type="dxa" w:w="4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Hladik et al. (2013)</w:t>
            </w:r>
          </w:p>
        </w:tc>
        <w:tc>
          <w:tcPr>
            <w:tcW w:type="dxa" w:w="2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LiDAR DTM error / vegetation bias</w:t>
            </w:r>
          </w:p>
        </w:tc>
        <w:tc>
          <w:tcPr>
            <w:tcW w:type="dxa" w:w="6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w:t>
            </w:r>
          </w:p>
        </w:tc>
        <w:tc>
          <w:tcPr>
            <w:tcW w:type="dxa" w:w="1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incomplete</w:t>
            </w:r>
          </w:p>
        </w:tc>
      </w:tr>
      <w:tr>
        <w:trPr>
          <w:cantSplit w:val="false"/>
        </w:trPr>
        <w:tc>
          <w:tcPr>
            <w:tcW w:type="dxa" w:w="8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EM-119</w:t>
            </w:r>
          </w:p>
        </w:tc>
        <w:tc>
          <w:tcPr>
            <w:tcW w:type="dxa" w:w="4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Hubbard et al. (2013)</w:t>
            </w:r>
          </w:p>
        </w:tc>
        <w:tc>
          <w:tcPr>
            <w:tcW w:type="dxa" w:w="2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Arctic microtopography application</w:t>
            </w:r>
          </w:p>
        </w:tc>
        <w:tc>
          <w:tcPr>
            <w:tcW w:type="dxa" w:w="6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w:t>
            </w:r>
          </w:p>
        </w:tc>
        <w:tc>
          <w:tcPr>
            <w:tcW w:type="dxa" w:w="1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EM-120</w:t>
            </w:r>
          </w:p>
        </w:tc>
        <w:tc>
          <w:tcPr>
            <w:tcW w:type="dxa" w:w="4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Jones et al. (2013)</w:t>
            </w:r>
          </w:p>
        </w:tc>
        <w:tc>
          <w:tcPr>
            <w:tcW w:type="dxa" w:w="2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Arctic microtopography application</w:t>
            </w:r>
          </w:p>
        </w:tc>
        <w:tc>
          <w:tcPr>
            <w:tcW w:type="dxa" w:w="6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w:t>
            </w:r>
          </w:p>
        </w:tc>
        <w:tc>
          <w:tcPr>
            <w:tcW w:type="dxa" w:w="1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EM-121</w:t>
            </w:r>
          </w:p>
        </w:tc>
        <w:tc>
          <w:tcPr>
            <w:tcW w:type="dxa" w:w="4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Lague et al. (2013)</w:t>
            </w:r>
          </w:p>
        </w:tc>
        <w:tc>
          <w:tcPr>
            <w:tcW w:type="dxa" w:w="2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Point-cloud reference method</w:t>
            </w:r>
          </w:p>
        </w:tc>
        <w:tc>
          <w:tcPr>
            <w:tcW w:type="dxa" w:w="6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w:t>
            </w:r>
          </w:p>
        </w:tc>
        <w:tc>
          <w:tcPr>
            <w:tcW w:type="dxa" w:w="1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EM-122</w:t>
            </w:r>
          </w:p>
        </w:tc>
        <w:tc>
          <w:tcPr>
            <w:tcW w:type="dxa" w:w="4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James &amp; Robson (2014)</w:t>
            </w:r>
          </w:p>
        </w:tc>
        <w:tc>
          <w:tcPr>
            <w:tcW w:type="dxa" w:w="2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UAS/SfM error</w:t>
            </w:r>
          </w:p>
        </w:tc>
        <w:tc>
          <w:tcPr>
            <w:tcW w:type="dxa" w:w="6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w:t>
            </w:r>
          </w:p>
        </w:tc>
        <w:tc>
          <w:tcPr>
            <w:tcW w:type="dxa" w:w="1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EM-123</w:t>
            </w:r>
          </w:p>
        </w:tc>
        <w:tc>
          <w:tcPr>
            <w:tcW w:type="dxa" w:w="4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Pradervand et al. (2014)</w:t>
            </w:r>
          </w:p>
        </w:tc>
        <w:tc>
          <w:tcPr>
            <w:tcW w:type="dxa" w:w="2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Ecology-terrain scale</w:t>
            </w:r>
          </w:p>
        </w:tc>
        <w:tc>
          <w:tcPr>
            <w:tcW w:type="dxa" w:w="6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2</w:t>
            </w:r>
          </w:p>
        </w:tc>
        <w:tc>
          <w:tcPr>
            <w:tcW w:type="dxa" w:w="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C</w:t>
            </w:r>
          </w:p>
        </w:tc>
        <w:tc>
          <w:tcPr>
            <w:tcW w:type="dxa" w:w="1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EM-124</w:t>
            </w:r>
          </w:p>
        </w:tc>
        <w:tc>
          <w:tcPr>
            <w:tcW w:type="dxa" w:w="4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Hupp et al. (2015)</w:t>
            </w:r>
          </w:p>
        </w:tc>
        <w:tc>
          <w:tcPr>
            <w:tcW w:type="dxa" w:w="2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Cloudberry ecology / western Alaska</w:t>
            </w:r>
          </w:p>
        </w:tc>
        <w:tc>
          <w:tcPr>
            <w:tcW w:type="dxa" w:w="6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1</w:t>
            </w:r>
          </w:p>
        </w:tc>
        <w:tc>
          <w:tcPr>
            <w:tcW w:type="dxa" w:w="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C</w:t>
            </w:r>
          </w:p>
        </w:tc>
        <w:tc>
          <w:tcPr>
            <w:tcW w:type="dxa" w:w="1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EM-125</w:t>
            </w:r>
          </w:p>
        </w:tc>
        <w:tc>
          <w:tcPr>
            <w:tcW w:type="dxa" w:w="4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Leempoel et al. (2015)</w:t>
            </w:r>
          </w:p>
        </w:tc>
        <w:tc>
          <w:tcPr>
            <w:tcW w:type="dxa" w:w="2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Ecology-terrain scale</w:t>
            </w:r>
          </w:p>
        </w:tc>
        <w:tc>
          <w:tcPr>
            <w:tcW w:type="dxa" w:w="6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w:t>
            </w:r>
          </w:p>
        </w:tc>
        <w:tc>
          <w:tcPr>
            <w:tcW w:type="dxa" w:w="1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EM-126</w:t>
            </w:r>
          </w:p>
        </w:tc>
        <w:tc>
          <w:tcPr>
            <w:tcW w:type="dxa" w:w="4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Medeiros et al. (2015)</w:t>
            </w:r>
          </w:p>
        </w:tc>
        <w:tc>
          <w:tcPr>
            <w:tcW w:type="dxa" w:w="2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LiDAR DTM error / vegetation bias</w:t>
            </w:r>
          </w:p>
        </w:tc>
        <w:tc>
          <w:tcPr>
            <w:tcW w:type="dxa" w:w="6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w:t>
            </w:r>
          </w:p>
        </w:tc>
        <w:tc>
          <w:tcPr>
            <w:tcW w:type="dxa" w:w="1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EM-127</w:t>
            </w:r>
          </w:p>
        </w:tc>
        <w:tc>
          <w:tcPr>
            <w:tcW w:type="dxa" w:w="4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Noh &amp; Howat (2015)</w:t>
            </w:r>
          </w:p>
        </w:tc>
        <w:tc>
          <w:tcPr>
            <w:tcW w:type="dxa" w:w="2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Arctic DEM/product accuracy</w:t>
            </w:r>
          </w:p>
        </w:tc>
        <w:tc>
          <w:tcPr>
            <w:tcW w:type="dxa" w:w="6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w:t>
            </w:r>
          </w:p>
        </w:tc>
        <w:tc>
          <w:tcPr>
            <w:tcW w:type="dxa" w:w="1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EM-128</w:t>
            </w:r>
          </w:p>
        </w:tc>
        <w:tc>
          <w:tcPr>
            <w:tcW w:type="dxa" w:w="4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Nolan et al. (2015)</w:t>
            </w:r>
          </w:p>
        </w:tc>
        <w:tc>
          <w:tcPr>
            <w:tcW w:type="dxa" w:w="2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Arctic DEM/product accuracy</w:t>
            </w:r>
          </w:p>
        </w:tc>
        <w:tc>
          <w:tcPr>
            <w:tcW w:type="dxa" w:w="6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w:t>
            </w:r>
          </w:p>
        </w:tc>
        <w:tc>
          <w:tcPr>
            <w:tcW w:type="dxa" w:w="1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EM-129</w:t>
            </w:r>
          </w:p>
        </w:tc>
        <w:tc>
          <w:tcPr>
            <w:tcW w:type="dxa" w:w="4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Wainwright et al. (2015)</w:t>
            </w:r>
          </w:p>
        </w:tc>
        <w:tc>
          <w:tcPr>
            <w:tcW w:type="dxa" w:w="2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Arctic multiscale application</w:t>
            </w:r>
          </w:p>
        </w:tc>
        <w:tc>
          <w:tcPr>
            <w:tcW w:type="dxa" w:w="6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w:t>
            </w:r>
          </w:p>
        </w:tc>
        <w:tc>
          <w:tcPr>
            <w:tcW w:type="dxa" w:w="1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EM-130</w:t>
            </w:r>
          </w:p>
        </w:tc>
        <w:tc>
          <w:tcPr>
            <w:tcW w:type="dxa" w:w="4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Buffington et al. (2016)</w:t>
            </w:r>
          </w:p>
        </w:tc>
        <w:tc>
          <w:tcPr>
            <w:tcW w:type="dxa" w:w="2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LiDAR DTM error / vegetation bias</w:t>
            </w:r>
          </w:p>
        </w:tc>
        <w:tc>
          <w:tcPr>
            <w:tcW w:type="dxa" w:w="6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w:t>
            </w:r>
          </w:p>
        </w:tc>
        <w:tc>
          <w:tcPr>
            <w:tcW w:type="dxa" w:w="1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EM-131</w:t>
            </w:r>
          </w:p>
        </w:tc>
        <w:tc>
          <w:tcPr>
            <w:tcW w:type="dxa" w:w="4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Fraser et al. (2016)</w:t>
            </w:r>
          </w:p>
        </w:tc>
        <w:tc>
          <w:tcPr>
            <w:tcW w:type="dxa" w:w="2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Arctic DEM/product accuracy</w:t>
            </w:r>
          </w:p>
        </w:tc>
        <w:tc>
          <w:tcPr>
            <w:tcW w:type="dxa" w:w="6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w:t>
            </w:r>
          </w:p>
        </w:tc>
        <w:tc>
          <w:tcPr>
            <w:tcW w:type="dxa" w:w="1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EM-132</w:t>
            </w:r>
          </w:p>
        </w:tc>
        <w:tc>
          <w:tcPr>
            <w:tcW w:type="dxa" w:w="4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Grieve et al. (2016)</w:t>
            </w:r>
          </w:p>
        </w:tc>
        <w:tc>
          <w:tcPr>
            <w:tcW w:type="dxa" w:w="2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Scale / resolution</w:t>
            </w:r>
          </w:p>
        </w:tc>
        <w:tc>
          <w:tcPr>
            <w:tcW w:type="dxa" w:w="6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w:t>
            </w:r>
          </w:p>
        </w:tc>
        <w:tc>
          <w:tcPr>
            <w:tcW w:type="dxa" w:w="1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EM-133</w:t>
            </w:r>
          </w:p>
        </w:tc>
        <w:tc>
          <w:tcPr>
            <w:tcW w:type="dxa" w:w="4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Langford et al. (2016)</w:t>
            </w:r>
          </w:p>
        </w:tc>
        <w:tc>
          <w:tcPr>
            <w:tcW w:type="dxa" w:w="2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Arctic terrain application</w:t>
            </w:r>
          </w:p>
        </w:tc>
        <w:tc>
          <w:tcPr>
            <w:tcW w:type="dxa" w:w="6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w:t>
            </w:r>
          </w:p>
        </w:tc>
        <w:tc>
          <w:tcPr>
            <w:tcW w:type="dxa" w:w="1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EM-134</w:t>
            </w:r>
          </w:p>
        </w:tc>
        <w:tc>
          <w:tcPr>
            <w:tcW w:type="dxa" w:w="4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Liljedahl et al. (2016)</w:t>
            </w:r>
          </w:p>
        </w:tc>
        <w:tc>
          <w:tcPr>
            <w:tcW w:type="dxa" w:w="2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Arctic microtopography significance</w:t>
            </w:r>
          </w:p>
        </w:tc>
        <w:tc>
          <w:tcPr>
            <w:tcW w:type="dxa" w:w="6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w:t>
            </w:r>
          </w:p>
        </w:tc>
        <w:tc>
          <w:tcPr>
            <w:tcW w:type="dxa" w:w="1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EM-135</w:t>
            </w:r>
          </w:p>
        </w:tc>
        <w:tc>
          <w:tcPr>
            <w:tcW w:type="dxa" w:w="4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Lecours et al. (2017)</w:t>
            </w:r>
          </w:p>
        </w:tc>
        <w:tc>
          <w:tcPr>
            <w:tcW w:type="dxa" w:w="2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Methods/reporting</w:t>
            </w:r>
          </w:p>
        </w:tc>
        <w:tc>
          <w:tcPr>
            <w:tcW w:type="dxa" w:w="6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w:t>
            </w:r>
          </w:p>
        </w:tc>
        <w:tc>
          <w:tcPr>
            <w:tcW w:type="dxa" w:w="1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EM-136</w:t>
            </w:r>
          </w:p>
        </w:tc>
        <w:tc>
          <w:tcPr>
            <w:tcW w:type="dxa" w:w="4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Lovitt et al. (2017)</w:t>
            </w:r>
          </w:p>
        </w:tc>
        <w:tc>
          <w:tcPr>
            <w:tcW w:type="dxa" w:w="2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Peatland/wetland microtopography</w:t>
            </w:r>
          </w:p>
        </w:tc>
        <w:tc>
          <w:tcPr>
            <w:tcW w:type="dxa" w:w="6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w:t>
            </w:r>
          </w:p>
        </w:tc>
        <w:tc>
          <w:tcPr>
            <w:tcW w:type="dxa" w:w="1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EM-137</w:t>
            </w:r>
          </w:p>
        </w:tc>
        <w:tc>
          <w:tcPr>
            <w:tcW w:type="dxa" w:w="4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Noh &amp; Howat (2017)</w:t>
            </w:r>
          </w:p>
        </w:tc>
        <w:tc>
          <w:tcPr>
            <w:tcW w:type="dxa" w:w="2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Arctic DEM/product accuracy</w:t>
            </w:r>
          </w:p>
        </w:tc>
        <w:tc>
          <w:tcPr>
            <w:tcW w:type="dxa" w:w="6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w:t>
            </w:r>
          </w:p>
        </w:tc>
        <w:tc>
          <w:tcPr>
            <w:tcW w:type="dxa" w:w="1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EM-138</w:t>
            </w:r>
          </w:p>
        </w:tc>
        <w:tc>
          <w:tcPr>
            <w:tcW w:type="dxa" w:w="4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Purinton &amp; Bookhagen (2017)</w:t>
            </w:r>
          </w:p>
        </w:tc>
        <w:tc>
          <w:tcPr>
            <w:tcW w:type="dxa" w:w="2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Product/DEM comparison</w:t>
            </w:r>
          </w:p>
        </w:tc>
        <w:tc>
          <w:tcPr>
            <w:tcW w:type="dxa" w:w="6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w:t>
            </w:r>
          </w:p>
        </w:tc>
        <w:tc>
          <w:tcPr>
            <w:tcW w:type="dxa" w:w="1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EM-139</w:t>
            </w:r>
          </w:p>
        </w:tc>
        <w:tc>
          <w:tcPr>
            <w:tcW w:type="dxa" w:w="4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Rahman et al. (2017)</w:t>
            </w:r>
          </w:p>
        </w:tc>
        <w:tc>
          <w:tcPr>
            <w:tcW w:type="dxa" w:w="2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Peatland/wetland microtopography</w:t>
            </w:r>
          </w:p>
        </w:tc>
        <w:tc>
          <w:tcPr>
            <w:tcW w:type="dxa" w:w="6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w:t>
            </w:r>
          </w:p>
        </w:tc>
        <w:tc>
          <w:tcPr>
            <w:tcW w:type="dxa" w:w="1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EM-140</w:t>
            </w:r>
          </w:p>
        </w:tc>
        <w:tc>
          <w:tcPr>
            <w:tcW w:type="dxa" w:w="4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Roberts et al. (2017)</w:t>
            </w:r>
          </w:p>
        </w:tc>
        <w:tc>
          <w:tcPr>
            <w:tcW w:type="dxa" w:w="2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Methods/reporting</w:t>
            </w:r>
          </w:p>
        </w:tc>
        <w:tc>
          <w:tcPr>
            <w:tcW w:type="dxa" w:w="6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2</w:t>
            </w:r>
          </w:p>
        </w:tc>
        <w:tc>
          <w:tcPr>
            <w:tcW w:type="dxa" w:w="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w:t>
            </w:r>
          </w:p>
        </w:tc>
        <w:tc>
          <w:tcPr>
            <w:tcW w:type="dxa" w:w="1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EM-141</w:t>
            </w:r>
          </w:p>
        </w:tc>
        <w:tc>
          <w:tcPr>
            <w:tcW w:type="dxa" w:w="4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Behrens et al. (2018)</w:t>
            </w:r>
          </w:p>
        </w:tc>
        <w:tc>
          <w:tcPr>
            <w:tcW w:type="dxa" w:w="2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Scale / support</w:t>
            </w:r>
          </w:p>
        </w:tc>
        <w:tc>
          <w:tcPr>
            <w:tcW w:type="dxa" w:w="6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w:t>
            </w:r>
          </w:p>
        </w:tc>
        <w:tc>
          <w:tcPr>
            <w:tcW w:type="dxa" w:w="1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EM-142</w:t>
            </w:r>
          </w:p>
        </w:tc>
        <w:tc>
          <w:tcPr>
            <w:tcW w:type="dxa" w:w="4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Haddaway et al. (2018)</w:t>
            </w:r>
          </w:p>
        </w:tc>
        <w:tc>
          <w:tcPr>
            <w:tcW w:type="dxa" w:w="2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Methods/reporting</w:t>
            </w:r>
          </w:p>
        </w:tc>
        <w:tc>
          <w:tcPr>
            <w:tcW w:type="dxa" w:w="6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w:t>
            </w:r>
          </w:p>
        </w:tc>
        <w:tc>
          <w:tcPr>
            <w:tcW w:type="dxa" w:w="1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EM-143</w:t>
            </w:r>
          </w:p>
        </w:tc>
        <w:tc>
          <w:tcPr>
            <w:tcW w:type="dxa" w:w="4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Jan et al. (2018)</w:t>
            </w:r>
          </w:p>
        </w:tc>
        <w:tc>
          <w:tcPr>
            <w:tcW w:type="dxa" w:w="2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Arctic process significance</w:t>
            </w:r>
          </w:p>
        </w:tc>
        <w:tc>
          <w:tcPr>
            <w:tcW w:type="dxa" w:w="6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w:t>
            </w:r>
          </w:p>
        </w:tc>
        <w:tc>
          <w:tcPr>
            <w:tcW w:type="dxa" w:w="1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EM-144</w:t>
            </w:r>
          </w:p>
        </w:tc>
        <w:tc>
          <w:tcPr>
            <w:tcW w:type="dxa" w:w="4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Jorgenson et al. (2018)</w:t>
            </w:r>
          </w:p>
        </w:tc>
        <w:tc>
          <w:tcPr>
            <w:tcW w:type="dxa" w:w="2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Western Alaska context</w:t>
            </w:r>
          </w:p>
        </w:tc>
        <w:tc>
          <w:tcPr>
            <w:tcW w:type="dxa" w:w="6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2</w:t>
            </w:r>
          </w:p>
        </w:tc>
        <w:tc>
          <w:tcPr>
            <w:tcW w:type="dxa" w:w="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C</w:t>
            </w:r>
          </w:p>
        </w:tc>
        <w:tc>
          <w:tcPr>
            <w:tcW w:type="dxa" w:w="1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EM-145</w:t>
            </w:r>
          </w:p>
        </w:tc>
        <w:tc>
          <w:tcPr>
            <w:tcW w:type="dxa" w:w="4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Kemppinen et al. (2018)</w:t>
            </w:r>
          </w:p>
        </w:tc>
        <w:tc>
          <w:tcPr>
            <w:tcW w:type="dxa" w:w="2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Arctic/subarctic terrain application</w:t>
            </w:r>
          </w:p>
        </w:tc>
        <w:tc>
          <w:tcPr>
            <w:tcW w:type="dxa" w:w="6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w:t>
            </w:r>
          </w:p>
        </w:tc>
        <w:tc>
          <w:tcPr>
            <w:tcW w:type="dxa" w:w="1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EM-146</w:t>
            </w:r>
          </w:p>
        </w:tc>
        <w:tc>
          <w:tcPr>
            <w:tcW w:type="dxa" w:w="4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Lousada et al. (2018)</w:t>
            </w:r>
          </w:p>
        </w:tc>
        <w:tc>
          <w:tcPr>
            <w:tcW w:type="dxa" w:w="2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Arctic microform benchmark</w:t>
            </w:r>
          </w:p>
        </w:tc>
        <w:tc>
          <w:tcPr>
            <w:tcW w:type="dxa" w:w="6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2</w:t>
            </w:r>
          </w:p>
        </w:tc>
        <w:tc>
          <w:tcPr>
            <w:tcW w:type="dxa" w:w="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C</w:t>
            </w:r>
          </w:p>
        </w:tc>
        <w:tc>
          <w:tcPr>
            <w:tcW w:type="dxa" w:w="1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EM-147</w:t>
            </w:r>
          </w:p>
        </w:tc>
        <w:tc>
          <w:tcPr>
            <w:tcW w:type="dxa" w:w="4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Tricco et al. (2018)</w:t>
            </w:r>
          </w:p>
        </w:tc>
        <w:tc>
          <w:tcPr>
            <w:tcW w:type="dxa" w:w="2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Methods/reporting</w:t>
            </w:r>
          </w:p>
        </w:tc>
        <w:tc>
          <w:tcPr>
            <w:tcW w:type="dxa" w:w="6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w:t>
            </w:r>
          </w:p>
        </w:tc>
        <w:tc>
          <w:tcPr>
            <w:tcW w:type="dxa" w:w="1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EM-148</w:t>
            </w:r>
          </w:p>
        </w:tc>
        <w:tc>
          <w:tcPr>
            <w:tcW w:type="dxa" w:w="4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Whitley et al. (2018)</w:t>
            </w:r>
          </w:p>
        </w:tc>
        <w:tc>
          <w:tcPr>
            <w:tcW w:type="dxa" w:w="2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Western Alaska terrain application</w:t>
            </w:r>
          </w:p>
        </w:tc>
        <w:tc>
          <w:tcPr>
            <w:tcW w:type="dxa" w:w="6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w:t>
            </w:r>
          </w:p>
        </w:tc>
        <w:tc>
          <w:tcPr>
            <w:tcW w:type="dxa" w:w="1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EM-149</w:t>
            </w:r>
          </w:p>
        </w:tc>
        <w:tc>
          <w:tcPr>
            <w:tcW w:type="dxa" w:w="4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Arctic high-resolution elevation models: accuracy in sloped and vegeta... (2018)</w:t>
            </w:r>
          </w:p>
        </w:tc>
        <w:tc>
          <w:tcPr>
            <w:tcW w:type="dxa" w:w="2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Arctic DEM/product accuracy</w:t>
            </w:r>
          </w:p>
        </w:tc>
        <w:tc>
          <w:tcPr>
            <w:tcW w:type="dxa" w:w="6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w:t>
            </w:r>
          </w:p>
        </w:tc>
        <w:tc>
          <w:tcPr>
            <w:tcW w:type="dxa" w:w="1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incomplete</w:t>
            </w:r>
          </w:p>
        </w:tc>
      </w:tr>
      <w:tr>
        <w:trPr>
          <w:cantSplit w:val="false"/>
        </w:trPr>
        <w:tc>
          <w:tcPr>
            <w:tcW w:type="dxa" w:w="8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EM-150</w:t>
            </w:r>
          </w:p>
        </w:tc>
        <w:tc>
          <w:tcPr>
            <w:tcW w:type="dxa" w:w="4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Behrens et al. (2019)</w:t>
            </w:r>
          </w:p>
        </w:tc>
        <w:tc>
          <w:tcPr>
            <w:tcW w:type="dxa" w:w="2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Scale / support</w:t>
            </w:r>
          </w:p>
        </w:tc>
        <w:tc>
          <w:tcPr>
            <w:tcW w:type="dxa" w:w="6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C</w:t>
            </w:r>
          </w:p>
        </w:tc>
        <w:tc>
          <w:tcPr>
            <w:tcW w:type="dxa" w:w="1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EM-151</w:t>
            </w:r>
          </w:p>
        </w:tc>
        <w:tc>
          <w:tcPr>
            <w:tcW w:type="dxa" w:w="4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Diamond et al. (2019)</w:t>
            </w:r>
          </w:p>
        </w:tc>
        <w:tc>
          <w:tcPr>
            <w:tcW w:type="dxa" w:w="2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Peatland/wetland microtopography</w:t>
            </w:r>
          </w:p>
        </w:tc>
        <w:tc>
          <w:tcPr>
            <w:tcW w:type="dxa" w:w="6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w:t>
            </w:r>
          </w:p>
        </w:tc>
        <w:tc>
          <w:tcPr>
            <w:tcW w:type="dxa" w:w="1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EM-152</w:t>
            </w:r>
          </w:p>
        </w:tc>
        <w:tc>
          <w:tcPr>
            <w:tcW w:type="dxa" w:w="4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Kartoziia (2019)</w:t>
            </w:r>
          </w:p>
        </w:tc>
        <w:tc>
          <w:tcPr>
            <w:tcW w:type="dxa" w:w="2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Arctic microtopography application</w:t>
            </w:r>
          </w:p>
        </w:tc>
        <w:tc>
          <w:tcPr>
            <w:tcW w:type="dxa" w:w="6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2</w:t>
            </w:r>
          </w:p>
        </w:tc>
        <w:tc>
          <w:tcPr>
            <w:tcW w:type="dxa" w:w="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C</w:t>
            </w:r>
          </w:p>
        </w:tc>
        <w:tc>
          <w:tcPr>
            <w:tcW w:type="dxa" w:w="1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EM-153</w:t>
            </w:r>
          </w:p>
        </w:tc>
        <w:tc>
          <w:tcPr>
            <w:tcW w:type="dxa" w:w="4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Lindsay et al. (2019)</w:t>
            </w:r>
          </w:p>
        </w:tc>
        <w:tc>
          <w:tcPr>
            <w:tcW w:type="dxa" w:w="2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Scale / support</w:t>
            </w:r>
          </w:p>
        </w:tc>
        <w:tc>
          <w:tcPr>
            <w:tcW w:type="dxa" w:w="6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w:t>
            </w:r>
          </w:p>
        </w:tc>
        <w:tc>
          <w:tcPr>
            <w:tcW w:type="dxa" w:w="1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EM-154</w:t>
            </w:r>
          </w:p>
        </w:tc>
        <w:tc>
          <w:tcPr>
            <w:tcW w:type="dxa" w:w="4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Moore et al. (2019)</w:t>
            </w:r>
          </w:p>
        </w:tc>
        <w:tc>
          <w:tcPr>
            <w:tcW w:type="dxa" w:w="2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Peatland/wetland microtopography</w:t>
            </w:r>
          </w:p>
        </w:tc>
        <w:tc>
          <w:tcPr>
            <w:tcW w:type="dxa" w:w="6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w:t>
            </w:r>
          </w:p>
        </w:tc>
        <w:tc>
          <w:tcPr>
            <w:tcW w:type="dxa" w:w="1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EM-155</w:t>
            </w:r>
          </w:p>
        </w:tc>
        <w:tc>
          <w:tcPr>
            <w:tcW w:type="dxa" w:w="4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Nijp et al. (2019)</w:t>
            </w:r>
          </w:p>
        </w:tc>
        <w:tc>
          <w:tcPr>
            <w:tcW w:type="dxa" w:w="2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Peatland/wetland microtopography</w:t>
            </w:r>
          </w:p>
        </w:tc>
        <w:tc>
          <w:tcPr>
            <w:tcW w:type="dxa" w:w="6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2</w:t>
            </w:r>
          </w:p>
        </w:tc>
        <w:tc>
          <w:tcPr>
            <w:tcW w:type="dxa" w:w="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C</w:t>
            </w:r>
          </w:p>
        </w:tc>
        <w:tc>
          <w:tcPr>
            <w:tcW w:type="dxa" w:w="1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incomplete</w:t>
            </w:r>
          </w:p>
        </w:tc>
      </w:tr>
      <w:tr>
        <w:trPr>
          <w:cantSplit w:val="false"/>
        </w:trPr>
        <w:tc>
          <w:tcPr>
            <w:tcW w:type="dxa" w:w="8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EM-156</w:t>
            </w:r>
          </w:p>
        </w:tc>
        <w:tc>
          <w:tcPr>
            <w:tcW w:type="dxa" w:w="4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Stovall et al. (2019)</w:t>
            </w:r>
          </w:p>
        </w:tc>
        <w:tc>
          <w:tcPr>
            <w:tcW w:type="dxa" w:w="2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Peatland/wetland microtopography</w:t>
            </w:r>
          </w:p>
        </w:tc>
        <w:tc>
          <w:tcPr>
            <w:tcW w:type="dxa" w:w="6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w:t>
            </w:r>
          </w:p>
        </w:tc>
        <w:tc>
          <w:tcPr>
            <w:tcW w:type="dxa" w:w="1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EM-157</w:t>
            </w:r>
          </w:p>
        </w:tc>
        <w:tc>
          <w:tcPr>
            <w:tcW w:type="dxa" w:w="4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Valavi et al. (2019)</w:t>
            </w:r>
          </w:p>
        </w:tc>
        <w:tc>
          <w:tcPr>
            <w:tcW w:type="dxa" w:w="2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Methods/reporting</w:t>
            </w:r>
          </w:p>
        </w:tc>
        <w:tc>
          <w:tcPr>
            <w:tcW w:type="dxa" w:w="6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2</w:t>
            </w:r>
          </w:p>
        </w:tc>
        <w:tc>
          <w:tcPr>
            <w:tcW w:type="dxa" w:w="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C</w:t>
            </w:r>
          </w:p>
        </w:tc>
        <w:tc>
          <w:tcPr>
            <w:tcW w:type="dxa" w:w="1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EM-158</w:t>
            </w:r>
          </w:p>
        </w:tc>
        <w:tc>
          <w:tcPr>
            <w:tcW w:type="dxa" w:w="4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Weber et al. (2019)</w:t>
            </w:r>
          </w:p>
        </w:tc>
        <w:tc>
          <w:tcPr>
            <w:tcW w:type="dxa" w:w="2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Methods/reporting</w:t>
            </w:r>
          </w:p>
        </w:tc>
        <w:tc>
          <w:tcPr>
            <w:tcW w:type="dxa" w:w="6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2</w:t>
            </w:r>
          </w:p>
        </w:tc>
        <w:tc>
          <w:tcPr>
            <w:tcW w:type="dxa" w:w="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w:t>
            </w:r>
          </w:p>
        </w:tc>
        <w:tc>
          <w:tcPr>
            <w:tcW w:type="dxa" w:w="1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EM-159</w:t>
            </w:r>
          </w:p>
        </w:tc>
        <w:tc>
          <w:tcPr>
            <w:tcW w:type="dxa" w:w="4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Abolt et al. (2020)</w:t>
            </w:r>
          </w:p>
        </w:tc>
        <w:tc>
          <w:tcPr>
            <w:tcW w:type="dxa" w:w="2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Arctic process significance</w:t>
            </w:r>
          </w:p>
        </w:tc>
        <w:tc>
          <w:tcPr>
            <w:tcW w:type="dxa" w:w="6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2</w:t>
            </w:r>
          </w:p>
        </w:tc>
        <w:tc>
          <w:tcPr>
            <w:tcW w:type="dxa" w:w="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C</w:t>
            </w:r>
          </w:p>
        </w:tc>
        <w:tc>
          <w:tcPr>
            <w:tcW w:type="dxa" w:w="1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EM-160</w:t>
            </w:r>
          </w:p>
        </w:tc>
        <w:tc>
          <w:tcPr>
            <w:tcW w:type="dxa" w:w="4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Carroll et al. (2020)</w:t>
            </w:r>
          </w:p>
        </w:tc>
        <w:tc>
          <w:tcPr>
            <w:tcW w:type="dxa" w:w="2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Methods/reporting</w:t>
            </w:r>
          </w:p>
        </w:tc>
        <w:tc>
          <w:tcPr>
            <w:tcW w:type="dxa" w:w="6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2</w:t>
            </w:r>
          </w:p>
        </w:tc>
        <w:tc>
          <w:tcPr>
            <w:tcW w:type="dxa" w:w="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w:t>
            </w:r>
          </w:p>
        </w:tc>
        <w:tc>
          <w:tcPr>
            <w:tcW w:type="dxa" w:w="1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EM-161</w:t>
            </w:r>
          </w:p>
        </w:tc>
        <w:tc>
          <w:tcPr>
            <w:tcW w:type="dxa" w:w="4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Graham et al. (2020)</w:t>
            </w:r>
          </w:p>
        </w:tc>
        <w:tc>
          <w:tcPr>
            <w:tcW w:type="dxa" w:w="2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Peatland/wetland microtopography</w:t>
            </w:r>
          </w:p>
        </w:tc>
        <w:tc>
          <w:tcPr>
            <w:tcW w:type="dxa" w:w="6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w:t>
            </w:r>
          </w:p>
        </w:tc>
        <w:tc>
          <w:tcPr>
            <w:tcW w:type="dxa" w:w="1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EM-162</w:t>
            </w:r>
          </w:p>
        </w:tc>
        <w:tc>
          <w:tcPr>
            <w:tcW w:type="dxa" w:w="4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Harder et al. (2020)</w:t>
            </w:r>
          </w:p>
        </w:tc>
        <w:tc>
          <w:tcPr>
            <w:tcW w:type="dxa" w:w="2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UAS/SfM error</w:t>
            </w:r>
          </w:p>
        </w:tc>
        <w:tc>
          <w:tcPr>
            <w:tcW w:type="dxa" w:w="6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w:t>
            </w:r>
          </w:p>
        </w:tc>
        <w:tc>
          <w:tcPr>
            <w:tcW w:type="dxa" w:w="1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EM-163</w:t>
            </w:r>
          </w:p>
        </w:tc>
        <w:tc>
          <w:tcPr>
            <w:tcW w:type="dxa" w:w="4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Herman-Mercer et al. (2020)</w:t>
            </w:r>
          </w:p>
        </w:tc>
        <w:tc>
          <w:tcPr>
            <w:tcW w:type="dxa" w:w="2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Cloudberry ecology / western Alaska</w:t>
            </w:r>
          </w:p>
        </w:tc>
        <w:tc>
          <w:tcPr>
            <w:tcW w:type="dxa" w:w="6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w:t>
            </w:r>
          </w:p>
        </w:tc>
        <w:tc>
          <w:tcPr>
            <w:tcW w:type="dxa" w:w="1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EM-164</w:t>
            </w:r>
          </w:p>
        </w:tc>
        <w:tc>
          <w:tcPr>
            <w:tcW w:type="dxa" w:w="4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Korpela et al. (2020)</w:t>
            </w:r>
          </w:p>
        </w:tc>
        <w:tc>
          <w:tcPr>
            <w:tcW w:type="dxa" w:w="2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Peatland/wetland microtopography</w:t>
            </w:r>
          </w:p>
        </w:tc>
        <w:tc>
          <w:tcPr>
            <w:tcW w:type="dxa" w:w="6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w:t>
            </w:r>
          </w:p>
        </w:tc>
        <w:tc>
          <w:tcPr>
            <w:tcW w:type="dxa" w:w="1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EM-165</w:t>
            </w:r>
          </w:p>
        </w:tc>
        <w:tc>
          <w:tcPr>
            <w:tcW w:type="dxa" w:w="4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Lara et al. (2020)</w:t>
            </w:r>
          </w:p>
        </w:tc>
        <w:tc>
          <w:tcPr>
            <w:tcW w:type="dxa" w:w="2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Arctic process significance</w:t>
            </w:r>
          </w:p>
        </w:tc>
        <w:tc>
          <w:tcPr>
            <w:tcW w:type="dxa" w:w="6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2</w:t>
            </w:r>
          </w:p>
        </w:tc>
        <w:tc>
          <w:tcPr>
            <w:tcW w:type="dxa" w:w="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C</w:t>
            </w:r>
          </w:p>
        </w:tc>
        <w:tc>
          <w:tcPr>
            <w:tcW w:type="dxa" w:w="1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incomplete</w:t>
            </w:r>
          </w:p>
        </w:tc>
      </w:tr>
      <w:tr>
        <w:trPr>
          <w:cantSplit w:val="false"/>
        </w:trPr>
        <w:tc>
          <w:tcPr>
            <w:tcW w:type="dxa" w:w="8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EM-166</w:t>
            </w:r>
          </w:p>
        </w:tc>
        <w:tc>
          <w:tcPr>
            <w:tcW w:type="dxa" w:w="4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Mesa-Mingorance &amp; Ariza-López (2020)</w:t>
            </w:r>
          </w:p>
        </w:tc>
        <w:tc>
          <w:tcPr>
            <w:tcW w:type="dxa" w:w="2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Methods/reporting</w:t>
            </w:r>
          </w:p>
        </w:tc>
        <w:tc>
          <w:tcPr>
            <w:tcW w:type="dxa" w:w="6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w:t>
            </w:r>
          </w:p>
        </w:tc>
        <w:tc>
          <w:tcPr>
            <w:tcW w:type="dxa" w:w="1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EM-167</w:t>
            </w:r>
          </w:p>
        </w:tc>
        <w:tc>
          <w:tcPr>
            <w:tcW w:type="dxa" w:w="4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Polidori &amp; El Hage (2020)</w:t>
            </w:r>
          </w:p>
        </w:tc>
        <w:tc>
          <w:tcPr>
            <w:tcW w:type="dxa" w:w="2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Methods/reporting</w:t>
            </w:r>
          </w:p>
        </w:tc>
        <w:tc>
          <w:tcPr>
            <w:tcW w:type="dxa" w:w="6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w:t>
            </w:r>
          </w:p>
        </w:tc>
        <w:tc>
          <w:tcPr>
            <w:tcW w:type="dxa" w:w="1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EM-168</w:t>
            </w:r>
          </w:p>
        </w:tc>
        <w:tc>
          <w:tcPr>
            <w:tcW w:type="dxa" w:w="4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Sanz-Ablanedo et al. (2020)</w:t>
            </w:r>
          </w:p>
        </w:tc>
        <w:tc>
          <w:tcPr>
            <w:tcW w:type="dxa" w:w="2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UAS/SfM error</w:t>
            </w:r>
          </w:p>
        </w:tc>
        <w:tc>
          <w:tcPr>
            <w:tcW w:type="dxa" w:w="6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w:t>
            </w:r>
          </w:p>
        </w:tc>
        <w:tc>
          <w:tcPr>
            <w:tcW w:type="dxa" w:w="1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EM-169</w:t>
            </w:r>
          </w:p>
        </w:tc>
        <w:tc>
          <w:tcPr>
            <w:tcW w:type="dxa" w:w="4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Siewert &amp; Olofsson (2020)</w:t>
            </w:r>
          </w:p>
        </w:tc>
        <w:tc>
          <w:tcPr>
            <w:tcW w:type="dxa" w:w="2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Ecology-terrain scale</w:t>
            </w:r>
          </w:p>
        </w:tc>
        <w:tc>
          <w:tcPr>
            <w:tcW w:type="dxa" w:w="6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w:t>
            </w:r>
          </w:p>
        </w:tc>
        <w:tc>
          <w:tcPr>
            <w:tcW w:type="dxa" w:w="1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EM-170</w:t>
            </w:r>
          </w:p>
        </w:tc>
        <w:tc>
          <w:tcPr>
            <w:tcW w:type="dxa" w:w="4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Chen et al. (2021)</w:t>
            </w:r>
          </w:p>
        </w:tc>
        <w:tc>
          <w:tcPr>
            <w:tcW w:type="dxa" w:w="2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Arctic microtopography application</w:t>
            </w:r>
          </w:p>
        </w:tc>
        <w:tc>
          <w:tcPr>
            <w:tcW w:type="dxa" w:w="6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2</w:t>
            </w:r>
          </w:p>
        </w:tc>
        <w:tc>
          <w:tcPr>
            <w:tcW w:type="dxa" w:w="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C</w:t>
            </w:r>
          </w:p>
        </w:tc>
        <w:tc>
          <w:tcPr>
            <w:tcW w:type="dxa" w:w="1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incomplete</w:t>
            </w:r>
          </w:p>
        </w:tc>
      </w:tr>
      <w:tr>
        <w:trPr>
          <w:cantSplit w:val="false"/>
        </w:trPr>
        <w:tc>
          <w:tcPr>
            <w:tcW w:type="dxa" w:w="8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EM-171</w:t>
            </w:r>
          </w:p>
        </w:tc>
        <w:tc>
          <w:tcPr>
            <w:tcW w:type="dxa" w:w="4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Guth (2021)</w:t>
            </w:r>
          </w:p>
        </w:tc>
        <w:tc>
          <w:tcPr>
            <w:tcW w:type="dxa" w:w="2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Operator theory</w:t>
            </w:r>
          </w:p>
        </w:tc>
        <w:tc>
          <w:tcPr>
            <w:tcW w:type="dxa" w:w="6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2</w:t>
            </w:r>
          </w:p>
        </w:tc>
        <w:tc>
          <w:tcPr>
            <w:tcW w:type="dxa" w:w="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C</w:t>
            </w:r>
          </w:p>
        </w:tc>
        <w:tc>
          <w:tcPr>
            <w:tcW w:type="dxa" w:w="1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EM-172</w:t>
            </w:r>
          </w:p>
        </w:tc>
        <w:tc>
          <w:tcPr>
            <w:tcW w:type="dxa" w:w="4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Guth &amp; Geoffroy (2021)</w:t>
            </w:r>
          </w:p>
        </w:tc>
        <w:tc>
          <w:tcPr>
            <w:tcW w:type="dxa" w:w="2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Product/DEM comparison</w:t>
            </w:r>
          </w:p>
        </w:tc>
        <w:tc>
          <w:tcPr>
            <w:tcW w:type="dxa" w:w="6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2</w:t>
            </w:r>
          </w:p>
        </w:tc>
        <w:tc>
          <w:tcPr>
            <w:tcW w:type="dxa" w:w="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C</w:t>
            </w:r>
          </w:p>
        </w:tc>
        <w:tc>
          <w:tcPr>
            <w:tcW w:type="dxa" w:w="1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EM-173</w:t>
            </w:r>
          </w:p>
        </w:tc>
        <w:tc>
          <w:tcPr>
            <w:tcW w:type="dxa" w:w="4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Guth et al. (2021)</w:t>
            </w:r>
          </w:p>
        </w:tc>
        <w:tc>
          <w:tcPr>
            <w:tcW w:type="dxa" w:w="2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Methods/reporting</w:t>
            </w:r>
          </w:p>
        </w:tc>
        <w:tc>
          <w:tcPr>
            <w:tcW w:type="dxa" w:w="6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2</w:t>
            </w:r>
          </w:p>
        </w:tc>
        <w:tc>
          <w:tcPr>
            <w:tcW w:type="dxa" w:w="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C</w:t>
            </w:r>
          </w:p>
        </w:tc>
        <w:tc>
          <w:tcPr>
            <w:tcW w:type="dxa" w:w="1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EM-174</w:t>
            </w:r>
          </w:p>
        </w:tc>
        <w:tc>
          <w:tcPr>
            <w:tcW w:type="dxa" w:w="4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Kopecký et al. (2021)</w:t>
            </w:r>
          </w:p>
        </w:tc>
        <w:tc>
          <w:tcPr>
            <w:tcW w:type="dxa" w:w="2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Operator/derivative benchmark</w:t>
            </w:r>
          </w:p>
        </w:tc>
        <w:tc>
          <w:tcPr>
            <w:tcW w:type="dxa" w:w="6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w:t>
            </w:r>
          </w:p>
        </w:tc>
        <w:tc>
          <w:tcPr>
            <w:tcW w:type="dxa" w:w="1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EM-175</w:t>
            </w:r>
          </w:p>
        </w:tc>
        <w:tc>
          <w:tcPr>
            <w:tcW w:type="dxa" w:w="4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Rettelbach et al. (2021)</w:t>
            </w:r>
          </w:p>
        </w:tc>
        <w:tc>
          <w:tcPr>
            <w:tcW w:type="dxa" w:w="2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Arctic microform benchmark</w:t>
            </w:r>
          </w:p>
        </w:tc>
        <w:tc>
          <w:tcPr>
            <w:tcW w:type="dxa" w:w="6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w:t>
            </w:r>
          </w:p>
        </w:tc>
        <w:tc>
          <w:tcPr>
            <w:tcW w:type="dxa" w:w="1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EM-176</w:t>
            </w:r>
          </w:p>
        </w:tc>
        <w:tc>
          <w:tcPr>
            <w:tcW w:type="dxa" w:w="4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Riihimäki et al. (2021)</w:t>
            </w:r>
          </w:p>
        </w:tc>
        <w:tc>
          <w:tcPr>
            <w:tcW w:type="dxa" w:w="2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Operator/derivative benchmark</w:t>
            </w:r>
          </w:p>
        </w:tc>
        <w:tc>
          <w:tcPr>
            <w:tcW w:type="dxa" w:w="6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5</w:t>
            </w:r>
          </w:p>
        </w:tc>
        <w:tc>
          <w:tcPr>
            <w:tcW w:type="dxa" w:w="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w:t>
            </w:r>
          </w:p>
        </w:tc>
        <w:tc>
          <w:tcPr>
            <w:tcW w:type="dxa" w:w="1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EM-177</w:t>
            </w:r>
          </w:p>
        </w:tc>
        <w:tc>
          <w:tcPr>
            <w:tcW w:type="dxa" w:w="4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Shi et al. (2021)</w:t>
            </w:r>
          </w:p>
        </w:tc>
        <w:tc>
          <w:tcPr>
            <w:tcW w:type="dxa" w:w="2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Operator/derivative benchmark</w:t>
            </w:r>
          </w:p>
        </w:tc>
        <w:tc>
          <w:tcPr>
            <w:tcW w:type="dxa" w:w="6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5</w:t>
            </w:r>
          </w:p>
        </w:tc>
        <w:tc>
          <w:tcPr>
            <w:tcW w:type="dxa" w:w="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w:t>
            </w:r>
          </w:p>
        </w:tc>
        <w:tc>
          <w:tcPr>
            <w:tcW w:type="dxa" w:w="1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EM-178</w:t>
            </w:r>
          </w:p>
        </w:tc>
        <w:tc>
          <w:tcPr>
            <w:tcW w:type="dxa" w:w="4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Strobl et al. (2021)</w:t>
            </w:r>
          </w:p>
        </w:tc>
        <w:tc>
          <w:tcPr>
            <w:tcW w:type="dxa" w:w="2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Product/DEM comparison</w:t>
            </w:r>
          </w:p>
        </w:tc>
        <w:tc>
          <w:tcPr>
            <w:tcW w:type="dxa" w:w="6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w:t>
            </w:r>
          </w:p>
        </w:tc>
        <w:tc>
          <w:tcPr>
            <w:tcW w:type="dxa" w:w="1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EM-179</w:t>
            </w:r>
          </w:p>
        </w:tc>
        <w:tc>
          <w:tcPr>
            <w:tcW w:type="dxa" w:w="4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Error characteristics of pan-Arctic digital elevation models and eleva... (2021)</w:t>
            </w:r>
          </w:p>
        </w:tc>
        <w:tc>
          <w:tcPr>
            <w:tcW w:type="dxa" w:w="2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Arctic DEM/product accuracy</w:t>
            </w:r>
          </w:p>
        </w:tc>
        <w:tc>
          <w:tcPr>
            <w:tcW w:type="dxa" w:w="6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5</w:t>
            </w:r>
          </w:p>
        </w:tc>
        <w:tc>
          <w:tcPr>
            <w:tcW w:type="dxa" w:w="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w:t>
            </w:r>
          </w:p>
        </w:tc>
        <w:tc>
          <w:tcPr>
            <w:tcW w:type="dxa" w:w="1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incomplete</w:t>
            </w:r>
          </w:p>
        </w:tc>
      </w:tr>
      <w:tr>
        <w:trPr>
          <w:cantSplit w:val="false"/>
        </w:trPr>
        <w:tc>
          <w:tcPr>
            <w:tcW w:type="dxa" w:w="8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EM-180</w:t>
            </w:r>
          </w:p>
        </w:tc>
        <w:tc>
          <w:tcPr>
            <w:tcW w:type="dxa" w:w="4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Graham et al. (2022)</w:t>
            </w:r>
          </w:p>
        </w:tc>
        <w:tc>
          <w:tcPr>
            <w:tcW w:type="dxa" w:w="2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Peatland/wetland microtopography</w:t>
            </w:r>
          </w:p>
        </w:tc>
        <w:tc>
          <w:tcPr>
            <w:tcW w:type="dxa" w:w="6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2</w:t>
            </w:r>
          </w:p>
        </w:tc>
        <w:tc>
          <w:tcPr>
            <w:tcW w:type="dxa" w:w="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C</w:t>
            </w:r>
          </w:p>
        </w:tc>
        <w:tc>
          <w:tcPr>
            <w:tcW w:type="dxa" w:w="1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incomplete</w:t>
            </w:r>
          </w:p>
        </w:tc>
      </w:tr>
      <w:tr>
        <w:trPr>
          <w:cantSplit w:val="false"/>
        </w:trPr>
        <w:tc>
          <w:tcPr>
            <w:tcW w:type="dxa" w:w="8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EM-181</w:t>
            </w:r>
          </w:p>
        </w:tc>
        <w:tc>
          <w:tcPr>
            <w:tcW w:type="dxa" w:w="4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Hugonnet et al. (2022)</w:t>
            </w:r>
          </w:p>
        </w:tc>
        <w:tc>
          <w:tcPr>
            <w:tcW w:type="dxa" w:w="2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Uncertainty / error propagation</w:t>
            </w:r>
          </w:p>
        </w:tc>
        <w:tc>
          <w:tcPr>
            <w:tcW w:type="dxa" w:w="6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5</w:t>
            </w:r>
          </w:p>
        </w:tc>
        <w:tc>
          <w:tcPr>
            <w:tcW w:type="dxa" w:w="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w:t>
            </w:r>
          </w:p>
        </w:tc>
        <w:tc>
          <w:tcPr>
            <w:tcW w:type="dxa" w:w="1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EM-182</w:t>
            </w:r>
          </w:p>
        </w:tc>
        <w:tc>
          <w:tcPr>
            <w:tcW w:type="dxa" w:w="4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Lim et al. (2022)</w:t>
            </w:r>
          </w:p>
        </w:tc>
        <w:tc>
          <w:tcPr>
            <w:tcW w:type="dxa" w:w="2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Western Alaska context</w:t>
            </w:r>
          </w:p>
        </w:tc>
        <w:tc>
          <w:tcPr>
            <w:tcW w:type="dxa" w:w="6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w:t>
            </w:r>
          </w:p>
        </w:tc>
        <w:tc>
          <w:tcPr>
            <w:tcW w:type="dxa" w:w="1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EM-183</w:t>
            </w:r>
          </w:p>
        </w:tc>
        <w:tc>
          <w:tcPr>
            <w:tcW w:type="dxa" w:w="4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Orndahl et al. (2022)</w:t>
            </w:r>
          </w:p>
        </w:tc>
        <w:tc>
          <w:tcPr>
            <w:tcW w:type="dxa" w:w="2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Arctic terrain application</w:t>
            </w:r>
          </w:p>
        </w:tc>
        <w:tc>
          <w:tcPr>
            <w:tcW w:type="dxa" w:w="6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w:t>
            </w:r>
          </w:p>
        </w:tc>
        <w:tc>
          <w:tcPr>
            <w:tcW w:type="dxa" w:w="1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EM-184</w:t>
            </w:r>
          </w:p>
        </w:tc>
        <w:tc>
          <w:tcPr>
            <w:tcW w:type="dxa" w:w="4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Landform mapping, elevation modelling, and thaw subsidence estimation ... (2022)</w:t>
            </w:r>
          </w:p>
        </w:tc>
        <w:tc>
          <w:tcPr>
            <w:tcW w:type="dxa" w:w="2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UAS/SfM error</w:t>
            </w:r>
          </w:p>
        </w:tc>
        <w:tc>
          <w:tcPr>
            <w:tcW w:type="dxa" w:w="6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2</w:t>
            </w:r>
          </w:p>
        </w:tc>
        <w:tc>
          <w:tcPr>
            <w:tcW w:type="dxa" w:w="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C</w:t>
            </w:r>
          </w:p>
        </w:tc>
        <w:tc>
          <w:tcPr>
            <w:tcW w:type="dxa" w:w="1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incomplete</w:t>
            </w:r>
          </w:p>
        </w:tc>
      </w:tr>
      <w:tr>
        <w:trPr>
          <w:cantSplit w:val="false"/>
        </w:trPr>
        <w:tc>
          <w:tcPr>
            <w:tcW w:type="dxa" w:w="8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EM-185</w:t>
            </w:r>
          </w:p>
        </w:tc>
        <w:tc>
          <w:tcPr>
            <w:tcW w:type="dxa" w:w="4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Bui &amp; Glennie (2023)</w:t>
            </w:r>
          </w:p>
        </w:tc>
        <w:tc>
          <w:tcPr>
            <w:tcW w:type="dxa" w:w="2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LiDAR DTM error</w:t>
            </w:r>
          </w:p>
        </w:tc>
        <w:tc>
          <w:tcPr>
            <w:tcW w:type="dxa" w:w="6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w:t>
            </w:r>
          </w:p>
        </w:tc>
        <w:tc>
          <w:tcPr>
            <w:tcW w:type="dxa" w:w="1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incomplete</w:t>
            </w:r>
          </w:p>
        </w:tc>
      </w:tr>
      <w:tr>
        <w:trPr>
          <w:cantSplit w:val="false"/>
        </w:trPr>
        <w:tc>
          <w:tcPr>
            <w:tcW w:type="dxa" w:w="8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EM-186</w:t>
            </w:r>
          </w:p>
        </w:tc>
        <w:tc>
          <w:tcPr>
            <w:tcW w:type="dxa" w:w="4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Kemppinen et al. (2023)</w:t>
            </w:r>
          </w:p>
        </w:tc>
        <w:tc>
          <w:tcPr>
            <w:tcW w:type="dxa" w:w="2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Arctic/subarctic terrain application</w:t>
            </w:r>
          </w:p>
        </w:tc>
        <w:tc>
          <w:tcPr>
            <w:tcW w:type="dxa" w:w="6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2</w:t>
            </w:r>
          </w:p>
        </w:tc>
        <w:tc>
          <w:tcPr>
            <w:tcW w:type="dxa" w:w="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C</w:t>
            </w:r>
          </w:p>
        </w:tc>
        <w:tc>
          <w:tcPr>
            <w:tcW w:type="dxa" w:w="1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incomplete</w:t>
            </w:r>
          </w:p>
        </w:tc>
      </w:tr>
      <w:tr>
        <w:trPr>
          <w:cantSplit w:val="false"/>
        </w:trPr>
        <w:tc>
          <w:tcPr>
            <w:tcW w:type="dxa" w:w="8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EM-187</w:t>
            </w:r>
          </w:p>
        </w:tc>
        <w:tc>
          <w:tcPr>
            <w:tcW w:type="dxa" w:w="4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Painter et al. (2023)</w:t>
            </w:r>
          </w:p>
        </w:tc>
        <w:tc>
          <w:tcPr>
            <w:tcW w:type="dxa" w:w="2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Arctic process significance</w:t>
            </w:r>
          </w:p>
        </w:tc>
        <w:tc>
          <w:tcPr>
            <w:tcW w:type="dxa" w:w="6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2</w:t>
            </w:r>
          </w:p>
        </w:tc>
        <w:tc>
          <w:tcPr>
            <w:tcW w:type="dxa" w:w="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C</w:t>
            </w:r>
          </w:p>
        </w:tc>
        <w:tc>
          <w:tcPr>
            <w:tcW w:type="dxa" w:w="1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EM-188</w:t>
            </w:r>
          </w:p>
        </w:tc>
        <w:tc>
          <w:tcPr>
            <w:tcW w:type="dxa" w:w="4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Shukla et al. (2023)</w:t>
            </w:r>
          </w:p>
        </w:tc>
        <w:tc>
          <w:tcPr>
            <w:tcW w:type="dxa" w:w="2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Peatland/wetland microtopography</w:t>
            </w:r>
          </w:p>
        </w:tc>
        <w:tc>
          <w:tcPr>
            <w:tcW w:type="dxa" w:w="6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w:t>
            </w:r>
          </w:p>
        </w:tc>
        <w:tc>
          <w:tcPr>
            <w:tcW w:type="dxa" w:w="1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EM-189</w:t>
            </w:r>
          </w:p>
        </w:tc>
        <w:tc>
          <w:tcPr>
            <w:tcW w:type="dxa" w:w="4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Verdonen et al. (2023)</w:t>
            </w:r>
          </w:p>
        </w:tc>
        <w:tc>
          <w:tcPr>
            <w:tcW w:type="dxa" w:w="2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Subarctic microtopography application</w:t>
            </w:r>
          </w:p>
        </w:tc>
        <w:tc>
          <w:tcPr>
            <w:tcW w:type="dxa" w:w="6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w:t>
            </w:r>
          </w:p>
        </w:tc>
        <w:tc>
          <w:tcPr>
            <w:tcW w:type="dxa" w:w="1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EM-190</w:t>
            </w:r>
          </w:p>
        </w:tc>
        <w:tc>
          <w:tcPr>
            <w:tcW w:type="dxa" w:w="4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Habitat characteristics and mineral nutrition status of Rubus chamaemo... (2023)</w:t>
            </w:r>
          </w:p>
        </w:tc>
        <w:tc>
          <w:tcPr>
            <w:tcW w:type="dxa" w:w="2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Cloudberry ecology</w:t>
            </w:r>
          </w:p>
        </w:tc>
        <w:tc>
          <w:tcPr>
            <w:tcW w:type="dxa" w:w="6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2</w:t>
            </w:r>
          </w:p>
        </w:tc>
        <w:tc>
          <w:tcPr>
            <w:tcW w:type="dxa" w:w="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C</w:t>
            </w:r>
          </w:p>
        </w:tc>
        <w:tc>
          <w:tcPr>
            <w:tcW w:type="dxa" w:w="1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incomplete</w:t>
            </w:r>
          </w:p>
        </w:tc>
      </w:tr>
      <w:tr>
        <w:trPr>
          <w:cantSplit w:val="false"/>
        </w:trPr>
        <w:tc>
          <w:tcPr>
            <w:tcW w:type="dxa" w:w="8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EM-191</w:t>
            </w:r>
          </w:p>
        </w:tc>
        <w:tc>
          <w:tcPr>
            <w:tcW w:type="dxa" w:w="4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Reconstructing digital terrain models from ArcticDEM and WorldView-2 i... (2023)</w:t>
            </w:r>
          </w:p>
        </w:tc>
        <w:tc>
          <w:tcPr>
            <w:tcW w:type="dxa" w:w="2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Arctic DEM/product accuracy</w:t>
            </w:r>
          </w:p>
        </w:tc>
        <w:tc>
          <w:tcPr>
            <w:tcW w:type="dxa" w:w="6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w:t>
            </w:r>
          </w:p>
        </w:tc>
        <w:tc>
          <w:tcPr>
            <w:tcW w:type="dxa" w:w="1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incomplete</w:t>
            </w:r>
          </w:p>
        </w:tc>
      </w:tr>
      <w:tr>
        <w:trPr>
          <w:cantSplit w:val="false"/>
        </w:trPr>
        <w:tc>
          <w:tcPr>
            <w:tcW w:type="dxa" w:w="8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EM-192</w:t>
            </w:r>
          </w:p>
        </w:tc>
        <w:tc>
          <w:tcPr>
            <w:tcW w:type="dxa" w:w="4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Towards precise drone-based measurement of elevation change in permafr... (2023)</w:t>
            </w:r>
          </w:p>
        </w:tc>
        <w:tc>
          <w:tcPr>
            <w:tcW w:type="dxa" w:w="2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UAS/SfM error</w:t>
            </w:r>
          </w:p>
        </w:tc>
        <w:tc>
          <w:tcPr>
            <w:tcW w:type="dxa" w:w="6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w:t>
            </w:r>
          </w:p>
        </w:tc>
        <w:tc>
          <w:tcPr>
            <w:tcW w:type="dxa" w:w="1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incomplete</w:t>
            </w:r>
          </w:p>
        </w:tc>
      </w:tr>
      <w:tr>
        <w:trPr>
          <w:cantSplit w:val="false"/>
        </w:trPr>
        <w:tc>
          <w:tcPr>
            <w:tcW w:type="dxa" w:w="8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EM-193</w:t>
            </w:r>
          </w:p>
        </w:tc>
        <w:tc>
          <w:tcPr>
            <w:tcW w:type="dxa" w:w="4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Dai et al. (2024)</w:t>
            </w:r>
          </w:p>
        </w:tc>
        <w:tc>
          <w:tcPr>
            <w:tcW w:type="dxa" w:w="2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Arctic DEM/product accuracy</w:t>
            </w:r>
          </w:p>
        </w:tc>
        <w:tc>
          <w:tcPr>
            <w:tcW w:type="dxa" w:w="6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w:t>
            </w:r>
          </w:p>
        </w:tc>
        <w:tc>
          <w:tcPr>
            <w:tcW w:type="dxa" w:w="1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incomplete</w:t>
            </w:r>
          </w:p>
        </w:tc>
      </w:tr>
      <w:tr>
        <w:trPr>
          <w:cantSplit w:val="false"/>
        </w:trPr>
        <w:tc>
          <w:tcPr>
            <w:tcW w:type="dxa" w:w="8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EM-194</w:t>
            </w:r>
          </w:p>
        </w:tc>
        <w:tc>
          <w:tcPr>
            <w:tcW w:type="dxa" w:w="4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Kaneko et al. (2024)</w:t>
            </w:r>
          </w:p>
        </w:tc>
        <w:tc>
          <w:tcPr>
            <w:tcW w:type="dxa" w:w="2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Peatland/wetland microtopography</w:t>
            </w:r>
          </w:p>
        </w:tc>
        <w:tc>
          <w:tcPr>
            <w:tcW w:type="dxa" w:w="6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w:t>
            </w:r>
          </w:p>
        </w:tc>
        <w:tc>
          <w:tcPr>
            <w:tcW w:type="dxa" w:w="1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incomplete</w:t>
            </w:r>
          </w:p>
        </w:tc>
      </w:tr>
      <w:tr>
        <w:trPr>
          <w:cantSplit w:val="false"/>
        </w:trPr>
        <w:tc>
          <w:tcPr>
            <w:tcW w:type="dxa" w:w="8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EM-195</w:t>
            </w:r>
          </w:p>
        </w:tc>
        <w:tc>
          <w:tcPr>
            <w:tcW w:type="dxa" w:w="4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Rettelbach et al. (2024)</w:t>
            </w:r>
          </w:p>
        </w:tc>
        <w:tc>
          <w:tcPr>
            <w:tcW w:type="dxa" w:w="2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Dataset/resource</w:t>
            </w:r>
          </w:p>
        </w:tc>
        <w:tc>
          <w:tcPr>
            <w:tcW w:type="dxa" w:w="6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w:t>
            </w:r>
          </w:p>
        </w:tc>
        <w:tc>
          <w:tcPr>
            <w:tcW w:type="dxa" w:w="1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EM-196</w:t>
            </w:r>
          </w:p>
        </w:tc>
        <w:tc>
          <w:tcPr>
            <w:tcW w:type="dxa" w:w="4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Voigtländer et al. (2024)</w:t>
            </w:r>
          </w:p>
        </w:tc>
        <w:tc>
          <w:tcPr>
            <w:tcW w:type="dxa" w:w="2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Scale / resolution</w:t>
            </w:r>
          </w:p>
        </w:tc>
        <w:tc>
          <w:tcPr>
            <w:tcW w:type="dxa" w:w="6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w:t>
            </w:r>
          </w:p>
        </w:tc>
        <w:tc>
          <w:tcPr>
            <w:tcW w:type="dxa" w:w="1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EM-197</w:t>
            </w:r>
          </w:p>
        </w:tc>
        <w:tc>
          <w:tcPr>
            <w:tcW w:type="dxa" w:w="4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Determination of microtopography of low-relief tidal freshwater forest... (2024)</w:t>
            </w:r>
          </w:p>
        </w:tc>
        <w:tc>
          <w:tcPr>
            <w:tcW w:type="dxa" w:w="2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Peatland/wetland microtopography</w:t>
            </w:r>
          </w:p>
        </w:tc>
        <w:tc>
          <w:tcPr>
            <w:tcW w:type="dxa" w:w="6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w:t>
            </w:r>
          </w:p>
        </w:tc>
        <w:tc>
          <w:tcPr>
            <w:tcW w:type="dxa" w:w="1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incomplete</w:t>
            </w:r>
          </w:p>
        </w:tc>
      </w:tr>
      <w:tr>
        <w:trPr>
          <w:cantSplit w:val="false"/>
        </w:trPr>
        <w:tc>
          <w:tcPr>
            <w:tcW w:type="dxa" w:w="8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EM-198</w:t>
            </w:r>
          </w:p>
        </w:tc>
        <w:tc>
          <w:tcPr>
            <w:tcW w:type="dxa" w:w="4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Heterogeneity in ice-wedge permafrost degradation revealed across spat... (2024)</w:t>
            </w:r>
          </w:p>
        </w:tc>
        <w:tc>
          <w:tcPr>
            <w:tcW w:type="dxa" w:w="2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Arctic multiscale application</w:t>
            </w:r>
          </w:p>
        </w:tc>
        <w:tc>
          <w:tcPr>
            <w:tcW w:type="dxa" w:w="6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4</w:t>
            </w:r>
          </w:p>
        </w:tc>
        <w:tc>
          <w:tcPr>
            <w:tcW w:type="dxa" w:w="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w:t>
            </w:r>
          </w:p>
        </w:tc>
        <w:tc>
          <w:tcPr>
            <w:tcW w:type="dxa" w:w="1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incomplete</w:t>
            </w:r>
          </w:p>
        </w:tc>
      </w:tr>
      <w:tr>
        <w:trPr>
          <w:cantSplit w:val="false"/>
        </w:trPr>
        <w:tc>
          <w:tcPr>
            <w:tcW w:type="dxa" w:w="8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EM-199</w:t>
            </w:r>
          </w:p>
        </w:tc>
        <w:tc>
          <w:tcPr>
            <w:tcW w:type="dxa" w:w="4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Guth et al. (2025)</w:t>
            </w:r>
          </w:p>
        </w:tc>
        <w:tc>
          <w:tcPr>
            <w:tcW w:type="dxa" w:w="2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Product/DEM comparison</w:t>
            </w:r>
          </w:p>
        </w:tc>
        <w:tc>
          <w:tcPr>
            <w:tcW w:type="dxa" w:w="6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w:t>
            </w:r>
          </w:p>
        </w:tc>
        <w:tc>
          <w:tcPr>
            <w:tcW w:type="dxa" w:w="1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EM-200</w:t>
            </w:r>
          </w:p>
        </w:tc>
        <w:tc>
          <w:tcPr>
            <w:tcW w:type="dxa" w:w="4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Zhang et al. (2025)</w:t>
            </w:r>
          </w:p>
        </w:tc>
        <w:tc>
          <w:tcPr>
            <w:tcW w:type="dxa" w:w="2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Uncertainty / error propagation</w:t>
            </w:r>
          </w:p>
        </w:tc>
        <w:tc>
          <w:tcPr>
            <w:tcW w:type="dxa" w:w="6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5</w:t>
            </w:r>
          </w:p>
        </w:tc>
        <w:tc>
          <w:tcPr>
            <w:tcW w:type="dxa" w:w="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w:t>
            </w:r>
          </w:p>
        </w:tc>
        <w:tc>
          <w:tcPr>
            <w:tcW w:type="dxa" w:w="1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new</w:t>
            </w:r>
          </w:p>
        </w:tc>
      </w:tr>
      <w:tr>
        <w:trPr>
          <w:cantSplit w:val="false"/>
        </w:trPr>
        <w:tc>
          <w:tcPr>
            <w:tcW w:type="dxa" w:w="8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EM-201</w:t>
            </w:r>
          </w:p>
        </w:tc>
        <w:tc>
          <w:tcPr>
            <w:tcW w:type="dxa" w:w="41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UAS-LiDAR mapping of bog microrelief enhances accuracy of ground-layer... (2026)</w:t>
            </w:r>
          </w:p>
        </w:tc>
        <w:tc>
          <w:tcPr>
            <w:tcW w:type="dxa" w:w="2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Peatland/wetland microtopography</w:t>
            </w:r>
          </w:p>
        </w:tc>
        <w:tc>
          <w:tcPr>
            <w:tcW w:type="dxa" w:w="6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3</w:t>
            </w:r>
          </w:p>
        </w:tc>
        <w:tc>
          <w:tcPr>
            <w:tcW w:type="dxa" w:w="6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B</w:t>
            </w:r>
          </w:p>
        </w:tc>
        <w:tc>
          <w:tcPr>
            <w:tcW w:type="dxa" w:w="108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incomplete</w:t>
            </w:r>
          </w:p>
        </w:tc>
      </w:tr>
      <w:tr>
        <w:trPr>
          <w:cantSplit w:val="false"/>
        </w:trPr>
        <w:tc>
          <w:tcPr>
            <w:tcW w:type="dxa" w:w="8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EM-202</w:t>
            </w:r>
          </w:p>
        </w:tc>
        <w:tc>
          <w:tcPr>
            <w:tcW w:type="dxa" w:w="41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Ecological insights from transferable plant biomass mapping across the... (2026)</w:t>
            </w:r>
          </w:p>
        </w:tc>
        <w:tc>
          <w:tcPr>
            <w:tcW w:type="dxa" w:w="2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Arctic terrain application</w:t>
            </w:r>
          </w:p>
        </w:tc>
        <w:tc>
          <w:tcPr>
            <w:tcW w:type="dxa" w:w="6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2</w:t>
            </w:r>
          </w:p>
        </w:tc>
        <w:tc>
          <w:tcPr>
            <w:tcW w:type="dxa" w:w="6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C</w:t>
            </w:r>
          </w:p>
        </w:tc>
        <w:tc>
          <w:tcPr>
            <w:tcW w:type="dxa" w:w="108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4"/>
                <w:szCs w:val="14"/>
              </w:rPr>
              <w:t xml:space="preserve">incomplete</w:t>
            </w:r>
          </w:p>
        </w:tc>
      </w:tr>
    </w:tbl>
    <w:p>
      <w:pPr>
        <w:spacing w:after="120"/>
      </w:pPr>
    </w:p>
    <w:p>
      <w:r>
        <w:br w:type="page"/>
      </w:r>
    </w:p>
    <w:p>
      <w:pPr>
        <w:pStyle w:val="Heading1"/>
      </w:pPr>
      <w:r>
        <w:t xml:space="preserve">Appendix B - Bibliography of all 202 records with v0.3 status</w:t>
      </w:r>
    </w:p>
    <w:p>
      <w:pPr>
        <w:spacing w:after="110"/>
      </w:pPr>
      <w:r>
        <w:rPr>
          <w:rFonts w:ascii="Arial" w:cs="Arial" w:eastAsia="Arial" w:hAnsi="Arial"/>
          <w:b w:val="false"/>
          <w:bCs w:val="false"/>
          <w:i w:val="false"/>
          <w:iCs w:val="false"/>
          <w:sz w:val="17"/>
          <w:szCs w:val="17"/>
        </w:rPr>
        <w:t xml:space="preserve">Sorted alphabetically. Tags: [NEW], [NEW-incomplete], [VERIFIED], [CONTENT-CHECKED], [CORRECTED], [UNVERIFIED], [CARRIED]. DOIs are given where confirmed.</w:t>
      </w:r>
    </w:p>
    <w:p>
      <w:pPr>
        <w:spacing w:after="50"/>
        <w:ind w:left="360" w:hanging="360"/>
      </w:pPr>
      <w:r>
        <w:rPr>
          <w:rFonts w:ascii="Arial" w:cs="Arial" w:eastAsia="Arial" w:hAnsi="Arial"/>
          <w:b w:val="false"/>
          <w:bCs w:val="false"/>
          <w:i w:val="false"/>
          <w:iCs w:val="false"/>
          <w:sz w:val="16"/>
          <w:szCs w:val="16"/>
        </w:rPr>
        <w:t xml:space="preserve">Abolt, C. J., &amp; Young, M. H. (2020). High-resolution mapping of spatial heterogeneity in ice wedge polygon geomorphology near Prudhoe Bay, Alaska. Scientific Data, 7, 87. DOI: 10.1038/s41597-020-0423-9 [VERIFIED] (EM-062)</w:t>
      </w:r>
    </w:p>
    <w:p>
      <w:pPr>
        <w:spacing w:after="50"/>
        <w:ind w:left="360" w:hanging="360"/>
      </w:pPr>
      <w:r>
        <w:rPr>
          <w:rFonts w:ascii="Arial" w:cs="Arial" w:eastAsia="Arial" w:hAnsi="Arial"/>
          <w:b w:val="false"/>
          <w:bCs w:val="false"/>
          <w:i w:val="false"/>
          <w:iCs w:val="false"/>
          <w:sz w:val="16"/>
          <w:szCs w:val="16"/>
        </w:rPr>
        <w:t xml:space="preserve">Abolt, C. J., et al. (2020). Feedbacks between surface deformation and permafrost degradation in ice wedge polygons, Arctic Coastal Plain, Alaska. Journal of Geophysical Research: Earth Surface, 125, e2019JF005349. DOI: 10.1029/2019JF005349 [NEW] (EM-159)</w:t>
      </w:r>
    </w:p>
    <w:p>
      <w:pPr>
        <w:spacing w:after="50"/>
        <w:ind w:left="360" w:hanging="360"/>
      </w:pPr>
      <w:r>
        <w:rPr>
          <w:rFonts w:ascii="Arial" w:cs="Arial" w:eastAsia="Arial" w:hAnsi="Arial"/>
          <w:b w:val="false"/>
          <w:bCs w:val="false"/>
          <w:i w:val="false"/>
          <w:iCs w:val="false"/>
          <w:sz w:val="16"/>
          <w:szCs w:val="16"/>
        </w:rPr>
        <w:t xml:space="preserve">Abolt, C. J., Young, M. H., Atchley, A. L., &amp; Harp, D. R. (2018). Microtopographic control on the ground thermal regime in ice wedge polygons. The Cryosphere, 12, 1957-1968. DOI: 10.5194/tc-12-1957-2018 [VERIFIED] (EM-055)</w:t>
      </w:r>
    </w:p>
    <w:p>
      <w:pPr>
        <w:spacing w:after="50"/>
        <w:ind w:left="360" w:hanging="360"/>
      </w:pPr>
      <w:r>
        <w:rPr>
          <w:rFonts w:ascii="Arial" w:cs="Arial" w:eastAsia="Arial" w:hAnsi="Arial"/>
          <w:b w:val="false"/>
          <w:bCs w:val="false"/>
          <w:i w:val="false"/>
          <w:iCs w:val="false"/>
          <w:sz w:val="16"/>
          <w:szCs w:val="16"/>
        </w:rPr>
        <w:t xml:space="preserve">Abolt, C. J., Young, M. H., Atchley, A. L., &amp; Wilson, C. J. (2019). Brief communication: Rapid machine-learning-based extraction and measurement of ice wedge polygons in high-resolution digital elevation models. The Cryosphere, 13, 237-245. DOI: 10.5194/tc-13-237-2019 [CONTENT-CHECKED] (EM-060)</w:t>
      </w:r>
    </w:p>
    <w:p>
      <w:pPr>
        <w:spacing w:after="50"/>
        <w:ind w:left="360" w:hanging="360"/>
      </w:pPr>
      <w:r>
        <w:rPr>
          <w:rFonts w:ascii="Arial" w:cs="Arial" w:eastAsia="Arial" w:hAnsi="Arial"/>
          <w:b w:val="false"/>
          <w:bCs w:val="false"/>
          <w:i w:val="false"/>
          <w:iCs w:val="false"/>
          <w:sz w:val="16"/>
          <w:szCs w:val="16"/>
        </w:rPr>
        <w:t xml:space="preserve">Aguilar, F. J., Mills, J. P., Delgado, J., et al. (2010). Modelling vertical error in LiDAR-derived digital elevation models. ISPRS Journal of Photogrammetry and Remote Sensing, 65(1), 103-110. [NEW] (EM-107)</w:t>
      </w:r>
    </w:p>
    <w:p>
      <w:pPr>
        <w:spacing w:after="50"/>
        <w:ind w:left="360" w:hanging="360"/>
      </w:pPr>
      <w:r>
        <w:rPr>
          <w:rFonts w:ascii="Arial" w:cs="Arial" w:eastAsia="Arial" w:hAnsi="Arial"/>
          <w:b w:val="false"/>
          <w:bCs w:val="false"/>
          <w:i w:val="false"/>
          <w:iCs w:val="false"/>
          <w:sz w:val="16"/>
          <w:szCs w:val="16"/>
        </w:rPr>
        <w:t xml:space="preserve">Albani, M., Klinkenberg, B., Andison, D. W., &amp; Kimmins, J. P. (2004). The choice of window size in approximating topographic surfaces from Digital Elevation Models. International Journal of Geographical Information Science, 18(6), 577-593. DOI: 10.1080/13658810410001701987 [CARRIED] (EM-027)</w:t>
      </w:r>
    </w:p>
    <w:p>
      <w:pPr>
        <w:spacing w:after="50"/>
        <w:ind w:left="360" w:hanging="360"/>
      </w:pPr>
      <w:r>
        <w:rPr>
          <w:rFonts w:ascii="Arial" w:cs="Arial" w:eastAsia="Arial" w:hAnsi="Arial"/>
          <w:b w:val="false"/>
          <w:bCs w:val="false"/>
          <w:i w:val="false"/>
          <w:iCs w:val="false"/>
          <w:sz w:val="16"/>
          <w:szCs w:val="16"/>
        </w:rPr>
        <w:t xml:space="preserve">Anderson, E. S., Thompson, J. A., Crouse, D. A., &amp; Austin, R. E. (2006). Horizontal resolution and data density effects on remotely sensed LIDAR-based DEM. Geoderma, 132. DOI: 10.1016/j.geoderma.2005.06.004 [NEW] (EM-096)</w:t>
      </w:r>
    </w:p>
    <w:p>
      <w:pPr>
        <w:spacing w:after="50"/>
        <w:ind w:left="360" w:hanging="360"/>
      </w:pPr>
      <w:r>
        <w:rPr>
          <w:rFonts w:ascii="Arial" w:cs="Arial" w:eastAsia="Arial" w:hAnsi="Arial"/>
          <w:b w:val="false"/>
          <w:bCs w:val="false"/>
          <w:i w:val="false"/>
          <w:iCs w:val="false"/>
          <w:sz w:val="16"/>
          <w:szCs w:val="16"/>
        </w:rPr>
        <w:t xml:space="preserve">Anderson, K., Bennie, J., &amp; Wetherelt, A. (2010). Laser scanning of fine scale pattern along a hydrological gradient in a peatland ecosystem. Landscape Ecology, 25. DOI: 10.1007/s10980-009-9408-y [NEW] (EM-108)</w:t>
      </w:r>
    </w:p>
    <w:p>
      <w:pPr>
        <w:spacing w:after="50"/>
        <w:ind w:left="360" w:hanging="360"/>
      </w:pPr>
      <w:r>
        <w:rPr>
          <w:rFonts w:ascii="Arial" w:cs="Arial" w:eastAsia="Arial" w:hAnsi="Arial"/>
          <w:b w:val="false"/>
          <w:bCs w:val="false"/>
          <w:i w:val="false"/>
          <w:iCs w:val="false"/>
          <w:sz w:val="16"/>
          <w:szCs w:val="16"/>
        </w:rPr>
        <w:t xml:space="preserve">Ashraf, M., Zhao, Z.-Y., Bourque, C. P.-A., &amp; Meng, F.-R. (2012). GIS-evaluation of two slope-calculation methods regarding their suitability in slope analysis using high-precision LiDAR digital elevation models. Hydrological Processes. DOI: 10.1002/hyp.8195 [NEW] (EM-114)</w:t>
      </w:r>
    </w:p>
    <w:p>
      <w:pPr>
        <w:spacing w:after="50"/>
        <w:ind w:left="360" w:hanging="360"/>
      </w:pPr>
      <w:r>
        <w:rPr>
          <w:rFonts w:ascii="Arial" w:cs="Arial" w:eastAsia="Arial" w:hAnsi="Arial"/>
          <w:b w:val="false"/>
          <w:bCs w:val="false"/>
          <w:i w:val="false"/>
          <w:iCs w:val="false"/>
          <w:sz w:val="16"/>
          <w:szCs w:val="16"/>
        </w:rPr>
        <w:t xml:space="preserve">Bater, C. W., &amp; Coops, N. C. (2009). Evaluating error associated with lidar-derived DEM interpolation. Computers &amp; Geosciences, 35, 289-300. [NEW] (EM-105)</w:t>
      </w:r>
    </w:p>
    <w:p>
      <w:pPr>
        <w:spacing w:after="50"/>
        <w:ind w:left="360" w:hanging="360"/>
      </w:pPr>
      <w:r>
        <w:rPr>
          <w:rFonts w:ascii="Arial" w:cs="Arial" w:eastAsia="Arial" w:hAnsi="Arial"/>
          <w:b w:val="false"/>
          <w:bCs w:val="false"/>
          <w:i w:val="false"/>
          <w:iCs w:val="false"/>
          <w:sz w:val="16"/>
          <w:szCs w:val="16"/>
        </w:rPr>
        <w:t xml:space="preserve">Behrens, T., et al. (2019). The relevant range of scales for multi-scale contextual spatial modelling. Scientific Reports, 9. [NEW] (EM-150)</w:t>
      </w:r>
    </w:p>
    <w:p>
      <w:pPr>
        <w:spacing w:after="50"/>
        <w:ind w:left="360" w:hanging="360"/>
      </w:pPr>
      <w:r>
        <w:rPr>
          <w:rFonts w:ascii="Arial" w:cs="Arial" w:eastAsia="Arial" w:hAnsi="Arial"/>
          <w:b w:val="false"/>
          <w:bCs w:val="false"/>
          <w:i w:val="false"/>
          <w:iCs w:val="false"/>
          <w:sz w:val="16"/>
          <w:szCs w:val="16"/>
        </w:rPr>
        <w:t xml:space="preserve">Behrens, T., Schmidt, K., MacMillan, R. A., &amp; Viscarra Rossel, R. A. (2018). Multiscale contextual spatial modelling with the Gaussian scale space. Geoderma. [NEW] (EM-141)</w:t>
      </w:r>
    </w:p>
    <w:p>
      <w:pPr>
        <w:spacing w:after="50"/>
        <w:ind w:left="360" w:hanging="360"/>
      </w:pPr>
      <w:r>
        <w:rPr>
          <w:rFonts w:ascii="Arial" w:cs="Arial" w:eastAsia="Arial" w:hAnsi="Arial"/>
          <w:b w:val="false"/>
          <w:bCs w:val="false"/>
          <w:i w:val="false"/>
          <w:iCs w:val="false"/>
          <w:sz w:val="16"/>
          <w:szCs w:val="16"/>
        </w:rPr>
        <w:t xml:space="preserve">Bisht, G., Riley, W. J., Wainwright, H. M., Dafflon, B., Yuan, F., &amp; Romanovsky, V. E. (2018). Impacts of microtopographic snow redistribution and lateral subsurface processes on hydrologic and thermal states in an Arctic polygonal ground ecosystem: A case study using ELM-3D v1.0. Geoscientific Model Development, 11, 61-76. DOI: 10.5194/gmd-11-61-2018 [VERIFIED] (EM-056)</w:t>
      </w:r>
    </w:p>
    <w:p>
      <w:pPr>
        <w:spacing w:after="50"/>
        <w:ind w:left="360" w:hanging="360"/>
      </w:pPr>
      <w:r>
        <w:rPr>
          <w:rFonts w:ascii="Arial" w:cs="Arial" w:eastAsia="Arial" w:hAnsi="Arial"/>
          <w:b w:val="false"/>
          <w:bCs w:val="false"/>
          <w:i w:val="false"/>
          <w:iCs w:val="false"/>
          <w:sz w:val="16"/>
          <w:szCs w:val="16"/>
        </w:rPr>
        <w:t xml:space="preserve">Bolstad, P. V., &amp; Stowe, T. (1994). An evaluation of DEM accuracy: Elevation, slope, and aspect. Photogrammetric Engineering &amp; Remote Sensing, 60(11), 1327-1332. [CARRIED] (EM-013)</w:t>
      </w:r>
    </w:p>
    <w:p>
      <w:pPr>
        <w:spacing w:after="50"/>
        <w:ind w:left="360" w:hanging="360"/>
      </w:pPr>
      <w:r>
        <w:rPr>
          <w:rFonts w:ascii="Arial" w:cs="Arial" w:eastAsia="Arial" w:hAnsi="Arial"/>
          <w:b w:val="false"/>
          <w:bCs w:val="false"/>
          <w:i w:val="false"/>
          <w:iCs w:val="false"/>
          <w:sz w:val="16"/>
          <w:szCs w:val="16"/>
        </w:rPr>
        <w:t xml:space="preserve">Brodu, N., &amp; Lague, D. (2012). 3D terrestrial lidar data classification of complex natural scenes using a multi-scale dimensionality criterion: applications in geomorphology. ISPRS Journal of Photogrammetry and Remote Sensing, 68. [NEW] (EM-115)</w:t>
      </w:r>
    </w:p>
    <w:p>
      <w:pPr>
        <w:spacing w:after="50"/>
        <w:ind w:left="360" w:hanging="360"/>
      </w:pPr>
      <w:r>
        <w:rPr>
          <w:rFonts w:ascii="Arial" w:cs="Arial" w:eastAsia="Arial" w:hAnsi="Arial"/>
          <w:b w:val="false"/>
          <w:bCs w:val="false"/>
          <w:i w:val="false"/>
          <w:iCs w:val="false"/>
          <w:sz w:val="16"/>
          <w:szCs w:val="16"/>
        </w:rPr>
        <w:t xml:space="preserve">Brown, A. O., &amp; McNeil, J. N. (2009). Pollination ecology of the high latitude, dioecious cloudberry (Rubus chamaemorus; Rosaceae). American Journal of Botany, 96(6). DOI: 10.3732/ajb.0800102 [NEW] (EM-106)</w:t>
      </w:r>
    </w:p>
    <w:p>
      <w:pPr>
        <w:spacing w:after="50"/>
        <w:ind w:left="360" w:hanging="360"/>
      </w:pPr>
      <w:r>
        <w:rPr>
          <w:rFonts w:ascii="Arial" w:cs="Arial" w:eastAsia="Arial" w:hAnsi="Arial"/>
          <w:b w:val="false"/>
          <w:bCs w:val="false"/>
          <w:i w:val="false"/>
          <w:iCs w:val="false"/>
          <w:sz w:val="16"/>
          <w:szCs w:val="16"/>
        </w:rPr>
        <w:t xml:space="preserve">Buffington, K. J., et al. (2016). Statistical correction of lidar-derived digital elevation models with multispectral airborne imagery in tidal marshes. Remote Sensing of Environment. [NEW] (EM-130)</w:t>
      </w:r>
    </w:p>
    <w:p>
      <w:pPr>
        <w:spacing w:after="50"/>
        <w:ind w:left="360" w:hanging="360"/>
      </w:pPr>
      <w:r>
        <w:rPr>
          <w:rFonts w:ascii="Arial" w:cs="Arial" w:eastAsia="Arial" w:hAnsi="Arial"/>
          <w:b w:val="false"/>
          <w:bCs w:val="false"/>
          <w:i w:val="false"/>
          <w:iCs w:val="false"/>
          <w:sz w:val="16"/>
          <w:szCs w:val="16"/>
        </w:rPr>
        <w:t xml:space="preserve">Bui, L. K., &amp; Glennie, C. L. (2023). Estimation of lidar-based gridded DEM uncertainty with varying terrain roughness and point density. ISPRS Open Journal of Photogrammetry and Remote Sensing. [NEW-incomplete] (EM-185)</w:t>
      </w:r>
    </w:p>
    <w:p>
      <w:pPr>
        <w:spacing w:after="50"/>
        <w:ind w:left="360" w:hanging="360"/>
      </w:pPr>
      <w:r>
        <w:rPr>
          <w:rFonts w:ascii="Arial" w:cs="Arial" w:eastAsia="Arial" w:hAnsi="Arial"/>
          <w:b w:val="false"/>
          <w:bCs w:val="false"/>
          <w:i w:val="false"/>
          <w:iCs w:val="false"/>
          <w:sz w:val="16"/>
          <w:szCs w:val="16"/>
        </w:rPr>
        <w:t xml:space="preserve">Carlisle, B. H. (2005). Modelling the spatial distribution of DEM error. Transactions in GIS, 9. DOI: 10.1111/j.1467-9671.2005.00233.x [NEW] (EM-093)</w:t>
      </w:r>
    </w:p>
    <w:p>
      <w:pPr>
        <w:spacing w:after="50"/>
        <w:ind w:left="360" w:hanging="360"/>
      </w:pPr>
      <w:r>
        <w:rPr>
          <w:rFonts w:ascii="Arial" w:cs="Arial" w:eastAsia="Arial" w:hAnsi="Arial"/>
          <w:b w:val="false"/>
          <w:bCs w:val="false"/>
          <w:i w:val="false"/>
          <w:iCs w:val="false"/>
          <w:sz w:val="16"/>
          <w:szCs w:val="16"/>
        </w:rPr>
        <w:t xml:space="preserve">Carroll, S. R., et al. (2020). The CARE Principles for Indigenous Data Governance. Data Science Journal, 19, 43. DOI: 10.5334/dsj-2020-043 [NEW] (EM-160)</w:t>
      </w:r>
    </w:p>
    <w:p>
      <w:pPr>
        <w:spacing w:after="50"/>
        <w:ind w:left="360" w:hanging="360"/>
      </w:pPr>
      <w:r>
        <w:rPr>
          <w:rFonts w:ascii="Arial" w:cs="Arial" w:eastAsia="Arial" w:hAnsi="Arial"/>
          <w:b w:val="false"/>
          <w:bCs w:val="false"/>
          <w:i w:val="false"/>
          <w:iCs w:val="false"/>
          <w:sz w:val="16"/>
          <w:szCs w:val="16"/>
        </w:rPr>
        <w:t xml:space="preserve">Carter, J. R. (1992). The effect of data precision on the calculation of slope and aspect using gridded DEMs. Cartographica, 29(1), 22-34. DOI: 10.3138/AJ35-34H3-524K-0685 [CARRIED] (EM-009)</w:t>
      </w:r>
    </w:p>
    <w:p>
      <w:pPr>
        <w:spacing w:after="50"/>
        <w:ind w:left="360" w:hanging="360"/>
      </w:pPr>
      <w:r>
        <w:rPr>
          <w:rFonts w:ascii="Arial" w:cs="Arial" w:eastAsia="Arial" w:hAnsi="Arial"/>
          <w:b w:val="false"/>
          <w:bCs w:val="false"/>
          <w:i w:val="false"/>
          <w:iCs w:val="false"/>
          <w:sz w:val="16"/>
          <w:szCs w:val="16"/>
        </w:rPr>
        <w:t xml:space="preserve">Chang, K.-T., &amp; Tsai, B.-W. (1991). The effect of DEM resolution on slope and aspect mapping. Cartography and Geographic Information Systems, 18(1), 69-77. DOI: 10.1559/152304091783805626 [CARRIED] (EM-008)</w:t>
      </w:r>
    </w:p>
    <w:p>
      <w:pPr>
        <w:spacing w:after="50"/>
        <w:ind w:left="360" w:hanging="360"/>
      </w:pPr>
      <w:r>
        <w:rPr>
          <w:rFonts w:ascii="Arial" w:cs="Arial" w:eastAsia="Arial" w:hAnsi="Arial"/>
          <w:b w:val="false"/>
          <w:bCs w:val="false"/>
          <w:i w:val="false"/>
          <w:iCs w:val="false"/>
          <w:sz w:val="16"/>
          <w:szCs w:val="16"/>
        </w:rPr>
        <w:t xml:space="preserve">Chen, Y., et al. (2021). Thermokarst acceleration in Arctic tundra driven by climate change and fire disturbance. One Earth, 4. [NEW-incomplete] (EM-170)</w:t>
      </w:r>
    </w:p>
    <w:p>
      <w:pPr>
        <w:spacing w:after="50"/>
        <w:ind w:left="360" w:hanging="360"/>
      </w:pPr>
      <w:r>
        <w:rPr>
          <w:rFonts w:ascii="Arial" w:cs="Arial" w:eastAsia="Arial" w:hAnsi="Arial"/>
          <w:b w:val="false"/>
          <w:bCs w:val="false"/>
          <w:i w:val="false"/>
          <w:iCs w:val="false"/>
          <w:sz w:val="16"/>
          <w:szCs w:val="16"/>
        </w:rPr>
        <w:t xml:space="preserve">Dai, C., et al. (2024). Applications of ArcticDEM for measuring volcanic dynamics, landslides, retrogressive thaw slumps, snowdrifts, and vegetation heights. Science of Remote Sensing. [NEW-incomplete] (EM-193)</w:t>
      </w:r>
    </w:p>
    <w:p>
      <w:pPr>
        <w:spacing w:after="50"/>
        <w:ind w:left="360" w:hanging="360"/>
      </w:pPr>
      <w:r>
        <w:rPr>
          <w:rFonts w:ascii="Arial" w:cs="Arial" w:eastAsia="Arial" w:hAnsi="Arial"/>
          <w:b w:val="false"/>
          <w:bCs w:val="false"/>
          <w:i w:val="false"/>
          <w:iCs w:val="false"/>
          <w:sz w:val="16"/>
          <w:szCs w:val="16"/>
        </w:rPr>
        <w:t xml:space="preserve">Del Vecchio, J., &amp; Evans, S. G. (2025). Climate and hydrogeological controls on water tracks in permafrost landscapes. Reviews of Geophysics, 63(1), e2024RG000854. DOI: 10.1029/2024RG000854 [VERIFIED] (EM-074)</w:t>
      </w:r>
    </w:p>
    <w:p>
      <w:pPr>
        <w:spacing w:after="50"/>
        <w:ind w:left="360" w:hanging="360"/>
      </w:pPr>
      <w:r>
        <w:rPr>
          <w:rFonts w:ascii="Arial" w:cs="Arial" w:eastAsia="Arial" w:hAnsi="Arial"/>
          <w:b w:val="false"/>
          <w:bCs w:val="false"/>
          <w:i w:val="false"/>
          <w:iCs w:val="false"/>
          <w:sz w:val="16"/>
          <w:szCs w:val="16"/>
        </w:rPr>
        <w:t xml:space="preserve">Del Vecchio, J., Zwieback, S., Rowland, J. C., DiBiase, R. A., &amp; Palucis, M. C. (2023). Hillslope-channel transitions and the role of water tracks in a changing permafrost landscape. Journal of Geophysical Research: Earth Surface, 128(9), e2023JF007156. DOI: 10.1029/2023JF007156 [VERIFIED] (EM-067)</w:t>
      </w:r>
    </w:p>
    <w:p>
      <w:pPr>
        <w:spacing w:after="50"/>
        <w:ind w:left="360" w:hanging="360"/>
      </w:pPr>
      <w:r>
        <w:rPr>
          <w:rFonts w:ascii="Arial" w:cs="Arial" w:eastAsia="Arial" w:hAnsi="Arial"/>
          <w:b w:val="false"/>
          <w:bCs w:val="false"/>
          <w:i w:val="false"/>
          <w:iCs w:val="false"/>
          <w:sz w:val="16"/>
          <w:szCs w:val="16"/>
        </w:rPr>
        <w:t xml:space="preserve">Deng, Y., Wilson, J. P., &amp; Bauer, B. O. (2007). DEM resolution dependencies of terrain attributes across a landscape. International Journal of Geographical Information Science, 21(2), 187-213. DOI: 10.1080/13658810600894364 [CARRIED] (EM-035)</w:t>
      </w:r>
    </w:p>
    <w:p>
      <w:pPr>
        <w:spacing w:after="50"/>
        <w:ind w:left="360" w:hanging="360"/>
      </w:pPr>
      <w:r>
        <w:rPr>
          <w:rFonts w:ascii="Arial" w:cs="Arial" w:eastAsia="Arial" w:hAnsi="Arial"/>
          <w:b w:val="false"/>
          <w:bCs w:val="false"/>
          <w:i w:val="false"/>
          <w:iCs w:val="false"/>
          <w:sz w:val="16"/>
          <w:szCs w:val="16"/>
        </w:rPr>
        <w:t xml:space="preserve">Diamond, J. S., et al. (2019). Pattern and structure of microtopography implies autogenic origins in forested wetlands. Hydrology and Earth System Sciences, 23, 5069-5088. DOI: 10.5194/hess-23-5069-2019 [NEW] (EM-151)</w:t>
      </w:r>
    </w:p>
    <w:p>
      <w:pPr>
        <w:spacing w:after="50"/>
        <w:ind w:left="360" w:hanging="360"/>
      </w:pPr>
      <w:r>
        <w:rPr>
          <w:rFonts w:ascii="Arial" w:cs="Arial" w:eastAsia="Arial" w:hAnsi="Arial"/>
          <w:b w:val="false"/>
          <w:bCs w:val="false"/>
          <w:i w:val="false"/>
          <w:iCs w:val="false"/>
          <w:sz w:val="16"/>
          <w:szCs w:val="16"/>
        </w:rPr>
        <w:t xml:space="preserve">Dunn, M., &amp; Hickey, R. (1998). The effect of slope algorithms on slope estimates within a GIS. Cartography, 27(1). [NEW] (EM-083)</w:t>
      </w:r>
    </w:p>
    <w:p>
      <w:pPr>
        <w:spacing w:after="50"/>
        <w:ind w:left="360" w:hanging="360"/>
      </w:pPr>
      <w:r>
        <w:rPr>
          <w:rFonts w:ascii="Arial" w:cs="Arial" w:eastAsia="Arial" w:hAnsi="Arial"/>
          <w:b w:val="false"/>
          <w:bCs w:val="false"/>
          <w:i w:val="false"/>
          <w:iCs w:val="false"/>
          <w:sz w:val="16"/>
          <w:szCs w:val="16"/>
        </w:rPr>
        <w:t xml:space="preserve">Erskine, R. H., et al. (2007). Digital elevation accuracy and grid cell size: effects on estimated terrain attributes. Soil Science Society of America Journal, 71. DOI: 10.2136/sssaj2005.0142 [NEW] (EM-100)</w:t>
      </w:r>
    </w:p>
    <w:p>
      <w:pPr>
        <w:spacing w:after="50"/>
        <w:ind w:left="360" w:hanging="360"/>
      </w:pPr>
      <w:r>
        <w:rPr>
          <w:rFonts w:ascii="Arial" w:cs="Arial" w:eastAsia="Arial" w:hAnsi="Arial"/>
          <w:b w:val="false"/>
          <w:bCs w:val="false"/>
          <w:i w:val="false"/>
          <w:iCs w:val="false"/>
          <w:sz w:val="16"/>
          <w:szCs w:val="16"/>
        </w:rPr>
        <w:t xml:space="preserve">Evans, I. S. (1980). An integrated system of terrain analysis and slope mapping. Zeitschrift für Geomorphologie, Supplementband 36, 274-295. [CARRIED] (EM-002)</w:t>
      </w:r>
    </w:p>
    <w:p>
      <w:pPr>
        <w:spacing w:after="50"/>
        <w:ind w:left="360" w:hanging="360"/>
      </w:pPr>
      <w:r>
        <w:rPr>
          <w:rFonts w:ascii="Arial" w:cs="Arial" w:eastAsia="Arial" w:hAnsi="Arial"/>
          <w:b w:val="false"/>
          <w:bCs w:val="false"/>
          <w:i w:val="false"/>
          <w:iCs w:val="false"/>
          <w:sz w:val="16"/>
          <w:szCs w:val="16"/>
        </w:rPr>
        <w:t xml:space="preserve">Farid, H., &amp; Simoncelli, E. P. (2004). Differentiation of discrete multidimensional signals. IEEE Transactions on Image Processing, 13(4), 496-508. DOI: 10.1109/TIP.2004.823819 [NEW] (EM-090)</w:t>
      </w:r>
    </w:p>
    <w:p>
      <w:pPr>
        <w:spacing w:after="50"/>
        <w:ind w:left="360" w:hanging="360"/>
      </w:pPr>
      <w:r>
        <w:rPr>
          <w:rFonts w:ascii="Arial" w:cs="Arial" w:eastAsia="Arial" w:hAnsi="Arial"/>
          <w:b w:val="false"/>
          <w:bCs w:val="false"/>
          <w:i w:val="false"/>
          <w:iCs w:val="false"/>
          <w:sz w:val="16"/>
          <w:szCs w:val="16"/>
        </w:rPr>
        <w:t xml:space="preserve">Florinsky, I. V. (1998). Accuracy of local topographic variables derived from digital elevation models. International Journal of Geographical Information Science, 12(1), 47-61. DOI: 10.1080/136588198242003 [CARRIED] (EM-020)</w:t>
      </w:r>
    </w:p>
    <w:p>
      <w:pPr>
        <w:spacing w:after="50"/>
        <w:ind w:left="360" w:hanging="360"/>
      </w:pPr>
      <w:r>
        <w:rPr>
          <w:rFonts w:ascii="Arial" w:cs="Arial" w:eastAsia="Arial" w:hAnsi="Arial"/>
          <w:b w:val="false"/>
          <w:bCs w:val="false"/>
          <w:i w:val="false"/>
          <w:iCs w:val="false"/>
          <w:sz w:val="16"/>
          <w:szCs w:val="16"/>
        </w:rPr>
        <w:t xml:space="preserve">Florinsky, I. V. (2002). Errors of signal processing in digital terrain modelling. International Journal of Geographical Information Science, 16(5). DOI: 10.1080/13658810210129139 [NEW] (EM-087)</w:t>
      </w:r>
    </w:p>
    <w:p>
      <w:pPr>
        <w:spacing w:after="50"/>
        <w:ind w:left="360" w:hanging="360"/>
      </w:pPr>
      <w:r>
        <w:rPr>
          <w:rFonts w:ascii="Arial" w:cs="Arial" w:eastAsia="Arial" w:hAnsi="Arial"/>
          <w:b w:val="false"/>
          <w:bCs w:val="false"/>
          <w:i w:val="false"/>
          <w:iCs w:val="false"/>
          <w:sz w:val="16"/>
          <w:szCs w:val="16"/>
        </w:rPr>
        <w:t xml:space="preserve">Florinsky, I. V. (2005). Artificial lineaments in digital terrain modelling: can operators of topographic variables cause them? Mathematical Geology. DOI: 10.1007/s11004-005-5953-3 [NEW] (EM-094)</w:t>
      </w:r>
    </w:p>
    <w:p>
      <w:pPr>
        <w:spacing w:after="50"/>
        <w:ind w:left="360" w:hanging="360"/>
      </w:pPr>
      <w:r>
        <w:rPr>
          <w:rFonts w:ascii="Arial" w:cs="Arial" w:eastAsia="Arial" w:hAnsi="Arial"/>
          <w:b w:val="false"/>
          <w:bCs w:val="false"/>
          <w:i w:val="false"/>
          <w:iCs w:val="false"/>
          <w:sz w:val="16"/>
          <w:szCs w:val="16"/>
        </w:rPr>
        <w:t xml:space="preserve">Florinsky, I. V., &amp; Kuryakova, G. A. (2000). Determination of grid size for digital terrain modelling in landscape investigations - exemplified by soil moisture distribution at a micro-scale. International Journal of Geographical Information Science, 14(8), 815-832. DOI: 10.1080/136588100750022804 [CARRIED] (EM-025)</w:t>
      </w:r>
    </w:p>
    <w:p>
      <w:pPr>
        <w:spacing w:after="50"/>
        <w:ind w:left="360" w:hanging="360"/>
      </w:pPr>
      <w:r>
        <w:rPr>
          <w:rFonts w:ascii="Arial" w:cs="Arial" w:eastAsia="Arial" w:hAnsi="Arial"/>
          <w:b w:val="false"/>
          <w:bCs w:val="false"/>
          <w:i w:val="false"/>
          <w:iCs w:val="false"/>
          <w:sz w:val="16"/>
          <w:szCs w:val="16"/>
        </w:rPr>
        <w:t xml:space="preserve">Foumellis, M., &amp; Vassilakis, E. (2004). Deviation between hill slope estimation methods and the role of DEM spatial resolution: Comparative study in a GIS environment. Bulletin of the Geological Society of Greece, 36(2), 894-903. DOI: 10.12681/bgsg.16839 [CORRECTED] (EM-028)</w:t>
      </w:r>
    </w:p>
    <w:p>
      <w:pPr>
        <w:spacing w:after="50"/>
        <w:ind w:left="360" w:hanging="360"/>
      </w:pPr>
      <w:r>
        <w:rPr>
          <w:rFonts w:ascii="Arial" w:cs="Arial" w:eastAsia="Arial" w:hAnsi="Arial"/>
          <w:b w:val="false"/>
          <w:bCs w:val="false"/>
          <w:i w:val="false"/>
          <w:iCs w:val="false"/>
          <w:sz w:val="16"/>
          <w:szCs w:val="16"/>
        </w:rPr>
        <w:t xml:space="preserve">Fraser, R. H., et al. (2016). UAV photogrammetry for mapping vegetation in the low-Arctic. Arctic Science, 2. DOI: 10.1139/as-2016-0008 [NEW] (EM-131)</w:t>
      </w:r>
    </w:p>
    <w:p>
      <w:pPr>
        <w:spacing w:after="50"/>
        <w:ind w:left="360" w:hanging="360"/>
      </w:pPr>
      <w:r>
        <w:rPr>
          <w:rFonts w:ascii="Arial" w:cs="Arial" w:eastAsia="Arial" w:hAnsi="Arial"/>
          <w:b w:val="false"/>
          <w:bCs w:val="false"/>
          <w:i w:val="false"/>
          <w:iCs w:val="false"/>
          <w:sz w:val="16"/>
          <w:szCs w:val="16"/>
        </w:rPr>
        <w:t xml:space="preserve">Fraser, R. H., Kokelj, S. V., Lantz, T. C., McFarlane-Winchester, M., Olthof, I., &amp; Lacelle, D. (2018). Climate sensitivity of High Arctic permafrost terrain demonstrated by widespread ice-wedge thermokarst on Banks Island. Remote Sensing, 10(6), 954. DOI: 10.3390/rs10060954 [VERIFIED] (EM-057)</w:t>
      </w:r>
    </w:p>
    <w:p>
      <w:pPr>
        <w:spacing w:after="50"/>
        <w:ind w:left="360" w:hanging="360"/>
      </w:pPr>
      <w:r>
        <w:rPr>
          <w:rFonts w:ascii="Arial" w:cs="Arial" w:eastAsia="Arial" w:hAnsi="Arial"/>
          <w:b w:val="false"/>
          <w:bCs w:val="false"/>
          <w:i w:val="false"/>
          <w:iCs w:val="false"/>
          <w:sz w:val="16"/>
          <w:szCs w:val="16"/>
        </w:rPr>
        <w:t xml:space="preserve">Gallant, J. C., &amp; Hutchinson, M. F. (1997). Scale dependence in terrain analysis. Mathematics and Computers in Simulation, 43(3-6), 313-321. DOI: 10.1016/S0378-4754(97)00015-3 [CARRIED] (EM-018)</w:t>
      </w:r>
    </w:p>
    <w:p>
      <w:pPr>
        <w:spacing w:after="50"/>
        <w:ind w:left="360" w:hanging="360"/>
      </w:pPr>
      <w:r>
        <w:rPr>
          <w:rFonts w:ascii="Arial" w:cs="Arial" w:eastAsia="Arial" w:hAnsi="Arial"/>
          <w:b w:val="false"/>
          <w:bCs w:val="false"/>
          <w:i w:val="false"/>
          <w:iCs w:val="false"/>
          <w:sz w:val="16"/>
          <w:szCs w:val="16"/>
        </w:rPr>
        <w:t xml:space="preserve">Gangodagamage, C., Rowland, J. C., Hubbard, S. S., Brumby, S. P., Liljedahl, A. K., Wainwright, H., Wilson, C. J., Altmann, G. L., Dafflon, B., Peterson, J., Ulrich, C., Tweedie, C. E., &amp; Wullschleger, S. D. (2014). Extrapolating active layer thickness measurements across Arctic polygonal terrain using LiDAR and NDVI data sets. Water Resources Research, 50(8), 6339-6357. DOI: 10.1002/2013WR014283 [VERIFIED] (EM-047)</w:t>
      </w:r>
    </w:p>
    <w:p>
      <w:pPr>
        <w:spacing w:after="50"/>
        <w:ind w:left="360" w:hanging="360"/>
      </w:pPr>
      <w:r>
        <w:rPr>
          <w:rFonts w:ascii="Arial" w:cs="Arial" w:eastAsia="Arial" w:hAnsi="Arial"/>
          <w:b w:val="false"/>
          <w:bCs w:val="false"/>
          <w:i w:val="false"/>
          <w:iCs w:val="false"/>
          <w:sz w:val="16"/>
          <w:szCs w:val="16"/>
        </w:rPr>
        <w:t xml:space="preserve">Gao, J. (1998). Impact of sampling intervals on the reliability of topographic variables mapped from grid DEMs at a micro-scale. International Journal of Geographical Information Science, 12(8), 875-890. DOI: 10.1080/136588198241545 [CARRIED] (EM-021)</w:t>
      </w:r>
    </w:p>
    <w:p>
      <w:pPr>
        <w:spacing w:after="50"/>
        <w:ind w:left="360" w:hanging="360"/>
      </w:pPr>
      <w:r>
        <w:rPr>
          <w:rFonts w:ascii="Arial" w:cs="Arial" w:eastAsia="Arial" w:hAnsi="Arial"/>
          <w:b w:val="false"/>
          <w:bCs w:val="false"/>
          <w:i w:val="false"/>
          <w:iCs w:val="false"/>
          <w:sz w:val="16"/>
          <w:szCs w:val="16"/>
        </w:rPr>
        <w:t xml:space="preserve">Gao, J., Burt, J. E., &amp; Zhu, A.-X. (2012). Neighborhood size and spatial scale in raster-based slope calculations. International Journal of Geographical Information Science, 26(10), 1959-1978. DOI: 10.1080/13658816.2012.657201 [CONTENT-CHECKED] (EM-041)</w:t>
      </w:r>
    </w:p>
    <w:p>
      <w:pPr>
        <w:spacing w:after="50"/>
        <w:ind w:left="360" w:hanging="360"/>
      </w:pPr>
      <w:r>
        <w:rPr>
          <w:rFonts w:ascii="Arial" w:cs="Arial" w:eastAsia="Arial" w:hAnsi="Arial"/>
          <w:b w:val="false"/>
          <w:bCs w:val="false"/>
          <w:i w:val="false"/>
          <w:iCs w:val="false"/>
          <w:sz w:val="16"/>
          <w:szCs w:val="16"/>
        </w:rPr>
        <w:t xml:space="preserve">Giles, P. T., &amp; Franklin, S. E. (1996). Comparison of derivative topographic surfaces of a DEM generated from stereoscopic SPOT images with field measurements. Photogrammetric Engineering &amp; Remote Sensing, 62(10), 1165-1171. [CARRIED] (EM-017)</w:t>
      </w:r>
    </w:p>
    <w:p>
      <w:pPr>
        <w:spacing w:after="50"/>
        <w:ind w:left="360" w:hanging="360"/>
      </w:pPr>
      <w:r>
        <w:rPr>
          <w:rFonts w:ascii="Arial" w:cs="Arial" w:eastAsia="Arial" w:hAnsi="Arial"/>
          <w:b w:val="false"/>
          <w:bCs w:val="false"/>
          <w:i w:val="false"/>
          <w:iCs w:val="false"/>
          <w:sz w:val="16"/>
          <w:szCs w:val="16"/>
        </w:rPr>
        <w:t xml:space="preserve">Goulden, T., Hopkinson, C., Jamieson, R., &amp; Sterling, S. (2016). Sensitivity of DEM, slope, aspect and watershed attributes to LiDAR measurement uncertainty. Remote Sensing of Environment, 179, 23-35. DOI: 10.1016/j.rse.2016.03.005 [VERIFIED] (EM-050)</w:t>
      </w:r>
    </w:p>
    <w:p>
      <w:pPr>
        <w:spacing w:after="50"/>
        <w:ind w:left="360" w:hanging="360"/>
      </w:pPr>
      <w:r>
        <w:rPr>
          <w:rFonts w:ascii="Arial" w:cs="Arial" w:eastAsia="Arial" w:hAnsi="Arial"/>
          <w:b w:val="false"/>
          <w:bCs w:val="false"/>
          <w:i w:val="false"/>
          <w:iCs w:val="false"/>
          <w:sz w:val="16"/>
          <w:szCs w:val="16"/>
        </w:rPr>
        <w:t xml:space="preserve">Graham, J. D., et al. (2022). Incorporating microtopography in a land surface model and quantifying the effect on the carbon cycle. Journal of Advances in Modeling Earth Systems. DOI: 10.1029/2021MS002721 [NEW-incomplete] (EM-180)</w:t>
      </w:r>
    </w:p>
    <w:p>
      <w:pPr>
        <w:spacing w:after="50"/>
        <w:ind w:left="360" w:hanging="360"/>
      </w:pPr>
      <w:r>
        <w:rPr>
          <w:rFonts w:ascii="Arial" w:cs="Arial" w:eastAsia="Arial" w:hAnsi="Arial"/>
          <w:b w:val="false"/>
          <w:bCs w:val="false"/>
          <w:i w:val="false"/>
          <w:iCs w:val="false"/>
          <w:sz w:val="16"/>
          <w:szCs w:val="16"/>
        </w:rPr>
        <w:t xml:space="preserve">Graham, J. D., Glenn, N. F., Spaete, L. P., &amp; Hanson, P. J. (2020). Characterizing peatland microtopography using gradient and microform-based approaches. Ecosystems, 23. [NEW] (EM-161)</w:t>
      </w:r>
    </w:p>
    <w:p>
      <w:pPr>
        <w:spacing w:after="50"/>
        <w:ind w:left="360" w:hanging="360"/>
      </w:pPr>
      <w:r>
        <w:rPr>
          <w:rFonts w:ascii="Arial" w:cs="Arial" w:eastAsia="Arial" w:hAnsi="Arial"/>
          <w:b w:val="false"/>
          <w:bCs w:val="false"/>
          <w:i w:val="false"/>
          <w:iCs w:val="false"/>
          <w:sz w:val="16"/>
          <w:szCs w:val="16"/>
        </w:rPr>
        <w:t xml:space="preserve">Grant, R. F., Mekonnen, Z. A., Riley, W. J., Wainwright, H. M., Graham, D., &amp; Torn, M. S. (2017). Mathematical modelling of Arctic polygonal tundra with ecosys: 1. Microtopography determines how active layer depths respond to changes in temperature and precipitation. Journal of Geophysical Research: Biogeosciences, 122(12), 3161-3173. DOI: 10.1002/2017JG004035 [VERIFIED] (EM-053)</w:t>
      </w:r>
    </w:p>
    <w:p>
      <w:pPr>
        <w:spacing w:after="50"/>
        <w:ind w:left="360" w:hanging="360"/>
      </w:pPr>
      <w:r>
        <w:rPr>
          <w:rFonts w:ascii="Arial" w:cs="Arial" w:eastAsia="Arial" w:hAnsi="Arial"/>
          <w:b w:val="false"/>
          <w:bCs w:val="false"/>
          <w:i w:val="false"/>
          <w:iCs w:val="false"/>
          <w:sz w:val="16"/>
          <w:szCs w:val="16"/>
        </w:rPr>
        <w:t xml:space="preserve">Grieve, S. W. D., Mudd, S. M., Milodowski, D. T., Clubb, F. J., &amp; Furbish, D. J. (2016). How does grid-resolution modulate the topographic expression of geomorphic processes? Earth Surface Dynamics, 4, 627-653. DOI: 10.5194/esurf-4-627-2016 [NEW] (EM-132)</w:t>
      </w:r>
    </w:p>
    <w:p>
      <w:pPr>
        <w:spacing w:after="50"/>
        <w:ind w:left="360" w:hanging="360"/>
      </w:pPr>
      <w:r>
        <w:rPr>
          <w:rFonts w:ascii="Arial" w:cs="Arial" w:eastAsia="Arial" w:hAnsi="Arial"/>
          <w:b w:val="false"/>
          <w:bCs w:val="false"/>
          <w:i w:val="false"/>
          <w:iCs w:val="false"/>
          <w:sz w:val="16"/>
          <w:szCs w:val="16"/>
        </w:rPr>
        <w:t xml:space="preserve">Guo, Q., et al. (2010). Effects of topographic variability and lidar sampling density on several DEM interpolation methods. Photogrammetric Engineering &amp; Remote Sensing, 76(6). [NEW] (EM-109)</w:t>
      </w:r>
    </w:p>
    <w:p>
      <w:pPr>
        <w:spacing w:after="50"/>
        <w:ind w:left="360" w:hanging="360"/>
      </w:pPr>
      <w:r>
        <w:rPr>
          <w:rFonts w:ascii="Arial" w:cs="Arial" w:eastAsia="Arial" w:hAnsi="Arial"/>
          <w:b w:val="false"/>
          <w:bCs w:val="false"/>
          <w:i w:val="false"/>
          <w:iCs w:val="false"/>
          <w:sz w:val="16"/>
          <w:szCs w:val="16"/>
        </w:rPr>
        <w:t xml:space="preserve">Guth, P. L. (2021). Slope, aspect, and hillshade algorithms for non-square digital elevation models. Transactions in GIS. DOI: 10.1111/tgis.12852 [NEW] (EM-171)</w:t>
      </w:r>
    </w:p>
    <w:p>
      <w:pPr>
        <w:spacing w:after="50"/>
        <w:ind w:left="360" w:hanging="360"/>
      </w:pPr>
      <w:r>
        <w:rPr>
          <w:rFonts w:ascii="Arial" w:cs="Arial" w:eastAsia="Arial" w:hAnsi="Arial"/>
          <w:b w:val="false"/>
          <w:bCs w:val="false"/>
          <w:i w:val="false"/>
          <w:iCs w:val="false"/>
          <w:sz w:val="16"/>
          <w:szCs w:val="16"/>
        </w:rPr>
        <w:t xml:space="preserve">Guth, P. L., &amp; Geoffroy, T. M. (2021). LiDAR point cloud and ICESat-2 evaluation of 1 second global DEMs: Copernicus wins. Transactions in GIS. DOI: 10.1111/tgis.12825 [NEW] (EM-172)</w:t>
      </w:r>
    </w:p>
    <w:p>
      <w:pPr>
        <w:spacing w:after="50"/>
        <w:ind w:left="360" w:hanging="360"/>
      </w:pPr>
      <w:r>
        <w:rPr>
          <w:rFonts w:ascii="Arial" w:cs="Arial" w:eastAsia="Arial" w:hAnsi="Arial"/>
          <w:b w:val="false"/>
          <w:bCs w:val="false"/>
          <w:i w:val="false"/>
          <w:iCs w:val="false"/>
          <w:sz w:val="16"/>
          <w:szCs w:val="16"/>
        </w:rPr>
        <w:t xml:space="preserve">Guth, P. L., et al. (2021). Digital elevation models: terminology and definitions. Remote Sensing, 13(18), 3581. DOI: 10.3390/rs13183581 [NEW] (EM-173)</w:t>
      </w:r>
    </w:p>
    <w:p>
      <w:pPr>
        <w:spacing w:after="50"/>
        <w:ind w:left="360" w:hanging="360"/>
      </w:pPr>
      <w:r>
        <w:rPr>
          <w:rFonts w:ascii="Arial" w:cs="Arial" w:eastAsia="Arial" w:hAnsi="Arial"/>
          <w:b w:val="false"/>
          <w:bCs w:val="false"/>
          <w:i w:val="false"/>
          <w:iCs w:val="false"/>
          <w:sz w:val="16"/>
          <w:szCs w:val="16"/>
        </w:rPr>
        <w:t xml:space="preserve">Guth, P. L., et al. (2025). Benchmarking elevation plus land surface parameters finds FathomDEM and Copernicus DEM win as best global DEMs. Remote Sensing, 17(23), 3919. DOI: 10.3390/rs17233919 [NEW] (EM-199)</w:t>
      </w:r>
    </w:p>
    <w:p>
      <w:pPr>
        <w:spacing w:after="50"/>
        <w:ind w:left="360" w:hanging="360"/>
      </w:pPr>
      <w:r>
        <w:rPr>
          <w:rFonts w:ascii="Arial" w:cs="Arial" w:eastAsia="Arial" w:hAnsi="Arial"/>
          <w:b w:val="false"/>
          <w:bCs w:val="false"/>
          <w:i w:val="false"/>
          <w:iCs w:val="false"/>
          <w:sz w:val="16"/>
          <w:szCs w:val="16"/>
        </w:rPr>
        <w:t xml:space="preserve">Guth, P. L., Trevisani, S., Grohmann, C. H., Lindsay, J., Gesch, D., Hawker, L., &amp; Bielski, C. (2024). Ranking of 10 global one-arc-second DEMs reveals limitations in terrain morphology representation. Remote Sensing, 16(17), 3273. DOI: 10.3390/rs16173273 [VERIFIED] (EM-070)</w:t>
      </w:r>
    </w:p>
    <w:p>
      <w:pPr>
        <w:spacing w:after="50"/>
        <w:ind w:left="360" w:hanging="360"/>
      </w:pPr>
      <w:r>
        <w:rPr>
          <w:rFonts w:ascii="Arial" w:cs="Arial" w:eastAsia="Arial" w:hAnsi="Arial"/>
          <w:b w:val="false"/>
          <w:bCs w:val="false"/>
          <w:i w:val="false"/>
          <w:iCs w:val="false"/>
          <w:sz w:val="16"/>
          <w:szCs w:val="16"/>
        </w:rPr>
        <w:t xml:space="preserve">Haddaway, N. R., Macura, B., Whaley, P., &amp; Pullin, A. S. (2018). ROSES RepOrting standards for Systematic Evidence Syntheses: pro forma, flow-diagram and descriptive summary of the plan and conduct of environmental systematic reviews and systematic maps. Environmental Evidence, 7, 7. DOI: 10.1186/s13750-018-0121-7 [NEW] (EM-142)</w:t>
      </w:r>
    </w:p>
    <w:p>
      <w:pPr>
        <w:spacing w:after="50"/>
        <w:ind w:left="360" w:hanging="360"/>
      </w:pPr>
      <w:r>
        <w:rPr>
          <w:rFonts w:ascii="Arial" w:cs="Arial" w:eastAsia="Arial" w:hAnsi="Arial"/>
          <w:b w:val="false"/>
          <w:bCs w:val="false"/>
          <w:i w:val="false"/>
          <w:iCs w:val="false"/>
          <w:sz w:val="16"/>
          <w:szCs w:val="16"/>
        </w:rPr>
        <w:t xml:space="preserve">Hantson, W., Yang, D., Serbin, S. P., Fisher, J. B., &amp; Hayes, D. J. (2025). Scaling Arctic landscape and permafrost features improves active layer depth modeling. Environmental Research: Ecology, 4, 015001. DOI: 10.1088/2752-664X/ad9f6c [VERIFIED] (EM-075)</w:t>
      </w:r>
    </w:p>
    <w:p>
      <w:pPr>
        <w:spacing w:after="50"/>
        <w:ind w:left="360" w:hanging="360"/>
      </w:pPr>
      <w:r>
        <w:rPr>
          <w:rFonts w:ascii="Arial" w:cs="Arial" w:eastAsia="Arial" w:hAnsi="Arial"/>
          <w:b w:val="false"/>
          <w:bCs w:val="false"/>
          <w:i w:val="false"/>
          <w:iCs w:val="false"/>
          <w:sz w:val="16"/>
          <w:szCs w:val="16"/>
        </w:rPr>
        <w:t xml:space="preserve">Harder, P., et al. (2020). Improving sub-canopy snow depth mapping with unmanned aerial vehicles: lidar versus structure-from-motion techniques. The Cryosphere, 14, 1919-1935. DOI: 10.5194/tc-14-1919-2020 [NEW] (EM-162)</w:t>
      </w:r>
    </w:p>
    <w:p>
      <w:pPr>
        <w:spacing w:after="50"/>
        <w:ind w:left="360" w:hanging="360"/>
      </w:pPr>
      <w:r>
        <w:rPr>
          <w:rFonts w:ascii="Arial" w:cs="Arial" w:eastAsia="Arial" w:hAnsi="Arial"/>
          <w:b w:val="false"/>
          <w:bCs w:val="false"/>
          <w:i w:val="false"/>
          <w:iCs w:val="false"/>
          <w:sz w:val="16"/>
          <w:szCs w:val="16"/>
        </w:rPr>
        <w:t xml:space="preserve">Hasan, A., Pilesjö, P., &amp; Persson, A. (2012). On generating digital elevation models from LiDAR data - resolution versus accuracy and topographic wetness index indices in northern peatlands. Geodesy and Cartography, 38(2), 57-69. DOI: 10.3846/20296991.2012.702983 [VERIFIED] (EM-042)</w:t>
      </w:r>
    </w:p>
    <w:p>
      <w:pPr>
        <w:spacing w:after="50"/>
        <w:ind w:left="360" w:hanging="360"/>
      </w:pPr>
      <w:r>
        <w:rPr>
          <w:rFonts w:ascii="Arial" w:cs="Arial" w:eastAsia="Arial" w:hAnsi="Arial"/>
          <w:b w:val="false"/>
          <w:bCs w:val="false"/>
          <w:i w:val="false"/>
          <w:iCs w:val="false"/>
          <w:sz w:val="16"/>
          <w:szCs w:val="16"/>
        </w:rPr>
        <w:t xml:space="preserve">Hengl, T. (2006). Finding the right pixel size. Computers &amp; Geosciences, 32. [NEW] (EM-097)</w:t>
      </w:r>
    </w:p>
    <w:p>
      <w:pPr>
        <w:spacing w:after="50"/>
        <w:ind w:left="360" w:hanging="360"/>
      </w:pPr>
      <w:r>
        <w:rPr>
          <w:rFonts w:ascii="Arial" w:cs="Arial" w:eastAsia="Arial" w:hAnsi="Arial"/>
          <w:b w:val="false"/>
          <w:bCs w:val="false"/>
          <w:i w:val="false"/>
          <w:iCs w:val="false"/>
          <w:sz w:val="16"/>
          <w:szCs w:val="16"/>
        </w:rPr>
        <w:t xml:space="preserve">Herman-Mercer, N. M., Loehman, R. A., Toohey, R. C., &amp; Paniyak, C. (2020). Climate- and disturbance-driven changes in subsistence berries in coastal Alaska: Indigenous knowledge to inform ecological inference. Human Ecology, 48. DOI: 10.1007/s10745-020-00138-4 [NEW] (EM-163)</w:t>
      </w:r>
    </w:p>
    <w:p>
      <w:pPr>
        <w:spacing w:after="50"/>
        <w:ind w:left="360" w:hanging="360"/>
      </w:pPr>
      <w:r>
        <w:rPr>
          <w:rFonts w:ascii="Arial" w:cs="Arial" w:eastAsia="Arial" w:hAnsi="Arial"/>
          <w:b w:val="false"/>
          <w:bCs w:val="false"/>
          <w:i w:val="false"/>
          <w:iCs w:val="false"/>
          <w:sz w:val="16"/>
          <w:szCs w:val="16"/>
        </w:rPr>
        <w:t xml:space="preserve">Hesse, R. (2010). LiDAR-derived Local Relief Models - a new tool for archaeological prospection. Archaeological Prospection, 17(2), 67-72. DOI: 10.1002/arp.374 [CARRIED] (EM-040)</w:t>
      </w:r>
    </w:p>
    <w:p>
      <w:pPr>
        <w:spacing w:after="50"/>
        <w:ind w:left="360" w:hanging="360"/>
      </w:pPr>
      <w:r>
        <w:rPr>
          <w:rFonts w:ascii="Arial" w:cs="Arial" w:eastAsia="Arial" w:hAnsi="Arial"/>
          <w:b w:val="false"/>
          <w:bCs w:val="false"/>
          <w:i w:val="false"/>
          <w:iCs w:val="false"/>
          <w:sz w:val="16"/>
          <w:szCs w:val="16"/>
        </w:rPr>
        <w:t xml:space="preserve">Hillier, J. K., &amp; Smith, M. (2008). Residual relief separation: Digital elevation model enhancement for geomorphological mapping. Earth Surface Processes and Landforms, 33(14), 2266-2276. DOI: 10.1002/esp.1659 [CARRIED] (EM-038)</w:t>
      </w:r>
    </w:p>
    <w:p>
      <w:pPr>
        <w:spacing w:after="50"/>
        <w:ind w:left="360" w:hanging="360"/>
      </w:pPr>
      <w:r>
        <w:rPr>
          <w:rFonts w:ascii="Arial" w:cs="Arial" w:eastAsia="Arial" w:hAnsi="Arial"/>
          <w:b w:val="false"/>
          <w:bCs w:val="false"/>
          <w:i w:val="false"/>
          <w:iCs w:val="false"/>
          <w:sz w:val="16"/>
          <w:szCs w:val="16"/>
        </w:rPr>
        <w:t xml:space="preserve">Hladik, C., &amp; Alber, M. (2012). Accuracy assessment and correction of a LIDAR-derived salt marsh digital elevation model. Remote Sensing of Environment. [NEW] (EM-116)</w:t>
      </w:r>
    </w:p>
    <w:p>
      <w:pPr>
        <w:spacing w:after="50"/>
        <w:ind w:left="360" w:hanging="360"/>
      </w:pPr>
      <w:r>
        <w:rPr>
          <w:rFonts w:ascii="Arial" w:cs="Arial" w:eastAsia="Arial" w:hAnsi="Arial"/>
          <w:b w:val="false"/>
          <w:bCs w:val="false"/>
          <w:i w:val="false"/>
          <w:iCs w:val="false"/>
          <w:sz w:val="16"/>
          <w:szCs w:val="16"/>
        </w:rPr>
        <w:t xml:space="preserve">Hladik, C., et al. (2013). Salt marsh elevation and habitat mapping using hyperspectral and LIDAR data. Remote Sensing of Environment. [NEW-incomplete] (EM-118)</w:t>
      </w:r>
    </w:p>
    <w:p>
      <w:pPr>
        <w:spacing w:after="50"/>
        <w:ind w:left="360" w:hanging="360"/>
      </w:pPr>
      <w:r>
        <w:rPr>
          <w:rFonts w:ascii="Arial" w:cs="Arial" w:eastAsia="Arial" w:hAnsi="Arial"/>
          <w:b w:val="false"/>
          <w:bCs w:val="false"/>
          <w:i w:val="false"/>
          <w:iCs w:val="false"/>
          <w:sz w:val="16"/>
          <w:szCs w:val="16"/>
        </w:rPr>
        <w:t xml:space="preserve">Hodgson, M. E. (1995). What cell size does the computed slope/aspect angle represent? Photogrammetric Engineering &amp; Remote Sensing, 61(5), 513-517. [CARRIED] (EM-015)</w:t>
      </w:r>
    </w:p>
    <w:p>
      <w:pPr>
        <w:spacing w:after="50"/>
        <w:ind w:left="360" w:hanging="360"/>
      </w:pPr>
      <w:r>
        <w:rPr>
          <w:rFonts w:ascii="Arial" w:cs="Arial" w:eastAsia="Arial" w:hAnsi="Arial"/>
          <w:b w:val="false"/>
          <w:bCs w:val="false"/>
          <w:i w:val="false"/>
          <w:iCs w:val="false"/>
          <w:sz w:val="16"/>
          <w:szCs w:val="16"/>
        </w:rPr>
        <w:t xml:space="preserve">Hodgson, M. E. (1998). Comparison of angles from surface slope/aspect algorithms. Cartography and Geographic Information Systems, 25(3). DOI: 10.1559/152304098782383106 [NEW] (EM-084)</w:t>
      </w:r>
    </w:p>
    <w:p>
      <w:pPr>
        <w:spacing w:after="50"/>
        <w:ind w:left="360" w:hanging="360"/>
      </w:pPr>
      <w:r>
        <w:rPr>
          <w:rFonts w:ascii="Arial" w:cs="Arial" w:eastAsia="Arial" w:hAnsi="Arial"/>
          <w:b w:val="false"/>
          <w:bCs w:val="false"/>
          <w:i w:val="false"/>
          <w:iCs w:val="false"/>
          <w:sz w:val="16"/>
          <w:szCs w:val="16"/>
        </w:rPr>
        <w:t xml:space="preserve">Hodgson, M. E., &amp; Bresnahan, P. (2004). Accuracy of airborne lidar-derived elevation: empirical assessment and error budget. Photogrammetric Engineering &amp; Remote Sensing, 70(3). [NEW] (EM-091)</w:t>
      </w:r>
    </w:p>
    <w:p>
      <w:pPr>
        <w:spacing w:after="50"/>
        <w:ind w:left="360" w:hanging="360"/>
      </w:pPr>
      <w:r>
        <w:rPr>
          <w:rFonts w:ascii="Arial" w:cs="Arial" w:eastAsia="Arial" w:hAnsi="Arial"/>
          <w:b w:val="false"/>
          <w:bCs w:val="false"/>
          <w:i w:val="false"/>
          <w:iCs w:val="false"/>
          <w:sz w:val="16"/>
          <w:szCs w:val="16"/>
        </w:rPr>
        <w:t xml:space="preserve">Hodgson, M. E., et al. (2005). An evaluation of lidar-derived elevation and terrain slope in leaf-off conditions. Photogrammetric Engineering &amp; Remote Sensing, 71. [NEW] (EM-095)</w:t>
      </w:r>
    </w:p>
    <w:p>
      <w:pPr>
        <w:spacing w:after="50"/>
        <w:ind w:left="360" w:hanging="360"/>
      </w:pPr>
      <w:r>
        <w:rPr>
          <w:rFonts w:ascii="Arial" w:cs="Arial" w:eastAsia="Arial" w:hAnsi="Arial"/>
          <w:b w:val="false"/>
          <w:bCs w:val="false"/>
          <w:i w:val="false"/>
          <w:iCs w:val="false"/>
          <w:sz w:val="16"/>
          <w:szCs w:val="16"/>
        </w:rPr>
        <w:t xml:space="preserve">Horn, B. K. P. (1981). Hill shading and the reflectance map. Proceedings of the IEEE, 69(1), 14-47. DOI: 10.1109/PROC.1981.11918 [CARRIED] (EM-003)</w:t>
      </w:r>
    </w:p>
    <w:p>
      <w:pPr>
        <w:spacing w:after="50"/>
        <w:ind w:left="360" w:hanging="360"/>
      </w:pPr>
      <w:r>
        <w:rPr>
          <w:rFonts w:ascii="Arial" w:cs="Arial" w:eastAsia="Arial" w:hAnsi="Arial"/>
          <w:b w:val="false"/>
          <w:bCs w:val="false"/>
          <w:i w:val="false"/>
          <w:iCs w:val="false"/>
          <w:sz w:val="16"/>
          <w:szCs w:val="16"/>
        </w:rPr>
        <w:t xml:space="preserve">Hubbard, S. S., et al. (2013). Quantifying and relating land-surface and subsurface variability in permafrost environments using LiDAR and surface geophysical datasets. Hydrogeology Journal, 21. [NEW] (EM-119)</w:t>
      </w:r>
    </w:p>
    <w:p>
      <w:pPr>
        <w:spacing w:after="50"/>
        <w:ind w:left="360" w:hanging="360"/>
      </w:pPr>
      <w:r>
        <w:rPr>
          <w:rFonts w:ascii="Arial" w:cs="Arial" w:eastAsia="Arial" w:hAnsi="Arial"/>
          <w:b w:val="false"/>
          <w:bCs w:val="false"/>
          <w:i w:val="false"/>
          <w:iCs w:val="false"/>
          <w:sz w:val="16"/>
          <w:szCs w:val="16"/>
        </w:rPr>
        <w:t xml:space="preserve">Hugonnet, R., Brun, F., Berthier, E., Dehecq, A., Mannerfelt, E. S., Eckert, N., &amp; Farinotti, D. (2022). Uncertainty analysis of digital elevation models by spatial inference from stable terrain. IEEE Journal of Selected Topics in Applied Earth Observations and Remote Sensing, 15. [NEW] (EM-181)</w:t>
      </w:r>
    </w:p>
    <w:p>
      <w:pPr>
        <w:spacing w:after="50"/>
        <w:ind w:left="360" w:hanging="360"/>
      </w:pPr>
      <w:r>
        <w:rPr>
          <w:rFonts w:ascii="Arial" w:cs="Arial" w:eastAsia="Arial" w:hAnsi="Arial"/>
          <w:b w:val="false"/>
          <w:bCs w:val="false"/>
          <w:i w:val="false"/>
          <w:iCs w:val="false"/>
          <w:sz w:val="16"/>
          <w:szCs w:val="16"/>
        </w:rPr>
        <w:t xml:space="preserve">Hunter, G. J., &amp; Goodchild, M. F. (1997). Modeling the uncertainty of slope and aspect estimates derived from spatial databases. Geographical Analysis, 29(1), 35-49. DOI: 10.1111/j.1538-4632.1997.tb00944.x [CARRIED] (EM-019)</w:t>
      </w:r>
    </w:p>
    <w:p>
      <w:pPr>
        <w:spacing w:after="50"/>
        <w:ind w:left="360" w:hanging="360"/>
      </w:pPr>
      <w:r>
        <w:rPr>
          <w:rFonts w:ascii="Arial" w:cs="Arial" w:eastAsia="Arial" w:hAnsi="Arial"/>
          <w:b w:val="false"/>
          <w:bCs w:val="false"/>
          <w:i w:val="false"/>
          <w:iCs w:val="false"/>
          <w:sz w:val="16"/>
          <w:szCs w:val="16"/>
        </w:rPr>
        <w:t xml:space="preserve">Hupp, J., Brubaker, M., Wilkinson, K., &amp; Williamson, J. (2015). How are your berries? Perspectives of Alaska's environmental managers on trends in wild berry abundance. International Journal of Circumpolar Health, 74, 28704. DOI: 10.3402/ijch.v74.28704 [NEW] (EM-124)</w:t>
      </w:r>
    </w:p>
    <w:p>
      <w:pPr>
        <w:spacing w:after="50"/>
        <w:ind w:left="360" w:hanging="360"/>
      </w:pPr>
      <w:r>
        <w:rPr>
          <w:rFonts w:ascii="Arial" w:cs="Arial" w:eastAsia="Arial" w:hAnsi="Arial"/>
          <w:b w:val="false"/>
          <w:bCs w:val="false"/>
          <w:i w:val="false"/>
          <w:iCs w:val="false"/>
          <w:sz w:val="16"/>
          <w:szCs w:val="16"/>
        </w:rPr>
        <w:t xml:space="preserve">Ilich, A. R., Misiuk, B., Lecours, V., &amp; Murawski, S. A. (2023). MultiscaleDTM: An open-source R package for multiscale geomorphometric analysis. Transactions in GIS, 27(4), 1164-1204. DOI: 10.1111/tgis.13067 [VERIFIED] (EM-068)</w:t>
      </w:r>
    </w:p>
    <w:p>
      <w:pPr>
        <w:spacing w:after="50"/>
        <w:ind w:left="360" w:hanging="360"/>
      </w:pPr>
      <w:r>
        <w:rPr>
          <w:rFonts w:ascii="Arial" w:cs="Arial" w:eastAsia="Arial" w:hAnsi="Arial"/>
          <w:b w:val="false"/>
          <w:bCs w:val="false"/>
          <w:i w:val="false"/>
          <w:iCs w:val="false"/>
          <w:sz w:val="16"/>
          <w:szCs w:val="16"/>
        </w:rPr>
        <w:t xml:space="preserve">James, M. R., &amp; Robson, S. (2014). Mitigating systematic error in topographic models derived from UAV and ground-based image networks. Earth Surface Processes and Landforms, 39. DOI: 10.1002/esp.3609 [NEW] (EM-122)</w:t>
      </w:r>
    </w:p>
    <w:p>
      <w:pPr>
        <w:spacing w:after="50"/>
        <w:ind w:left="360" w:hanging="360"/>
      </w:pPr>
      <w:r>
        <w:rPr>
          <w:rFonts w:ascii="Arial" w:cs="Arial" w:eastAsia="Arial" w:hAnsi="Arial"/>
          <w:b w:val="false"/>
          <w:bCs w:val="false"/>
          <w:i w:val="false"/>
          <w:iCs w:val="false"/>
          <w:sz w:val="16"/>
          <w:szCs w:val="16"/>
        </w:rPr>
        <w:t xml:space="preserve">Jan, A., Coon, E. T., Painter, S. L., Garimella, R., &amp; Moulton, J. D. (2018). An intermediate-scale model for thermal hydrology in low-relief permafrost-affected landscapes. Computational Geosciences, 22. DOI: 10.1007/s10596-017-9679-3 [NEW] (EM-143)</w:t>
      </w:r>
    </w:p>
    <w:p>
      <w:pPr>
        <w:spacing w:after="50"/>
        <w:ind w:left="360" w:hanging="360"/>
      </w:pPr>
      <w:r>
        <w:rPr>
          <w:rFonts w:ascii="Arial" w:cs="Arial" w:eastAsia="Arial" w:hAnsi="Arial"/>
          <w:b w:val="false"/>
          <w:bCs w:val="false"/>
          <w:i w:val="false"/>
          <w:iCs w:val="false"/>
          <w:sz w:val="16"/>
          <w:szCs w:val="16"/>
        </w:rPr>
        <w:t xml:space="preserve">Jasiewicz, J., &amp; Stepinski, T. F. (2013). Geomorphons - a pattern recognition approach to classification and mapping of landforms. Geomorphology, 182, 147-156. DOI: 10.1016/j.geomorph.2012.11.005 [VERIFIED] (EM-044)</w:t>
      </w:r>
    </w:p>
    <w:p>
      <w:pPr>
        <w:spacing w:after="50"/>
        <w:ind w:left="360" w:hanging="360"/>
      </w:pPr>
      <w:r>
        <w:rPr>
          <w:rFonts w:ascii="Arial" w:cs="Arial" w:eastAsia="Arial" w:hAnsi="Arial"/>
          <w:b w:val="false"/>
          <w:bCs w:val="false"/>
          <w:i w:val="false"/>
          <w:iCs w:val="false"/>
          <w:sz w:val="16"/>
          <w:szCs w:val="16"/>
        </w:rPr>
        <w:t xml:space="preserve">Jones, B. M., Grosse, G., Arp, C. D., Miller, E., Liu, L., Hayes, D. J., &amp; Larsen, C. F. (2015). Recent Arctic tundra fire initiates widespread thermokarst development. Scientific Reports, 5, 15865. DOI: 10.1038/srep15865 [VERIFIED] (EM-049)</w:t>
      </w:r>
    </w:p>
    <w:p>
      <w:pPr>
        <w:spacing w:after="50"/>
        <w:ind w:left="360" w:hanging="360"/>
      </w:pPr>
      <w:r>
        <w:rPr>
          <w:rFonts w:ascii="Arial" w:cs="Arial" w:eastAsia="Arial" w:hAnsi="Arial"/>
          <w:b w:val="false"/>
          <w:bCs w:val="false"/>
          <w:i w:val="false"/>
          <w:iCs w:val="false"/>
          <w:sz w:val="16"/>
          <w:szCs w:val="16"/>
        </w:rPr>
        <w:t xml:space="preserve">Jones, B. M., Stoker, J. M., Gibbs, A. E., Grosse, G., Romanovsky, V. E., Douglas, T. A., Kinsman, N. E. M., &amp; Richmond, B. M. (2013). Quantifying landscape change in an arctic coastal lowland using repeat airborne LiDAR. Environmental Research Letters, 8, 045025. DOI: 10.1088/1748-9326/8/4/045025 [NEW] (EM-120)</w:t>
      </w:r>
    </w:p>
    <w:p>
      <w:pPr>
        <w:spacing w:after="50"/>
        <w:ind w:left="360" w:hanging="360"/>
      </w:pPr>
      <w:r>
        <w:rPr>
          <w:rFonts w:ascii="Arial" w:cs="Arial" w:eastAsia="Arial" w:hAnsi="Arial"/>
          <w:b w:val="false"/>
          <w:bCs w:val="false"/>
          <w:i w:val="false"/>
          <w:iCs w:val="false"/>
          <w:sz w:val="16"/>
          <w:szCs w:val="16"/>
        </w:rPr>
        <w:t xml:space="preserve">Jones, K. H. (1998). A comparison of algorithms used to compute hill slope as a property of the DEM. Computers &amp; Geosciences, 24(4), 315-323. DOI: 10.1016/S0098-3004(98)00032-6 [CARRIED] (EM-022)</w:t>
      </w:r>
    </w:p>
    <w:p>
      <w:pPr>
        <w:spacing w:after="50"/>
        <w:ind w:left="360" w:hanging="360"/>
      </w:pPr>
      <w:r>
        <w:rPr>
          <w:rFonts w:ascii="Arial" w:cs="Arial" w:eastAsia="Arial" w:hAnsi="Arial"/>
          <w:b w:val="false"/>
          <w:bCs w:val="false"/>
          <w:i w:val="false"/>
          <w:iCs w:val="false"/>
          <w:sz w:val="16"/>
          <w:szCs w:val="16"/>
        </w:rPr>
        <w:t xml:space="preserve">Jones, K. H. (1998). A comparison of two approaches to ranking algorithms used to compute hill slopes. GeoInformatica, 2(3), 235-256. DOI: 10.1023/A:1026472421094 [VERIFIED] (EM-023)</w:t>
      </w:r>
    </w:p>
    <w:p>
      <w:pPr>
        <w:spacing w:after="50"/>
        <w:ind w:left="360" w:hanging="360"/>
      </w:pPr>
      <w:r>
        <w:rPr>
          <w:rFonts w:ascii="Arial" w:cs="Arial" w:eastAsia="Arial" w:hAnsi="Arial"/>
          <w:b w:val="false"/>
          <w:bCs w:val="false"/>
          <w:i w:val="false"/>
          <w:iCs w:val="false"/>
          <w:sz w:val="16"/>
          <w:szCs w:val="16"/>
        </w:rPr>
        <w:t xml:space="preserve">Jorgenson, M. T. (2000). Hierarchical organization of ecosystems at multiple spatial scales on the Yukon-Kuskokwim Delta, Alaska, U.S.A. Arctic, Antarctic, and Alpine Research, 32(3). DOI: 10.1080/15230430.2000.12003360 [NEW] (EM-085)</w:t>
      </w:r>
    </w:p>
    <w:p>
      <w:pPr>
        <w:spacing w:after="50"/>
        <w:ind w:left="360" w:hanging="360"/>
      </w:pPr>
      <w:r>
        <w:rPr>
          <w:rFonts w:ascii="Arial" w:cs="Arial" w:eastAsia="Arial" w:hAnsi="Arial"/>
          <w:b w:val="false"/>
          <w:bCs w:val="false"/>
          <w:i w:val="false"/>
          <w:iCs w:val="false"/>
          <w:sz w:val="16"/>
          <w:szCs w:val="16"/>
        </w:rPr>
        <w:t xml:space="preserve">Jorgenson, M. T., &amp; Ely, C. (2001). Topography and flooding of coastal ecosystems on the Yukon-Kuskokwim Delta, Alaska: implications for sea-level rise. Journal of Coastal Research, 17(1). [NEW] (EM-086)</w:t>
      </w:r>
    </w:p>
    <w:p>
      <w:pPr>
        <w:spacing w:after="50"/>
        <w:ind w:left="360" w:hanging="360"/>
      </w:pPr>
      <w:r>
        <w:rPr>
          <w:rFonts w:ascii="Arial" w:cs="Arial" w:eastAsia="Arial" w:hAnsi="Arial"/>
          <w:b w:val="false"/>
          <w:bCs w:val="false"/>
          <w:i w:val="false"/>
          <w:iCs w:val="false"/>
          <w:sz w:val="16"/>
          <w:szCs w:val="16"/>
        </w:rPr>
        <w:t xml:space="preserve">Jorgenson, M. T., Frost, G. V., et al. (2018). Drivers of landscape changes in coastal ecosystems on the Yukon-Kuskokwim Delta, Alaska. Remote Sensing, 10(8), 1280. DOI: 10.3390/rs10081280 [NEW] (EM-144)</w:t>
      </w:r>
    </w:p>
    <w:p>
      <w:pPr>
        <w:spacing w:after="50"/>
        <w:ind w:left="360" w:hanging="360"/>
      </w:pPr>
      <w:r>
        <w:rPr>
          <w:rFonts w:ascii="Arial" w:cs="Arial" w:eastAsia="Arial" w:hAnsi="Arial"/>
          <w:b w:val="false"/>
          <w:bCs w:val="false"/>
          <w:i w:val="false"/>
          <w:iCs w:val="false"/>
          <w:sz w:val="16"/>
          <w:szCs w:val="16"/>
        </w:rPr>
        <w:t xml:space="preserve">Kaneko, et al. (2024). Topographic conditions as governing factors of mire vegetation types analyzed from drone-based terrain model. Journal of Vegetation Science, e13226. DOI: 10.1111/jvs.13226 [NEW-incomplete] (EM-194)</w:t>
      </w:r>
    </w:p>
    <w:p>
      <w:pPr>
        <w:spacing w:after="50"/>
        <w:ind w:left="360" w:hanging="360"/>
      </w:pPr>
      <w:r>
        <w:rPr>
          <w:rFonts w:ascii="Arial" w:cs="Arial" w:eastAsia="Arial" w:hAnsi="Arial"/>
          <w:b w:val="false"/>
          <w:bCs w:val="false"/>
          <w:i w:val="false"/>
          <w:iCs w:val="false"/>
          <w:sz w:val="16"/>
          <w:szCs w:val="16"/>
        </w:rPr>
        <w:t xml:space="preserve">Kartoziia, A. (2019). Assessment of the ice wedge polygon current state by means of UAV imagery analysis (Samoylov Island, the Lena Delta). Remote Sensing, 11(13), 1627. DOI: 10.3390/rs11131627 [NEW] (EM-152)</w:t>
      </w:r>
    </w:p>
    <w:p>
      <w:pPr>
        <w:spacing w:after="50"/>
        <w:ind w:left="360" w:hanging="360"/>
      </w:pPr>
      <w:r>
        <w:rPr>
          <w:rFonts w:ascii="Arial" w:cs="Arial" w:eastAsia="Arial" w:hAnsi="Arial"/>
          <w:b w:val="false"/>
          <w:bCs w:val="false"/>
          <w:i w:val="false"/>
          <w:iCs w:val="false"/>
          <w:sz w:val="16"/>
          <w:szCs w:val="16"/>
        </w:rPr>
        <w:t xml:space="preserve">Kemppinen, J., et al. (2023). Soil moisture variations from boreal forests to the tundra. Water Resources Research. DOI: 10.1029/2022WR032719 [NEW-incomplete] (EM-186)</w:t>
      </w:r>
    </w:p>
    <w:p>
      <w:pPr>
        <w:spacing w:after="50"/>
        <w:ind w:left="360" w:hanging="360"/>
      </w:pPr>
      <w:r>
        <w:rPr>
          <w:rFonts w:ascii="Arial" w:cs="Arial" w:eastAsia="Arial" w:hAnsi="Arial"/>
          <w:b w:val="false"/>
          <w:bCs w:val="false"/>
          <w:i w:val="false"/>
          <w:iCs w:val="false"/>
          <w:sz w:val="16"/>
          <w:szCs w:val="16"/>
        </w:rPr>
        <w:t xml:space="preserve">Kemppinen, J., Niittynen, P., Riihimäki, H., &amp; Luoto, M. (2018). Modelling soil moisture in a high-latitude landscape using LiDAR and soil data. Earth Surface Processes and Landforms, 43. DOI: 10.1002/esp.4301 [NEW] (EM-145)</w:t>
      </w:r>
    </w:p>
    <w:p>
      <w:pPr>
        <w:spacing w:after="50"/>
        <w:ind w:left="360" w:hanging="360"/>
      </w:pPr>
      <w:r>
        <w:rPr>
          <w:rFonts w:ascii="Arial" w:cs="Arial" w:eastAsia="Arial" w:hAnsi="Arial"/>
          <w:b w:val="false"/>
          <w:bCs w:val="false"/>
          <w:i w:val="false"/>
          <w:iCs w:val="false"/>
          <w:sz w:val="16"/>
          <w:szCs w:val="16"/>
        </w:rPr>
        <w:t xml:space="preserve">Kienzle, S. (2004). The effect of DEM raster resolution on first order, second order and compound terrain derivatives. Transactions in GIS, 8(1), 83-111. DOI: 10.1111/j.1467-9671.2004.00169.x [CARRIED] (EM-029)</w:t>
      </w:r>
    </w:p>
    <w:p>
      <w:pPr>
        <w:spacing w:after="50"/>
        <w:ind w:left="360" w:hanging="360"/>
      </w:pPr>
      <w:r>
        <w:rPr>
          <w:rFonts w:ascii="Arial" w:cs="Arial" w:eastAsia="Arial" w:hAnsi="Arial"/>
          <w:b w:val="false"/>
          <w:bCs w:val="false"/>
          <w:i w:val="false"/>
          <w:iCs w:val="false"/>
          <w:sz w:val="16"/>
          <w:szCs w:val="16"/>
        </w:rPr>
        <w:t xml:space="preserve">Kinsey-Henderson, A. E., &amp; Wilkinson, S. N. (2013). Evaluating Shuttle radar and interpolated DEMs for slope gradient and soil erosion estimation in low relief terrain. Environmental Modelling &amp; Software, 40, 128-139. DOI: 10.1016/j.envsoft.2012.08.010 [CARRIED] (EM-045)</w:t>
      </w:r>
    </w:p>
    <w:p>
      <w:pPr>
        <w:spacing w:after="50"/>
        <w:ind w:left="360" w:hanging="360"/>
      </w:pPr>
      <w:r>
        <w:rPr>
          <w:rFonts w:ascii="Arial" w:cs="Arial" w:eastAsia="Arial" w:hAnsi="Arial"/>
          <w:b w:val="false"/>
          <w:bCs w:val="false"/>
          <w:i w:val="false"/>
          <w:iCs w:val="false"/>
          <w:sz w:val="16"/>
          <w:szCs w:val="16"/>
        </w:rPr>
        <w:t xml:space="preserve">Kokelj, S. V., Burn, C. R., &amp; Tarnocai, C. (2007). The structure and dynamics of earth hummocks in the subarctic forest near Inuvik, Northwest Territories, Canada. Arctic, Antarctic, and Alpine Research, 39(1), 99-109. DOI: 10.1657/1523-0430(2007)39[99:TSADOE]2.0.CO;2 [NEW] (EM-101)</w:t>
      </w:r>
    </w:p>
    <w:p>
      <w:pPr>
        <w:spacing w:after="50"/>
        <w:ind w:left="360" w:hanging="360"/>
      </w:pPr>
      <w:r>
        <w:rPr>
          <w:rFonts w:ascii="Arial" w:cs="Arial" w:eastAsia="Arial" w:hAnsi="Arial"/>
          <w:b w:val="false"/>
          <w:bCs w:val="false"/>
          <w:i w:val="false"/>
          <w:iCs w:val="false"/>
          <w:sz w:val="16"/>
          <w:szCs w:val="16"/>
        </w:rPr>
        <w:t xml:space="preserve">Kopecký, M., &amp; Čížková, Š. (2010). Using topographic wetness index in vegetation ecology: does the algorithm matter? Applied Vegetation Science, 13. DOI: 10.1111/j.1654-109X.2010.01083.x [NEW] (EM-110)</w:t>
      </w:r>
    </w:p>
    <w:p>
      <w:pPr>
        <w:spacing w:after="50"/>
        <w:ind w:left="360" w:hanging="360"/>
      </w:pPr>
      <w:r>
        <w:rPr>
          <w:rFonts w:ascii="Arial" w:cs="Arial" w:eastAsia="Arial" w:hAnsi="Arial"/>
          <w:b w:val="false"/>
          <w:bCs w:val="false"/>
          <w:i w:val="false"/>
          <w:iCs w:val="false"/>
          <w:sz w:val="16"/>
          <w:szCs w:val="16"/>
        </w:rPr>
        <w:t xml:space="preserve">Kopecký, M., Macek, M., &amp; Wild, J. (2021). Topographic Wetness Index calculation guidelines based on measured soil moisture and plant species composition. Science of the Total Environment, 757, 143785. DOI: 10.1016/j.scitotenv.2020.143785 [NEW] (EM-174)</w:t>
      </w:r>
    </w:p>
    <w:p>
      <w:pPr>
        <w:spacing w:after="50"/>
        <w:ind w:left="360" w:hanging="360"/>
      </w:pPr>
      <w:r>
        <w:rPr>
          <w:rFonts w:ascii="Arial" w:cs="Arial" w:eastAsia="Arial" w:hAnsi="Arial"/>
          <w:b w:val="false"/>
          <w:bCs w:val="false"/>
          <w:i w:val="false"/>
          <w:iCs w:val="false"/>
          <w:sz w:val="16"/>
          <w:szCs w:val="16"/>
        </w:rPr>
        <w:t xml:space="preserve">Korpela, I., et al. (2020). Fine-resolution mapping of microforms of a boreal bog using aerial images and waveform-recording LiDAR. Mires and Peat, 26. [NEW] (EM-164)</w:t>
      </w:r>
    </w:p>
    <w:p>
      <w:pPr>
        <w:spacing w:after="50"/>
        <w:ind w:left="360" w:hanging="360"/>
      </w:pPr>
      <w:r>
        <w:rPr>
          <w:rFonts w:ascii="Arial" w:cs="Arial" w:eastAsia="Arial" w:hAnsi="Arial"/>
          <w:b w:val="false"/>
          <w:bCs w:val="false"/>
          <w:i w:val="false"/>
          <w:iCs w:val="false"/>
          <w:sz w:val="16"/>
          <w:szCs w:val="16"/>
        </w:rPr>
        <w:t xml:space="preserve">Kumar, J., Collier, N., Bisht, G., Mills, R. T., Thornton, P. E., Iversen, C. M., &amp; Romanovsky, V. (2016). Modeling the spatiotemporal variability in subsurface thermal regimes across a low-relief polygonal tundra landscape. The Cryosphere, 10, 2241-2274. DOI: 10.5194/tc-10-2241-2016 [VERIFIED] (EM-051)</w:t>
      </w:r>
    </w:p>
    <w:p>
      <w:pPr>
        <w:spacing w:after="50"/>
        <w:ind w:left="360" w:hanging="360"/>
      </w:pPr>
      <w:r>
        <w:rPr>
          <w:rFonts w:ascii="Arial" w:cs="Arial" w:eastAsia="Arial" w:hAnsi="Arial"/>
          <w:b w:val="false"/>
          <w:bCs w:val="false"/>
          <w:i w:val="false"/>
          <w:iCs w:val="false"/>
          <w:sz w:val="16"/>
          <w:szCs w:val="16"/>
        </w:rPr>
        <w:t xml:space="preserve">Lague, D., Brodu, N., &amp; Leroux, J. (2013). Accurate 3D comparison of complex topography with terrestrial laser scanner: application to the Rangitikei canyon (N-Z). ISPRS Journal of Photogrammetry and Remote Sensing, 82. [NEW] (EM-121)</w:t>
      </w:r>
    </w:p>
    <w:p>
      <w:pPr>
        <w:spacing w:after="50"/>
        <w:ind w:left="360" w:hanging="360"/>
      </w:pPr>
      <w:r>
        <w:rPr>
          <w:rFonts w:ascii="Arial" w:cs="Arial" w:eastAsia="Arial" w:hAnsi="Arial"/>
          <w:b w:val="false"/>
          <w:bCs w:val="false"/>
          <w:i w:val="false"/>
          <w:iCs w:val="false"/>
          <w:sz w:val="16"/>
          <w:szCs w:val="16"/>
        </w:rPr>
        <w:t xml:space="preserve">Langford, Z., Kumar, J., Hoffman, F. M., et al. (2016). Mapping Arctic plant functional type distributions in the Barrow Environmental Observatory using WorldView-2 and LiDAR datasets. Remote Sensing, 8(9), 733. DOI: 10.3390/rs8090733 [NEW] (EM-133)</w:t>
      </w:r>
    </w:p>
    <w:p>
      <w:pPr>
        <w:spacing w:after="50"/>
        <w:ind w:left="360" w:hanging="360"/>
      </w:pPr>
      <w:r>
        <w:rPr>
          <w:rFonts w:ascii="Arial" w:cs="Arial" w:eastAsia="Arial" w:hAnsi="Arial"/>
          <w:b w:val="false"/>
          <w:bCs w:val="false"/>
          <w:i w:val="false"/>
          <w:iCs w:val="false"/>
          <w:sz w:val="16"/>
          <w:szCs w:val="16"/>
        </w:rPr>
        <w:t xml:space="preserve">Lara, M. J., et al. (2020). Local-scale Arctic tundra heterogeneity affects regional-scale carbon dynamics. Nature Communications, 11. DOI: 10.1038/s41467-020-18768-z [NEW-incomplete] (EM-165)</w:t>
      </w:r>
    </w:p>
    <w:p>
      <w:pPr>
        <w:spacing w:after="50"/>
        <w:ind w:left="360" w:hanging="360"/>
      </w:pPr>
      <w:r>
        <w:rPr>
          <w:rFonts w:ascii="Arial" w:cs="Arial" w:eastAsia="Arial" w:hAnsi="Arial"/>
          <w:b w:val="false"/>
          <w:bCs w:val="false"/>
          <w:i w:val="false"/>
          <w:iCs w:val="false"/>
          <w:sz w:val="16"/>
          <w:szCs w:val="16"/>
        </w:rPr>
        <w:t xml:space="preserve">Lara, M. J., Nitze, I., Grosse, G., &amp; McGuire, A. D. (2018). Tundra landform and vegetation productivity trend maps for the Arctic Coastal Plain of northern Alaska. Scientific Data, 5, 180058. DOI: 10.1038/sdata.2018.58 [VERIFIED] (EM-058)</w:t>
      </w:r>
    </w:p>
    <w:p>
      <w:pPr>
        <w:spacing w:after="50"/>
        <w:ind w:left="360" w:hanging="360"/>
      </w:pPr>
      <w:r>
        <w:rPr>
          <w:rFonts w:ascii="Arial" w:cs="Arial" w:eastAsia="Arial" w:hAnsi="Arial"/>
          <w:b w:val="false"/>
          <w:bCs w:val="false"/>
          <w:i w:val="false"/>
          <w:iCs w:val="false"/>
          <w:sz w:val="16"/>
          <w:szCs w:val="16"/>
        </w:rPr>
        <w:t xml:space="preserve">Lassueur, T., Joost, S., &amp; Randin, C. F. (2006). Very high resolution digital elevation models: do they improve models of plant species distribution? Ecological Modelling, 198. [NEW] (EM-098)</w:t>
      </w:r>
    </w:p>
    <w:p>
      <w:pPr>
        <w:spacing w:after="50"/>
        <w:ind w:left="360" w:hanging="360"/>
      </w:pPr>
      <w:r>
        <w:rPr>
          <w:rFonts w:ascii="Arial" w:cs="Arial" w:eastAsia="Arial" w:hAnsi="Arial"/>
          <w:b w:val="false"/>
          <w:bCs w:val="false"/>
          <w:i w:val="false"/>
          <w:iCs w:val="false"/>
          <w:sz w:val="16"/>
          <w:szCs w:val="16"/>
        </w:rPr>
        <w:t xml:space="preserve">Lecours, V., Devillers, R., Simms, A. E., Lucieer, V. L., &amp; Brown, C. J. (2017). Towards a framework for terrain attribute selection in environmental studies. Environmental Modelling &amp; Software, 89. [NEW] (EM-135)</w:t>
      </w:r>
    </w:p>
    <w:p>
      <w:pPr>
        <w:spacing w:after="50"/>
        <w:ind w:left="360" w:hanging="360"/>
      </w:pPr>
      <w:r>
        <w:rPr>
          <w:rFonts w:ascii="Arial" w:cs="Arial" w:eastAsia="Arial" w:hAnsi="Arial"/>
          <w:b w:val="false"/>
          <w:bCs w:val="false"/>
          <w:i w:val="false"/>
          <w:iCs w:val="false"/>
          <w:sz w:val="16"/>
          <w:szCs w:val="16"/>
        </w:rPr>
        <w:t xml:space="preserve">Leempoel, K., Parisod, C., Geiser, C., Daprà, L., Vittoz, P., &amp; Joost, S. (2015). Very high-resolution digital elevation models: are multi-scale derived variables ecologically relevant? Methods in Ecology and Evolution, 6(12). DOI: 10.1111/2041-210X.12427 [NEW] (EM-125)</w:t>
      </w:r>
    </w:p>
    <w:p>
      <w:pPr>
        <w:spacing w:after="50"/>
        <w:ind w:left="360" w:hanging="360"/>
      </w:pPr>
      <w:r>
        <w:rPr>
          <w:rFonts w:ascii="Arial" w:cs="Arial" w:eastAsia="Arial" w:hAnsi="Arial"/>
          <w:b w:val="false"/>
          <w:bCs w:val="false"/>
          <w:i w:val="false"/>
          <w:iCs w:val="false"/>
          <w:sz w:val="16"/>
          <w:szCs w:val="16"/>
        </w:rPr>
        <w:t xml:space="preserve">Liljedahl, A. K., et al. (2016). Pan-Arctic ice-wedge degradation in warming permafrost and its influence on tundra hydrology. Nature Geoscience, 9(4). DOI: 10.1038/ngeo2674 [NEW] (EM-134)</w:t>
      </w:r>
    </w:p>
    <w:p>
      <w:pPr>
        <w:spacing w:after="50"/>
        <w:ind w:left="360" w:hanging="360"/>
      </w:pPr>
      <w:r>
        <w:rPr>
          <w:rFonts w:ascii="Arial" w:cs="Arial" w:eastAsia="Arial" w:hAnsi="Arial"/>
          <w:b w:val="false"/>
          <w:bCs w:val="false"/>
          <w:i w:val="false"/>
          <w:iCs w:val="false"/>
          <w:sz w:val="16"/>
          <w:szCs w:val="16"/>
        </w:rPr>
        <w:t xml:space="preserve">Lim, J. S., Gleason, S., Williams, M., Linares Matás, G. J., Marsden, D., &amp; Jones, W. (2022). UAV-based remote sensing for managing Alaskan Native heritage landscapes in the Yukon-Kuskokwim Delta. Remote Sensing, 14(3), 728. DOI: 10.3390/rs14030728 [NEW] (EM-182)</w:t>
      </w:r>
    </w:p>
    <w:p>
      <w:pPr>
        <w:spacing w:after="50"/>
        <w:ind w:left="360" w:hanging="360"/>
      </w:pPr>
      <w:r>
        <w:rPr>
          <w:rFonts w:ascii="Arial" w:cs="Arial" w:eastAsia="Arial" w:hAnsi="Arial"/>
          <w:b w:val="false"/>
          <w:bCs w:val="false"/>
          <w:i w:val="false"/>
          <w:iCs w:val="false"/>
          <w:sz w:val="16"/>
          <w:szCs w:val="16"/>
        </w:rPr>
        <w:t xml:space="preserve">Lindsay, J. B., Newman, D. R., &amp; Francioni, A. (2019). Scale-optimized surface roughness for topographic analysis. Geosciences, 9(7), 322. DOI: 10.3390/geosciences9070322 [NEW] (EM-153)</w:t>
      </w:r>
    </w:p>
    <w:p>
      <w:pPr>
        <w:spacing w:after="50"/>
        <w:ind w:left="360" w:hanging="360"/>
      </w:pPr>
      <w:r>
        <w:rPr>
          <w:rFonts w:ascii="Arial" w:cs="Arial" w:eastAsia="Arial" w:hAnsi="Arial"/>
          <w:b w:val="false"/>
          <w:bCs w:val="false"/>
          <w:i w:val="false"/>
          <w:iCs w:val="false"/>
          <w:sz w:val="16"/>
          <w:szCs w:val="16"/>
        </w:rPr>
        <w:t xml:space="preserve">Liu, X. (2008). Airborne LiDAR for DEM generation: some critical issues. Progress in Physical Geography, 32. DOI: 10.1177/0309133308089496 [NEW] (EM-103)</w:t>
      </w:r>
    </w:p>
    <w:p>
      <w:pPr>
        <w:spacing w:after="50"/>
        <w:ind w:left="360" w:hanging="360"/>
      </w:pPr>
      <w:r>
        <w:rPr>
          <w:rFonts w:ascii="Arial" w:cs="Arial" w:eastAsia="Arial" w:hAnsi="Arial"/>
          <w:b w:val="false"/>
          <w:bCs w:val="false"/>
          <w:i w:val="false"/>
          <w:iCs w:val="false"/>
          <w:sz w:val="16"/>
          <w:szCs w:val="16"/>
        </w:rPr>
        <w:t xml:space="preserve">Lousada, M., et al. (2018). Evaluation of the use of very high resolution aerial imagery for accurate ice-wedge polygon mapping (Adventdalen, Svalbard). Science of the Total Environment. [NEW] (EM-146)</w:t>
      </w:r>
    </w:p>
    <w:p>
      <w:pPr>
        <w:spacing w:after="50"/>
        <w:ind w:left="360" w:hanging="360"/>
      </w:pPr>
      <w:r>
        <w:rPr>
          <w:rFonts w:ascii="Arial" w:cs="Arial" w:eastAsia="Arial" w:hAnsi="Arial"/>
          <w:b w:val="false"/>
          <w:bCs w:val="false"/>
          <w:i w:val="false"/>
          <w:iCs w:val="false"/>
          <w:sz w:val="16"/>
          <w:szCs w:val="16"/>
        </w:rPr>
        <w:t xml:space="preserve">Lovitt, J., Rahman, M. M., &amp; McDermid, G. J. (2017). Assessing the value of UAV photogrammetry for characterizing terrain in complex peatlands. Remote Sensing, 9(7), 715. DOI: 10.3390/rs9070715 [NEW] (EM-136)</w:t>
      </w:r>
    </w:p>
    <w:p>
      <w:pPr>
        <w:spacing w:after="50"/>
        <w:ind w:left="360" w:hanging="360"/>
      </w:pPr>
      <w:r>
        <w:rPr>
          <w:rFonts w:ascii="Arial" w:cs="Arial" w:eastAsia="Arial" w:hAnsi="Arial"/>
          <w:b w:val="false"/>
          <w:bCs w:val="false"/>
          <w:i w:val="false"/>
          <w:iCs w:val="false"/>
          <w:sz w:val="16"/>
          <w:szCs w:val="16"/>
        </w:rPr>
        <w:t xml:space="preserve">Medeiros, S., et al. (2015). Adjusting lidar-derived digital terrain models in coastal marshes based on estimated aboveground biomass density. Remote Sensing, 7(4), 3507. DOI: 10.3390/rs70403507 [NEW] (EM-126)</w:t>
      </w:r>
    </w:p>
    <w:p>
      <w:pPr>
        <w:spacing w:after="50"/>
        <w:ind w:left="360" w:hanging="360"/>
      </w:pPr>
      <w:r>
        <w:rPr>
          <w:rFonts w:ascii="Arial" w:cs="Arial" w:eastAsia="Arial" w:hAnsi="Arial"/>
          <w:b w:val="false"/>
          <w:bCs w:val="false"/>
          <w:i w:val="false"/>
          <w:iCs w:val="false"/>
          <w:sz w:val="16"/>
          <w:szCs w:val="16"/>
        </w:rPr>
        <w:t xml:space="preserve">Merchant, M., Bourgeau-Chavez, L., Mahdianpari, M., Brisco, B., Obadia, M., DeVries, B., &amp; Berg, A. (2024). Arctic ice-wedge landscape mapping by CNN using a fusion of Radarsat Constellation Mission and ArcticDEM. Remote Sensing of Environment, 304, 114052. DOI: 10.1016/j.rse.2024.114052 [VERIFIED] (EM-071)</w:t>
      </w:r>
    </w:p>
    <w:p>
      <w:pPr>
        <w:spacing w:after="50"/>
        <w:ind w:left="360" w:hanging="360"/>
      </w:pPr>
      <w:r>
        <w:rPr>
          <w:rFonts w:ascii="Arial" w:cs="Arial" w:eastAsia="Arial" w:hAnsi="Arial"/>
          <w:b w:val="false"/>
          <w:bCs w:val="false"/>
          <w:i w:val="false"/>
          <w:iCs w:val="false"/>
          <w:sz w:val="16"/>
          <w:szCs w:val="16"/>
        </w:rPr>
        <w:t xml:space="preserve">Mesa-Mingorance, J. L., &amp; Ariza-López, F. J. (2020). Accuracy assessment of digital elevation models (DEMs): a critical review of practices of the past three decades. Remote Sensing, 12(16), 2630. DOI: 10.3390/rs12162630 [NEW] (EM-166)</w:t>
      </w:r>
    </w:p>
    <w:p>
      <w:pPr>
        <w:spacing w:after="50"/>
        <w:ind w:left="360" w:hanging="360"/>
      </w:pPr>
      <w:r>
        <w:rPr>
          <w:rFonts w:ascii="Arial" w:cs="Arial" w:eastAsia="Arial" w:hAnsi="Arial"/>
          <w:b w:val="false"/>
          <w:bCs w:val="false"/>
          <w:i w:val="false"/>
          <w:iCs w:val="false"/>
          <w:sz w:val="16"/>
          <w:szCs w:val="16"/>
        </w:rPr>
        <w:t xml:space="preserve">Michaelides, R. J., Bryant, M. B., Siegfried, M. R., &amp; Borsa, A. A. (2021). Quantifying surface-height change over a periglacial environment with ICESat-2 laser altimetry. Earth and Space Science, 8(8), e2020EA001538. DOI: 10.1029/2020EA001538 [VERIFIED] (EM-064)</w:t>
      </w:r>
    </w:p>
    <w:p>
      <w:pPr>
        <w:spacing w:after="50"/>
        <w:ind w:left="360" w:hanging="360"/>
      </w:pPr>
      <w:r>
        <w:rPr>
          <w:rFonts w:ascii="Arial" w:cs="Arial" w:eastAsia="Arial" w:hAnsi="Arial"/>
          <w:b w:val="false"/>
          <w:bCs w:val="false"/>
          <w:i w:val="false"/>
          <w:iCs w:val="false"/>
          <w:sz w:val="16"/>
          <w:szCs w:val="16"/>
        </w:rPr>
        <w:t xml:space="preserve">Miller, B. A. (2014). Semantic calibration of digital terrain analysis scale. Cartography and Geographic Information Science, 41(2), 166-176. DOI: 10.1080/15230406.2014.883488 [CARRIED] (EM-048)</w:t>
      </w:r>
    </w:p>
    <w:p>
      <w:pPr>
        <w:spacing w:after="50"/>
        <w:ind w:left="360" w:hanging="360"/>
      </w:pPr>
      <w:r>
        <w:rPr>
          <w:rFonts w:ascii="Arial" w:cs="Arial" w:eastAsia="Arial" w:hAnsi="Arial"/>
          <w:b w:val="false"/>
          <w:bCs w:val="false"/>
          <w:i w:val="false"/>
          <w:iCs w:val="false"/>
          <w:sz w:val="16"/>
          <w:szCs w:val="16"/>
        </w:rPr>
        <w:t xml:space="preserve">Misiuk, B., Lecours, V., Dolan, M. F. J., &amp; Robert, K. (2021). Evaluating the suitability of multi-scale terrain attribute calculation approaches for seabed mapping applications. Marine Geodesy, 44(4), 327-385. DOI: 10.1080/01490419.2021.1925789 [VERIFIED] (EM-065)</w:t>
      </w:r>
    </w:p>
    <w:p>
      <w:pPr>
        <w:spacing w:after="50"/>
        <w:ind w:left="360" w:hanging="360"/>
      </w:pPr>
      <w:r>
        <w:rPr>
          <w:rFonts w:ascii="Arial" w:cs="Arial" w:eastAsia="Arial" w:hAnsi="Arial"/>
          <w:b w:val="false"/>
          <w:bCs w:val="false"/>
          <w:i w:val="false"/>
          <w:iCs w:val="false"/>
          <w:sz w:val="16"/>
          <w:szCs w:val="16"/>
        </w:rPr>
        <w:t xml:space="preserve">Moore, P. A., Lukenbach, M. C., Thompson, D. K., Kettridge, N., Granath, G., &amp; Waddington, J. M. (2019). Assessing the peatland hummock-hollow classification framework using high-resolution elevation models: implications for appropriate complexity ecosystem modeling. Biogeosciences, 16, 3491-3506. DOI: 10.5194/bg-16-3491-2019 [NEW] (EM-154)</w:t>
      </w:r>
    </w:p>
    <w:p>
      <w:pPr>
        <w:spacing w:after="50"/>
        <w:ind w:left="360" w:hanging="360"/>
      </w:pPr>
      <w:r>
        <w:rPr>
          <w:rFonts w:ascii="Arial" w:cs="Arial" w:eastAsia="Arial" w:hAnsi="Arial"/>
          <w:b w:val="false"/>
          <w:bCs w:val="false"/>
          <w:i w:val="false"/>
          <w:iCs w:val="false"/>
          <w:sz w:val="16"/>
          <w:szCs w:val="16"/>
        </w:rPr>
        <w:t xml:space="preserve">Muster, S., Langer, M., Heim, B., Westermann, S., &amp; Boike, J. (2012). Subpixel heterogeneity of ice-wedge polygonal tundra: a multi-scale analysis of land cover and evapotranspiration in the Lena River Delta, Siberia. Tellus B, 64, 17301. DOI: 10.3402/tellusb.v64i0.17301 [NEW] (EM-117)</w:t>
      </w:r>
    </w:p>
    <w:p>
      <w:pPr>
        <w:spacing w:after="50"/>
        <w:ind w:left="360" w:hanging="360"/>
      </w:pPr>
      <w:r>
        <w:rPr>
          <w:rFonts w:ascii="Arial" w:cs="Arial" w:eastAsia="Arial" w:hAnsi="Arial"/>
          <w:b w:val="false"/>
          <w:bCs w:val="false"/>
          <w:i w:val="false"/>
          <w:iCs w:val="false"/>
          <w:sz w:val="16"/>
          <w:szCs w:val="16"/>
        </w:rPr>
        <w:t xml:space="preserve">Nijp, J. J., et al. (2019). High-resolution peat volume change in a northern peatland: spatial variability, main drivers, and impact on ecohydrology. Ecohydrology, 12, e2114. [NEW-incomplete] (EM-155)</w:t>
      </w:r>
    </w:p>
    <w:p>
      <w:pPr>
        <w:spacing w:after="50"/>
        <w:ind w:left="360" w:hanging="360"/>
      </w:pPr>
      <w:r>
        <w:rPr>
          <w:rFonts w:ascii="Arial" w:cs="Arial" w:eastAsia="Arial" w:hAnsi="Arial"/>
          <w:b w:val="false"/>
          <w:bCs w:val="false"/>
          <w:i w:val="false"/>
          <w:iCs w:val="false"/>
          <w:sz w:val="16"/>
          <w:szCs w:val="16"/>
        </w:rPr>
        <w:t xml:space="preserve">Noh, M.-J., &amp; Howat, I. M. (2015). Automated stereo-photogrammetric DEM generation at high latitudes: Surface Extraction with TIN-based Search-space Minimization (SETSM) validation and demonstration over glaciated regions. GIScience &amp; Remote Sensing, 52(2). [NEW] (EM-127)</w:t>
      </w:r>
    </w:p>
    <w:p>
      <w:pPr>
        <w:spacing w:after="50"/>
        <w:ind w:left="360" w:hanging="360"/>
      </w:pPr>
      <w:r>
        <w:rPr>
          <w:rFonts w:ascii="Arial" w:cs="Arial" w:eastAsia="Arial" w:hAnsi="Arial"/>
          <w:b w:val="false"/>
          <w:bCs w:val="false"/>
          <w:i w:val="false"/>
          <w:iCs w:val="false"/>
          <w:sz w:val="16"/>
          <w:szCs w:val="16"/>
        </w:rPr>
        <w:t xml:space="preserve">Noh, M.-J., &amp; Howat, I. M. (2017). The Surface Extraction from TIN based Search-space Minimization (SETSM) algorithm. ISPRS Journal of Photogrammetry and Remote Sensing, 129. [NEW] (EM-137)</w:t>
      </w:r>
    </w:p>
    <w:p>
      <w:pPr>
        <w:spacing w:after="50"/>
        <w:ind w:left="360" w:hanging="360"/>
      </w:pPr>
      <w:r>
        <w:rPr>
          <w:rFonts w:ascii="Arial" w:cs="Arial" w:eastAsia="Arial" w:hAnsi="Arial"/>
          <w:b w:val="false"/>
          <w:bCs w:val="false"/>
          <w:i w:val="false"/>
          <w:iCs w:val="false"/>
          <w:sz w:val="16"/>
          <w:szCs w:val="16"/>
        </w:rPr>
        <w:t xml:space="preserve">Nolan, M., Larsen, C., &amp; Sturm, M. (2015). Mapping snow depth from manned aircraft on landscape scales at centimeter resolution using structure-from-motion photogrammetry. The Cryosphere, 9, 1445-1463. DOI: 10.5194/tc-9-1445-2015 [NEW] (EM-128)</w:t>
      </w:r>
    </w:p>
    <w:p>
      <w:pPr>
        <w:spacing w:after="50"/>
        <w:ind w:left="360" w:hanging="360"/>
      </w:pPr>
      <w:r>
        <w:rPr>
          <w:rFonts w:ascii="Arial" w:cs="Arial" w:eastAsia="Arial" w:hAnsi="Arial"/>
          <w:b w:val="false"/>
          <w:bCs w:val="false"/>
          <w:i w:val="false"/>
          <w:iCs w:val="false"/>
          <w:sz w:val="16"/>
          <w:szCs w:val="16"/>
        </w:rPr>
        <w:t xml:space="preserve">Noumonvi, K. D., Havertz, N. H., Bohlin, J., van der Linden, S., Nilsson, M. B., &amp; Peichl, M. (2025). HuHoLa: A novel Hummock-Hollow-Lawn mire microtopography modelling approach. Ecological Modelling, 508, 111212. DOI: 10.1016/j.ecolmodel.2025.111212 [VERIFIED] (EM-076)</w:t>
      </w:r>
    </w:p>
    <w:p>
      <w:pPr>
        <w:spacing w:after="50"/>
        <w:ind w:left="360" w:hanging="360"/>
      </w:pPr>
      <w:r>
        <w:rPr>
          <w:rFonts w:ascii="Arial" w:cs="Arial" w:eastAsia="Arial" w:hAnsi="Arial"/>
          <w:b w:val="false"/>
          <w:bCs w:val="false"/>
          <w:i w:val="false"/>
          <w:iCs w:val="false"/>
          <w:sz w:val="16"/>
          <w:szCs w:val="16"/>
        </w:rPr>
        <w:t xml:space="preserve">Nuth, C., &amp; Kääb, A. (2011). Co-registration and bias corrections of satellite elevation data sets for quantifying glacier thickness change. The Cryosphere, 5, 271-290. DOI: 10.5194/tc-5-271-2011 [NEW] (EM-111)</w:t>
      </w:r>
    </w:p>
    <w:p>
      <w:pPr>
        <w:spacing w:after="50"/>
        <w:ind w:left="360" w:hanging="360"/>
      </w:pPr>
      <w:r>
        <w:rPr>
          <w:rFonts w:ascii="Arial" w:cs="Arial" w:eastAsia="Arial" w:hAnsi="Arial"/>
          <w:b w:val="false"/>
          <w:bCs w:val="false"/>
          <w:i w:val="false"/>
          <w:iCs w:val="false"/>
          <w:sz w:val="16"/>
          <w:szCs w:val="16"/>
        </w:rPr>
        <w:t xml:space="preserve">Oksanen, J., &amp; Sarjakoski, T. (2005). Error propagation of DEM-based surface derivatives. Computers &amp; Geosciences, 31(8), 1015-1027. DOI: 10.1016/j.cageo.2005.02.014 [CARRIED] (EM-033)</w:t>
      </w:r>
    </w:p>
    <w:p>
      <w:pPr>
        <w:spacing w:after="50"/>
        <w:ind w:left="360" w:hanging="360"/>
      </w:pPr>
      <w:r>
        <w:rPr>
          <w:rFonts w:ascii="Arial" w:cs="Arial" w:eastAsia="Arial" w:hAnsi="Arial"/>
          <w:b w:val="false"/>
          <w:bCs w:val="false"/>
          <w:i w:val="false"/>
          <w:iCs w:val="false"/>
          <w:sz w:val="16"/>
          <w:szCs w:val="16"/>
        </w:rPr>
        <w:t xml:space="preserve">Onorati, G., Ventura, R., Poscolieri, M., Chiarini, V., &amp; Crucillà, U. (1992). The Digital Elevation Model of Italy for geomorphology and structural geology. CATENA, 19(2), 147-178. DOI: 10.1016/0341-8162(92)90022-4 [CARRIED] (EM-010)</w:t>
      </w:r>
    </w:p>
    <w:p>
      <w:pPr>
        <w:spacing w:after="50"/>
        <w:ind w:left="360" w:hanging="360"/>
      </w:pPr>
      <w:r>
        <w:rPr>
          <w:rFonts w:ascii="Arial" w:cs="Arial" w:eastAsia="Arial" w:hAnsi="Arial"/>
          <w:b w:val="false"/>
          <w:bCs w:val="false"/>
          <w:i w:val="false"/>
          <w:iCs w:val="false"/>
          <w:sz w:val="16"/>
          <w:szCs w:val="16"/>
        </w:rPr>
        <w:t xml:space="preserve">Orndahl, K. M., et al. (2022). Mapping tundra ecosystem plant functional type cover, height, and aboveground biomass in Alaska and northwest Canada using unmanned aerial vehicles. Arctic Science. DOI: 10.1139/as-2021-0044 [NEW] (EM-183)</w:t>
      </w:r>
    </w:p>
    <w:p>
      <w:pPr>
        <w:spacing w:after="50"/>
        <w:ind w:left="360" w:hanging="360"/>
      </w:pPr>
      <w:r>
        <w:rPr>
          <w:rFonts w:ascii="Arial" w:cs="Arial" w:eastAsia="Arial" w:hAnsi="Arial"/>
          <w:b w:val="false"/>
          <w:bCs w:val="false"/>
          <w:i w:val="false"/>
          <w:iCs w:val="false"/>
          <w:sz w:val="16"/>
          <w:szCs w:val="16"/>
        </w:rPr>
        <w:t xml:space="preserve">Painter, S. L., et al. (2023). Drying of tundra landscapes will limit subsidence-induced acceleration of permafrost thaw. Proceedings of the National Academy of Sciences, 120, e2212171120. DOI: 10.1073/pnas.2212171120 [NEW] (EM-187)</w:t>
      </w:r>
    </w:p>
    <w:p>
      <w:pPr>
        <w:spacing w:after="50"/>
        <w:ind w:left="360" w:hanging="360"/>
      </w:pPr>
      <w:r>
        <w:rPr>
          <w:rFonts w:ascii="Arial" w:cs="Arial" w:eastAsia="Arial" w:hAnsi="Arial"/>
          <w:b w:val="false"/>
          <w:bCs w:val="false"/>
          <w:i w:val="false"/>
          <w:iCs w:val="false"/>
          <w:sz w:val="16"/>
          <w:szCs w:val="16"/>
        </w:rPr>
        <w:t xml:space="preserve">Peddle, D. R., &amp; Franklin, S. E. (1993). Classification of permafrost active layer depth from remotely sensed and topographic evidence. Remote Sensing of Environment, 44(1), 67-80. DOI: 10.1016/0034-4257(93)90103-5 [CARRIED] (EM-012)</w:t>
      </w:r>
    </w:p>
    <w:p>
      <w:pPr>
        <w:spacing w:after="50"/>
        <w:ind w:left="360" w:hanging="360"/>
      </w:pPr>
      <w:r>
        <w:rPr>
          <w:rFonts w:ascii="Arial" w:cs="Arial" w:eastAsia="Arial" w:hAnsi="Arial"/>
          <w:b w:val="false"/>
          <w:bCs w:val="false"/>
          <w:i w:val="false"/>
          <w:iCs w:val="false"/>
          <w:sz w:val="16"/>
          <w:szCs w:val="16"/>
        </w:rPr>
        <w:t xml:space="preserve">Perron, J. T., Kirchner, J. W., &amp; Dietrich, W. E. (2008). Spectral signatures of characteristic spatial scales and nonfractal structure in landscapes. Journal of Geophysical Research: Earth Surface, 113, F04003. DOI: 10.1029/2007JF000866 [NEW] (EM-104)</w:t>
      </w:r>
    </w:p>
    <w:p>
      <w:pPr>
        <w:spacing w:after="50"/>
        <w:ind w:left="360" w:hanging="360"/>
      </w:pPr>
      <w:r>
        <w:rPr>
          <w:rFonts w:ascii="Arial" w:cs="Arial" w:eastAsia="Arial" w:hAnsi="Arial"/>
          <w:b w:val="false"/>
          <w:bCs w:val="false"/>
          <w:i w:val="false"/>
          <w:iCs w:val="false"/>
          <w:sz w:val="16"/>
          <w:szCs w:val="16"/>
        </w:rPr>
        <w:t xml:space="preserve">Pike, R. J. (1988). The geometric signature: Quantifying landslide-terrain types from digital elevation models. Mathematical Geology, 20(5), 491-511. DOI: 10.1007/BF00890333 [CARRIED] (EM-006)</w:t>
      </w:r>
    </w:p>
    <w:p>
      <w:pPr>
        <w:spacing w:after="50"/>
        <w:ind w:left="360" w:hanging="360"/>
      </w:pPr>
      <w:r>
        <w:rPr>
          <w:rFonts w:ascii="Arial" w:cs="Arial" w:eastAsia="Arial" w:hAnsi="Arial"/>
          <w:b w:val="false"/>
          <w:bCs w:val="false"/>
          <w:i w:val="false"/>
          <w:iCs w:val="false"/>
          <w:sz w:val="16"/>
          <w:szCs w:val="16"/>
        </w:rPr>
        <w:t xml:space="preserve">Polidori, L., &amp; El Hage, M. (2020). Digital elevation model quality assessment methods: a critical review. Remote Sensing, 12(21), 3522. DOI: 10.3390/rs12213522 [NEW] (EM-167)</w:t>
      </w:r>
    </w:p>
    <w:p>
      <w:pPr>
        <w:spacing w:after="50"/>
        <w:ind w:left="360" w:hanging="360"/>
      </w:pPr>
      <w:r>
        <w:rPr>
          <w:rFonts w:ascii="Arial" w:cs="Arial" w:eastAsia="Arial" w:hAnsi="Arial"/>
          <w:b w:val="false"/>
          <w:bCs w:val="false"/>
          <w:i w:val="false"/>
          <w:iCs w:val="false"/>
          <w:sz w:val="16"/>
          <w:szCs w:val="16"/>
        </w:rPr>
        <w:t xml:space="preserve">Pradervand, J.-N., Dubuis, A., Pellissier, L., Guisan, A., &amp; Randin, C. (2014). Very high resolution environmental predictors in species distribution models: moving beyond topography? Progress in Physical Geography, 38. [NEW] (EM-123)</w:t>
      </w:r>
    </w:p>
    <w:p>
      <w:pPr>
        <w:spacing w:after="50"/>
        <w:ind w:left="360" w:hanging="360"/>
      </w:pPr>
      <w:r>
        <w:rPr>
          <w:rFonts w:ascii="Arial" w:cs="Arial" w:eastAsia="Arial" w:hAnsi="Arial"/>
          <w:b w:val="false"/>
          <w:bCs w:val="false"/>
          <w:i w:val="false"/>
          <w:iCs w:val="false"/>
          <w:sz w:val="16"/>
          <w:szCs w:val="16"/>
        </w:rPr>
        <w:t xml:space="preserve">Purinton, B., &amp; Bookhagen, B. (2017). Validation of digital elevation models (DEMs) and comparison of geomorphic metrics on the southern Central Andean Plateau. Earth Surface Dynamics, 5, 211-237. DOI: 10.5194/esurf-5-211-2017 [NEW] (EM-138)</w:t>
      </w:r>
    </w:p>
    <w:p>
      <w:pPr>
        <w:spacing w:after="50"/>
        <w:ind w:left="360" w:hanging="360"/>
      </w:pPr>
      <w:r>
        <w:rPr>
          <w:rFonts w:ascii="Arial" w:cs="Arial" w:eastAsia="Arial" w:hAnsi="Arial"/>
          <w:b w:val="false"/>
          <w:bCs w:val="false"/>
          <w:i w:val="false"/>
          <w:iCs w:val="false"/>
          <w:sz w:val="16"/>
          <w:szCs w:val="16"/>
        </w:rPr>
        <w:t xml:space="preserve">Rahman, M. M., et al. (2017). A new method to map groundwater table in peatlands using unmanned aerial vehicles. Remote Sensing, 9(10), 1057. DOI: 10.3390/rs9101057 [NEW] (EM-139)</w:t>
      </w:r>
    </w:p>
    <w:p>
      <w:pPr>
        <w:spacing w:after="50"/>
        <w:ind w:left="360" w:hanging="360"/>
      </w:pPr>
      <w:r>
        <w:rPr>
          <w:rFonts w:ascii="Arial" w:cs="Arial" w:eastAsia="Arial" w:hAnsi="Arial"/>
          <w:b w:val="false"/>
          <w:bCs w:val="false"/>
          <w:i w:val="false"/>
          <w:iCs w:val="false"/>
          <w:sz w:val="16"/>
          <w:szCs w:val="16"/>
        </w:rPr>
        <w:t xml:space="preserve">Renette, C., Olvmo, M., Thorsson, S., Holmer, B., &amp; Reese, H. (2024). Multitemporal UAV lidar detects seasonal heave and subsidence on palsas. The Cryosphere, 18, 5465-5480. DOI: 10.5194/tc-18-5465-2024 [CONTENT-CHECKED] (EM-072)</w:t>
      </w:r>
    </w:p>
    <w:p>
      <w:pPr>
        <w:spacing w:after="50"/>
        <w:ind w:left="360" w:hanging="360"/>
      </w:pPr>
      <w:r>
        <w:rPr>
          <w:rFonts w:ascii="Arial" w:cs="Arial" w:eastAsia="Arial" w:hAnsi="Arial"/>
          <w:b w:val="false"/>
          <w:bCs w:val="false"/>
          <w:i w:val="false"/>
          <w:iCs w:val="false"/>
          <w:sz w:val="16"/>
          <w:szCs w:val="16"/>
        </w:rPr>
        <w:t xml:space="preserve">Rettelbach, T., et al. (2021). A quantitative graph-based approach to monitoring ice-wedge trough dynamics in polygonal permafrost landscapes. Remote Sensing, 13(16), 3098. DOI: 10.3390/rs13163098 [NEW] (EM-175)</w:t>
      </w:r>
    </w:p>
    <w:p>
      <w:pPr>
        <w:spacing w:after="50"/>
        <w:ind w:left="360" w:hanging="360"/>
      </w:pPr>
      <w:r>
        <w:rPr>
          <w:rFonts w:ascii="Arial" w:cs="Arial" w:eastAsia="Arial" w:hAnsi="Arial"/>
          <w:b w:val="false"/>
          <w:bCs w:val="false"/>
          <w:i w:val="false"/>
          <w:iCs w:val="false"/>
          <w:sz w:val="16"/>
          <w:szCs w:val="16"/>
        </w:rPr>
        <w:t xml:space="preserve">Rettelbach, T., et al. (2024). Very high resolution aerial image orthomosaics, point clouds, and elevation datasets of select permafrost landscapes in Alaska and northwestern Canada. Earth System Science Data, 16, 5767. DOI: 10.5194/essd-16-5767-2024 [NEW] (EM-195)</w:t>
      </w:r>
    </w:p>
    <w:p>
      <w:pPr>
        <w:spacing w:after="50"/>
        <w:ind w:left="360" w:hanging="360"/>
      </w:pPr>
      <w:r>
        <w:rPr>
          <w:rFonts w:ascii="Arial" w:cs="Arial" w:eastAsia="Arial" w:hAnsi="Arial"/>
          <w:b w:val="false"/>
          <w:bCs w:val="false"/>
          <w:i w:val="false"/>
          <w:iCs w:val="false"/>
          <w:sz w:val="16"/>
          <w:szCs w:val="16"/>
        </w:rPr>
        <w:t xml:space="preserve">Richards, D. F. IV, Merrick, T. L., Abelev, A., Vermillion, M., Maciel-Seidman, M., &amp; Grossman, S. M. (2026). Remote sensing-based framework for detecting and interpreting permafrost terrain hydrologic connectivity. Frontiers in Earth Science, 14, 1846337. DOI: 10.3389/feart.2026.1846337 [VERIFIED] (EM-078)</w:t>
      </w:r>
    </w:p>
    <w:p>
      <w:pPr>
        <w:spacing w:after="50"/>
        <w:ind w:left="360" w:hanging="360"/>
      </w:pPr>
      <w:r>
        <w:rPr>
          <w:rFonts w:ascii="Arial" w:cs="Arial" w:eastAsia="Arial" w:hAnsi="Arial"/>
          <w:b w:val="false"/>
          <w:bCs w:val="false"/>
          <w:i w:val="false"/>
          <w:iCs w:val="false"/>
          <w:sz w:val="16"/>
          <w:szCs w:val="16"/>
        </w:rPr>
        <w:t xml:space="preserve">Riihimäki, H., Kemppinen, J., Kopecký, M., &amp; Luoto, M. (2021). Topographic wetness index as a proxy for soil moisture: the importance of flow-routing algorithm and grid resolution. Water Resources Research, 57, e2021WR029871. DOI: 10.1029/2021WR029871 [NEW] (EM-176)</w:t>
      </w:r>
    </w:p>
    <w:p>
      <w:pPr>
        <w:spacing w:after="50"/>
        <w:ind w:left="360" w:hanging="360"/>
      </w:pPr>
      <w:r>
        <w:rPr>
          <w:rFonts w:ascii="Arial" w:cs="Arial" w:eastAsia="Arial" w:hAnsi="Arial"/>
          <w:b w:val="false"/>
          <w:bCs w:val="false"/>
          <w:i w:val="false"/>
          <w:iCs w:val="false"/>
          <w:sz w:val="16"/>
          <w:szCs w:val="16"/>
        </w:rPr>
        <w:t xml:space="preserve">Ritter, P. (1987). A vector-based slope and aspect generation algorithm. Photogrammetric Engineering &amp; Remote Sensing, 53(8), 1109-1111. [CARRIED] (EM-004)</w:t>
      </w:r>
    </w:p>
    <w:p>
      <w:pPr>
        <w:spacing w:after="50"/>
        <w:ind w:left="360" w:hanging="360"/>
      </w:pPr>
      <w:r>
        <w:rPr>
          <w:rFonts w:ascii="Arial" w:cs="Arial" w:eastAsia="Arial" w:hAnsi="Arial"/>
          <w:b w:val="false"/>
          <w:bCs w:val="false"/>
          <w:i w:val="false"/>
          <w:iCs w:val="false"/>
          <w:sz w:val="16"/>
          <w:szCs w:val="16"/>
        </w:rPr>
        <w:t xml:space="preserve">Roberts, D. R., et al. (2017). Cross-validation strategies for data with temporal, spatial, hierarchical, or phylogenetic structure. Ecography, 40. DOI: 10.1111/ecog.02881 [NEW] (EM-140)</w:t>
      </w:r>
    </w:p>
    <w:p>
      <w:pPr>
        <w:spacing w:after="50"/>
        <w:ind w:left="360" w:hanging="360"/>
      </w:pPr>
      <w:r>
        <w:rPr>
          <w:rFonts w:ascii="Arial" w:cs="Arial" w:eastAsia="Arial" w:hAnsi="Arial"/>
          <w:b w:val="false"/>
          <w:bCs w:val="false"/>
          <w:i w:val="false"/>
          <w:iCs w:val="false"/>
          <w:sz w:val="16"/>
          <w:szCs w:val="16"/>
        </w:rPr>
        <w:t xml:space="preserve">Sanz-Ablanedo, E., Chandler, J. H., et al. (2020). Reducing systematic dome errors in digital elevation models through better UAV flight design. Earth Surface Processes and Landforms, 45. [NEW] (EM-168)</w:t>
      </w:r>
    </w:p>
    <w:p>
      <w:pPr>
        <w:spacing w:after="50"/>
        <w:ind w:left="360" w:hanging="360"/>
      </w:pPr>
      <w:r>
        <w:rPr>
          <w:rFonts w:ascii="Arial" w:cs="Arial" w:eastAsia="Arial" w:hAnsi="Arial"/>
          <w:b w:val="false"/>
          <w:bCs w:val="false"/>
          <w:i w:val="false"/>
          <w:iCs w:val="false"/>
          <w:sz w:val="16"/>
          <w:szCs w:val="16"/>
        </w:rPr>
        <w:t xml:space="preserve">Sasowsky, K. C., Petersen, G. W., &amp; Evans, B. M. (1992). Accuracy of SPOT digital elevation model and derivatives: Utility for Alaska's North Slope. Photogrammetric Engineering &amp; Remote Sensing, 58(6), 815-824. [VERIFIED] (EM-011)</w:t>
      </w:r>
    </w:p>
    <w:p>
      <w:pPr>
        <w:spacing w:after="50"/>
        <w:ind w:left="360" w:hanging="360"/>
      </w:pPr>
      <w:r>
        <w:rPr>
          <w:rFonts w:ascii="Arial" w:cs="Arial" w:eastAsia="Arial" w:hAnsi="Arial"/>
          <w:b w:val="false"/>
          <w:bCs w:val="false"/>
          <w:i w:val="false"/>
          <w:iCs w:val="false"/>
          <w:sz w:val="16"/>
          <w:szCs w:val="16"/>
        </w:rPr>
        <w:t xml:space="preserve">Schmidt, J., Evans, I. S., &amp; Brinkmann, J. (2003). Comparison of polynomial models for land surface curvature calculation. International Journal of Geographical Information Science, 17(8), 797-814. DOI: 10.1080/13658810310001596058 [NEW] (EM-088)</w:t>
      </w:r>
    </w:p>
    <w:p>
      <w:pPr>
        <w:spacing w:after="50"/>
        <w:ind w:left="360" w:hanging="360"/>
      </w:pPr>
      <w:r>
        <w:rPr>
          <w:rFonts w:ascii="Arial" w:cs="Arial" w:eastAsia="Arial" w:hAnsi="Arial"/>
          <w:b w:val="false"/>
          <w:bCs w:val="false"/>
          <w:i w:val="false"/>
          <w:iCs w:val="false"/>
          <w:sz w:val="16"/>
          <w:szCs w:val="16"/>
        </w:rPr>
        <w:t xml:space="preserve">Sharpnack, D. A., &amp; Akin, G. S. (1969). An algorithm for computing slope and aspect from elevation. Photogrammetric Engineering, 35(3), 247-248. [CARRIED] (EM-001)</w:t>
      </w:r>
    </w:p>
    <w:p>
      <w:pPr>
        <w:spacing w:after="50"/>
        <w:ind w:left="360" w:hanging="360"/>
      </w:pPr>
      <w:r>
        <w:rPr>
          <w:rFonts w:ascii="Arial" w:cs="Arial" w:eastAsia="Arial" w:hAnsi="Arial"/>
          <w:b w:val="false"/>
          <w:bCs w:val="false"/>
          <w:i w:val="false"/>
          <w:iCs w:val="false"/>
          <w:sz w:val="16"/>
          <w:szCs w:val="16"/>
        </w:rPr>
        <w:t xml:space="preserve">Shary, P. A. (1995). Land surface in gravity points classification by a complete system of curvatures. Mathematical Geology, 27(3), 373-390. DOI: 10.1007/BF02084608 [CARRIED] (EM-016)</w:t>
      </w:r>
    </w:p>
    <w:p>
      <w:pPr>
        <w:spacing w:after="50"/>
        <w:ind w:left="360" w:hanging="360"/>
      </w:pPr>
      <w:r>
        <w:rPr>
          <w:rFonts w:ascii="Arial" w:cs="Arial" w:eastAsia="Arial" w:hAnsi="Arial"/>
          <w:b w:val="false"/>
          <w:bCs w:val="false"/>
          <w:i w:val="false"/>
          <w:iCs w:val="false"/>
          <w:sz w:val="16"/>
          <w:szCs w:val="16"/>
        </w:rPr>
        <w:t xml:space="preserve">Shary, P. A., Sharaya, L. S., &amp; Mitusov, A. V. (2002). Fundamental quantitative methods of land surface analysis. Geoderma, 107(1-2), 1-32. DOI: 10.1016/S0016-7061(01)00136-7 [CARRIED] (EM-026)</w:t>
      </w:r>
    </w:p>
    <w:p>
      <w:pPr>
        <w:spacing w:after="50"/>
        <w:ind w:left="360" w:hanging="360"/>
      </w:pPr>
      <w:r>
        <w:rPr>
          <w:rFonts w:ascii="Arial" w:cs="Arial" w:eastAsia="Arial" w:hAnsi="Arial"/>
          <w:b w:val="false"/>
          <w:bCs w:val="false"/>
          <w:i w:val="false"/>
          <w:iCs w:val="false"/>
          <w:sz w:val="16"/>
          <w:szCs w:val="16"/>
        </w:rPr>
        <w:t xml:space="preserve">Shi, D., Yang, Q., Zhu, Q.-F., Jupp, D., &amp; Long, Y.-Q. (2021; online 2020). Uncertainties and errors in algorithms for elevation gradients. International Journal of Geographical Information Science, 35(2). DOI: 10.1080/13658816.2020.1766047 [NEW] (EM-177)</w:t>
      </w:r>
    </w:p>
    <w:p>
      <w:pPr>
        <w:spacing w:after="50"/>
        <w:ind w:left="360" w:hanging="360"/>
      </w:pPr>
      <w:r>
        <w:rPr>
          <w:rFonts w:ascii="Arial" w:cs="Arial" w:eastAsia="Arial" w:hAnsi="Arial"/>
          <w:b w:val="false"/>
          <w:bCs w:val="false"/>
          <w:i w:val="false"/>
          <w:iCs w:val="false"/>
          <w:sz w:val="16"/>
          <w:szCs w:val="16"/>
        </w:rPr>
        <w:t xml:space="preserve">Shi, X., Girod, L., Long, R., DeKett, R., Philippe, J., &amp; Burke, T. (2012). A comparison of LiDAR-based DEMs and USGS-sourced DEMs in terrain analysis for knowledge-based digital soil mapping. Geoderma, 170, 217-226. DOI: 10.1016/j.geoderma.2011.11.020 [CARRIED] (EM-043)</w:t>
      </w:r>
    </w:p>
    <w:p>
      <w:pPr>
        <w:spacing w:after="50"/>
        <w:ind w:left="360" w:hanging="360"/>
      </w:pPr>
      <w:r>
        <w:rPr>
          <w:rFonts w:ascii="Arial" w:cs="Arial" w:eastAsia="Arial" w:hAnsi="Arial"/>
          <w:b w:val="false"/>
          <w:bCs w:val="false"/>
          <w:i w:val="false"/>
          <w:iCs w:val="false"/>
          <w:sz w:val="16"/>
          <w:szCs w:val="16"/>
        </w:rPr>
        <w:t xml:space="preserve">Shi, X., Zhu, A.-X., Burt, J. E., Choi, W., Wang, R., Pei, T., Li, B., &amp; Qin, C.-Z. (2007). An experiment using a circular neighborhood to calculate slope gradient from a DEM. Photogrammetric Engineering &amp; Remote Sensing, 73(2), 143-154. DOI: 10.14358/PERS.73.2.143 [CARRIED] (EM-036)</w:t>
      </w:r>
    </w:p>
    <w:p>
      <w:pPr>
        <w:spacing w:after="50"/>
        <w:ind w:left="360" w:hanging="360"/>
      </w:pPr>
      <w:r>
        <w:rPr>
          <w:rFonts w:ascii="Arial" w:cs="Arial" w:eastAsia="Arial" w:hAnsi="Arial"/>
          <w:b w:val="false"/>
          <w:bCs w:val="false"/>
          <w:i w:val="false"/>
          <w:iCs w:val="false"/>
          <w:sz w:val="16"/>
          <w:szCs w:val="16"/>
        </w:rPr>
        <w:t xml:space="preserve">Shukla, T., Tang, W., Trettin, C. C., Chen, G., Chen, S., &amp; Allan, C. (2023). Quantification of microtopography in natural ecosystems using close-range remote sensing. Remote Sensing, 15(9), 2387. DOI: 10.3390/rs15092387 [NEW] (EM-188)</w:t>
      </w:r>
    </w:p>
    <w:p>
      <w:pPr>
        <w:spacing w:after="50"/>
        <w:ind w:left="360" w:hanging="360"/>
      </w:pPr>
      <w:r>
        <w:rPr>
          <w:rFonts w:ascii="Arial" w:cs="Arial" w:eastAsia="Arial" w:hAnsi="Arial"/>
          <w:b w:val="false"/>
          <w:bCs w:val="false"/>
          <w:i w:val="false"/>
          <w:iCs w:val="false"/>
          <w:sz w:val="16"/>
          <w:szCs w:val="16"/>
        </w:rPr>
        <w:t xml:space="preserve">Siewert, M. B., &amp; Olofsson, J. (2020). Scale-dependency of Arctic ecosystem properties revealed by UAV. Environmental Research Letters, 15. DOI: 10.1088/1748-9326/aba20b [NEW] (EM-169)</w:t>
      </w:r>
    </w:p>
    <w:p>
      <w:pPr>
        <w:spacing w:after="50"/>
        <w:ind w:left="360" w:hanging="360"/>
      </w:pPr>
      <w:r>
        <w:rPr>
          <w:rFonts w:ascii="Arial" w:cs="Arial" w:eastAsia="Arial" w:hAnsi="Arial"/>
          <w:b w:val="false"/>
          <w:bCs w:val="false"/>
          <w:i w:val="false"/>
          <w:iCs w:val="false"/>
          <w:sz w:val="16"/>
          <w:szCs w:val="16"/>
        </w:rPr>
        <w:t xml:space="preserve">Singh, Y., Bhandari, S., Tamang, D., Basnet, A., Shrestha, R., &amp; Awasthi, B. (2019). Comparison and suitability assessment of slope calculation algorithms on different terrains using aerial survey. International Archives of the Photogrammetry, Remote Sensing and Spatial Information Sciences, XLII-5/W3, 129-136. DOI: 10.5194/isprs-archives-XLII-5-W3-129-2019 [CORRECTED] (EM-061)</w:t>
      </w:r>
    </w:p>
    <w:p>
      <w:pPr>
        <w:spacing w:after="50"/>
        <w:ind w:left="360" w:hanging="360"/>
      </w:pPr>
      <w:r>
        <w:rPr>
          <w:rFonts w:ascii="Arial" w:cs="Arial" w:eastAsia="Arial" w:hAnsi="Arial"/>
          <w:b w:val="false"/>
          <w:bCs w:val="false"/>
          <w:i w:val="false"/>
          <w:iCs w:val="false"/>
          <w:sz w:val="16"/>
          <w:szCs w:val="16"/>
        </w:rPr>
        <w:t xml:space="preserve">Sithole, G., &amp; Vosselman, G. (2004). Experimental comparison of filter algorithms for bare-Earth extraction from airborne laser scanning point clouds. ISPRS Journal of Photogrammetry and Remote Sensing, 59(1-2), 85-101. [NEW] (EM-092)</w:t>
      </w:r>
    </w:p>
    <w:p>
      <w:pPr>
        <w:spacing w:after="50"/>
        <w:ind w:left="360" w:hanging="360"/>
      </w:pPr>
      <w:r>
        <w:rPr>
          <w:rFonts w:ascii="Arial" w:cs="Arial" w:eastAsia="Arial" w:hAnsi="Arial"/>
          <w:b w:val="false"/>
          <w:bCs w:val="false"/>
          <w:i w:val="false"/>
          <w:iCs w:val="false"/>
          <w:sz w:val="16"/>
          <w:szCs w:val="16"/>
        </w:rPr>
        <w:t xml:space="preserve">Skidmore, A. K. (1989). A comparison of techniques for calculating gradient and aspect from a gridded digital elevation model. International Journal of Geographical Information Systems, 3(4), 323-334. DOI: 10.1080/02693798908941519 [CARRIED] (EM-007)</w:t>
      </w:r>
    </w:p>
    <w:p>
      <w:pPr>
        <w:spacing w:after="50"/>
        <w:ind w:left="360" w:hanging="360"/>
      </w:pPr>
      <w:r>
        <w:rPr>
          <w:rFonts w:ascii="Arial" w:cs="Arial" w:eastAsia="Arial" w:hAnsi="Arial"/>
          <w:b w:val="false"/>
          <w:bCs w:val="false"/>
          <w:i w:val="false"/>
          <w:iCs w:val="false"/>
          <w:sz w:val="16"/>
          <w:szCs w:val="16"/>
        </w:rPr>
        <w:t xml:space="preserve">Smith, M. P., Zhu, A.-X., Burt, J. E., &amp; Stiles, C. (2006). The effects of DEM resolution and neighborhood size on digital soil survey. Geoderma, 137(1-2), 58-69. DOI: 10.1016/j.geoderma.2006.07.002 [CARRIED] (EM-034)</w:t>
      </w:r>
    </w:p>
    <w:p>
      <w:pPr>
        <w:spacing w:after="50"/>
        <w:ind w:left="360" w:hanging="360"/>
      </w:pPr>
      <w:r>
        <w:rPr>
          <w:rFonts w:ascii="Arial" w:cs="Arial" w:eastAsia="Arial" w:hAnsi="Arial"/>
          <w:b w:val="false"/>
          <w:bCs w:val="false"/>
          <w:i w:val="false"/>
          <w:iCs w:val="false"/>
          <w:sz w:val="16"/>
          <w:szCs w:val="16"/>
        </w:rPr>
        <w:t xml:space="preserve">Sofia, G. (2020). Combining geomorphometry, feature extraction techniques and Earth-surface processes research: The way forward. Geomorphology, 355, 107055. DOI: 10.1016/j.geomorph.2020.107055 [VERIFIED] (EM-063)</w:t>
      </w:r>
    </w:p>
    <w:p>
      <w:pPr>
        <w:spacing w:after="50"/>
        <w:ind w:left="360" w:hanging="360"/>
      </w:pPr>
      <w:r>
        <w:rPr>
          <w:rFonts w:ascii="Arial" w:cs="Arial" w:eastAsia="Arial" w:hAnsi="Arial"/>
          <w:b w:val="false"/>
          <w:bCs w:val="false"/>
          <w:i w:val="false"/>
          <w:iCs w:val="false"/>
          <w:sz w:val="16"/>
          <w:szCs w:val="16"/>
        </w:rPr>
        <w:t xml:space="preserve">Spaete, L. P., Glenn, N. F., et al. (2011). Vegetation and slope effects on accuracy of a LiDAR-derived DEM in the sagebrush steppe. Remote Sensing Letters, 2(4). DOI: 10.1080/01431161.2010.515267 [NEW] (EM-112)</w:t>
      </w:r>
    </w:p>
    <w:p>
      <w:pPr>
        <w:spacing w:after="50"/>
        <w:ind w:left="360" w:hanging="360"/>
      </w:pPr>
      <w:r>
        <w:rPr>
          <w:rFonts w:ascii="Arial" w:cs="Arial" w:eastAsia="Arial" w:hAnsi="Arial"/>
          <w:b w:val="false"/>
          <w:bCs w:val="false"/>
          <w:i w:val="false"/>
          <w:iCs w:val="false"/>
          <w:sz w:val="16"/>
          <w:szCs w:val="16"/>
        </w:rPr>
        <w:t xml:space="preserve">Stovall, A. E. L., Diamond, J. S., Slesak, R. A., McLaughlin, D. L., &amp; Shugart, H. (2019). Quantifying wetland microtopography with terrestrial laser scanning. Remote Sensing of Environment, 232, 111271. DOI: 10.1016/j.rse.2019.111271 [NEW] (EM-156)</w:t>
      </w:r>
    </w:p>
    <w:p>
      <w:pPr>
        <w:spacing w:after="50"/>
        <w:ind w:left="360" w:hanging="360"/>
      </w:pPr>
      <w:r>
        <w:rPr>
          <w:rFonts w:ascii="Arial" w:cs="Arial" w:eastAsia="Arial" w:hAnsi="Arial"/>
          <w:b w:val="false"/>
          <w:bCs w:val="false"/>
          <w:i w:val="false"/>
          <w:iCs w:val="false"/>
          <w:sz w:val="16"/>
          <w:szCs w:val="16"/>
        </w:rPr>
        <w:t xml:space="preserve">Strobl, P. A., et al. (2021). The Digital Elevation Model Intercomparison eXperiment DEMIX, a community-based approach at global DEM benchmarking. International Archives of the Photogrammetry, Remote Sensing and Spatial Information Sciences, XLIII-B4-2021. [NEW] (EM-178)</w:t>
      </w:r>
    </w:p>
    <w:p>
      <w:pPr>
        <w:spacing w:after="50"/>
        <w:ind w:left="360" w:hanging="360"/>
      </w:pPr>
      <w:r>
        <w:rPr>
          <w:rFonts w:ascii="Arial" w:cs="Arial" w:eastAsia="Arial" w:hAnsi="Arial"/>
          <w:b w:val="false"/>
          <w:bCs w:val="false"/>
          <w:i w:val="false"/>
          <w:iCs w:val="false"/>
          <w:sz w:val="16"/>
          <w:szCs w:val="16"/>
        </w:rPr>
        <w:t xml:space="preserve">Sturm, M., &amp; Holmgren, J. (1994). Effects of microtopography on texture, temperature and heat flow in Arctic and sub-Arctic snow. Annals of Glaciology, 19, 63-68. DOI: 10.3189/1994AoG19-1-63-68 [CARRIED] (EM-014)</w:t>
      </w:r>
    </w:p>
    <w:p>
      <w:pPr>
        <w:spacing w:after="50"/>
        <w:ind w:left="360" w:hanging="360"/>
      </w:pPr>
      <w:r>
        <w:rPr>
          <w:rFonts w:ascii="Arial" w:cs="Arial" w:eastAsia="Arial" w:hAnsi="Arial"/>
          <w:b w:val="false"/>
          <w:bCs w:val="false"/>
          <w:i w:val="false"/>
          <w:iCs w:val="false"/>
          <w:sz w:val="16"/>
          <w:szCs w:val="16"/>
        </w:rPr>
        <w:t xml:space="preserve">Störmer, A., Kumpula, T., Korpelainen, P., &amp; Burkhard, B. (2026). Integrating SfM, LiDAR and TLS for high-resolution monitoring of palsa surface changes and degradation dynamics. Permafrost and Periglacial Processes. Advance online publication. DOI: 10.1002/ppp.70060 [UNVERIFIED] (EM-079)</w:t>
      </w:r>
    </w:p>
    <w:p>
      <w:pPr>
        <w:spacing w:after="50"/>
        <w:ind w:left="360" w:hanging="360"/>
      </w:pPr>
      <w:r>
        <w:rPr>
          <w:rFonts w:ascii="Arial" w:cs="Arial" w:eastAsia="Arial" w:hAnsi="Arial"/>
          <w:b w:val="false"/>
          <w:bCs w:val="false"/>
          <w:i w:val="false"/>
          <w:iCs w:val="false"/>
          <w:sz w:val="16"/>
          <w:szCs w:val="16"/>
        </w:rPr>
        <w:t xml:space="preserve">Su, J., &amp; Bork, E. (2006). Influence of vegetation, slope, and lidar sampling angle on DEM accuracy. Photogrammetric Engineering &amp; Remote Sensing, 72(11). [NEW] (EM-099)</w:t>
      </w:r>
    </w:p>
    <w:p>
      <w:pPr>
        <w:spacing w:after="50"/>
        <w:ind w:left="360" w:hanging="360"/>
      </w:pPr>
      <w:r>
        <w:rPr>
          <w:rFonts w:ascii="Arial" w:cs="Arial" w:eastAsia="Arial" w:hAnsi="Arial"/>
          <w:b w:val="false"/>
          <w:bCs w:val="false"/>
          <w:i w:val="false"/>
          <w:iCs w:val="false"/>
          <w:sz w:val="16"/>
          <w:szCs w:val="16"/>
        </w:rPr>
        <w:t xml:space="preserve">Tang, J., &amp; Pilesjö, P. (2011). Estimating slope from raster data: a test of eight different algorithms in flat, undulating and steep terrain. River Basin Management VI, WIT Transactions on Ecology and the Environment, 143-154. DOI: 10.2495/RM110131 [NEW] (EM-113)</w:t>
      </w:r>
    </w:p>
    <w:p>
      <w:pPr>
        <w:spacing w:after="50"/>
        <w:ind w:left="360" w:hanging="360"/>
      </w:pPr>
      <w:r>
        <w:rPr>
          <w:rFonts w:ascii="Arial" w:cs="Arial" w:eastAsia="Arial" w:hAnsi="Arial"/>
          <w:b w:val="false"/>
          <w:bCs w:val="false"/>
          <w:i w:val="false"/>
          <w:iCs w:val="false"/>
          <w:sz w:val="16"/>
          <w:szCs w:val="16"/>
        </w:rPr>
        <w:t xml:space="preserve">Tang, J., Pilesjö, P., &amp; Persson, A. (2013). Estimating slope from raster data - a test of eight algorithms at different resolutions in flat and steep terrain. Geodesy and Cartography, 39(2), 41-52. DOI: 10.3846/20296991.2013.806702 [CONTENT-CHECKED] (EM-046)</w:t>
      </w:r>
    </w:p>
    <w:p>
      <w:pPr>
        <w:spacing w:after="50"/>
        <w:ind w:left="360" w:hanging="360"/>
      </w:pPr>
      <w:r>
        <w:rPr>
          <w:rFonts w:ascii="Arial" w:cs="Arial" w:eastAsia="Arial" w:hAnsi="Arial"/>
          <w:b w:val="false"/>
          <w:bCs w:val="false"/>
          <w:i w:val="false"/>
          <w:iCs w:val="false"/>
          <w:sz w:val="16"/>
          <w:szCs w:val="16"/>
        </w:rPr>
        <w:t xml:space="preserve">Tarnocai, C., &amp; Zoltai, S. C. (1978). Earth hummocks of the Canadian Arctic and Subarctic. Arctic and Alpine Research, 10(3). DOI: 10.1080/00040851.1978.12003997 [NEW] (EM-081)</w:t>
      </w:r>
    </w:p>
    <w:p>
      <w:pPr>
        <w:spacing w:after="50"/>
        <w:ind w:left="360" w:hanging="360"/>
      </w:pPr>
      <w:r>
        <w:rPr>
          <w:rFonts w:ascii="Arial" w:cs="Arial" w:eastAsia="Arial" w:hAnsi="Arial"/>
          <w:b w:val="false"/>
          <w:bCs w:val="false"/>
          <w:i w:val="false"/>
          <w:iCs w:val="false"/>
          <w:sz w:val="16"/>
          <w:szCs w:val="16"/>
        </w:rPr>
        <w:t xml:space="preserve">Taş, N., Prestat, E., Wang, S., Wu, Y., Ulrich, C., Kneafsey, T., Tringe, S. G., Torn, M. S., Hubbard, S. S., &amp; Jansson, J. K. (2018). Landscape topography structures the soil microbiome in arctic polygonal tundra. Nature Communications, 9, 777. DOI: 10.1038/s41467-018-03089-z [VERIFIED] (EM-059)</w:t>
      </w:r>
    </w:p>
    <w:p>
      <w:pPr>
        <w:spacing w:after="50"/>
        <w:ind w:left="360" w:hanging="360"/>
      </w:pPr>
      <w:r>
        <w:rPr>
          <w:rFonts w:ascii="Arial" w:cs="Arial" w:eastAsia="Arial" w:hAnsi="Arial"/>
          <w:b w:val="false"/>
          <w:bCs w:val="false"/>
          <w:i w:val="false"/>
          <w:iCs w:val="false"/>
          <w:sz w:val="16"/>
          <w:szCs w:val="16"/>
        </w:rPr>
        <w:t xml:space="preserve">Thaler, E. A., Uhlemann, S., Rowland, J. C., Schwenk, J., Wang, C., Dafflon, B., &amp; Bennett, K. E. (2023). High-resolution maps of near-surface permafrost for three watersheds on the Seward Peninsula, Alaska derived from machine learning. Earth and Space Science, 10, e2023EA003015. DOI: 10.1029/2023EA003015 [CORRECTED] (EM-069)</w:t>
      </w:r>
    </w:p>
    <w:p>
      <w:pPr>
        <w:spacing w:after="50"/>
        <w:ind w:left="360" w:hanging="360"/>
      </w:pPr>
      <w:r>
        <w:rPr>
          <w:rFonts w:ascii="Arial" w:cs="Arial" w:eastAsia="Arial" w:hAnsi="Arial"/>
          <w:b w:val="false"/>
          <w:bCs w:val="false"/>
          <w:i w:val="false"/>
          <w:iCs w:val="false"/>
          <w:sz w:val="16"/>
          <w:szCs w:val="16"/>
        </w:rPr>
        <w:t xml:space="preserve">Thiem, B. (2003). Rubus chamaemorus L. - a boreal plant rich in biologically active metabolites: a review. Biological Letters, 40. [NEW] (EM-089)</w:t>
      </w:r>
    </w:p>
    <w:p>
      <w:pPr>
        <w:spacing w:after="50"/>
        <w:ind w:left="360" w:hanging="360"/>
      </w:pPr>
      <w:r>
        <w:rPr>
          <w:rFonts w:ascii="Arial" w:cs="Arial" w:eastAsia="Arial" w:hAnsi="Arial"/>
          <w:b w:val="false"/>
          <w:bCs w:val="false"/>
          <w:i w:val="false"/>
          <w:iCs w:val="false"/>
          <w:sz w:val="16"/>
          <w:szCs w:val="16"/>
        </w:rPr>
        <w:t xml:space="preserve">Tricco, A. C., et al. (2018). PRISMA Extension for Scoping Reviews (PRISMA-ScR): checklist and explanation. Annals of Internal Medicine, 169(7), 467-473. DOI: 10.7326/M18-0850 [NEW] (EM-147)</w:t>
      </w:r>
    </w:p>
    <w:p>
      <w:pPr>
        <w:spacing w:after="50"/>
        <w:ind w:left="360" w:hanging="360"/>
      </w:pPr>
      <w:r>
        <w:rPr>
          <w:rFonts w:ascii="Arial" w:cs="Arial" w:eastAsia="Arial" w:hAnsi="Arial"/>
          <w:b w:val="false"/>
          <w:bCs w:val="false"/>
          <w:i w:val="false"/>
          <w:iCs w:val="false"/>
          <w:sz w:val="16"/>
          <w:szCs w:val="16"/>
        </w:rPr>
        <w:t xml:space="preserve">Trochim, E. D., Jorgenson, M. T., Prakash, A., &amp; Kane, D. L. (2016). Geomorphic and biophysical factors affecting water tracks in northern Alaska. Earth and Space Science, 3, 123-141. DOI: 10.1002/2015EA000111 [VERIFIED] (EM-052)</w:t>
      </w:r>
    </w:p>
    <w:p>
      <w:pPr>
        <w:spacing w:after="50"/>
        <w:ind w:left="360" w:hanging="360"/>
      </w:pPr>
      <w:r>
        <w:rPr>
          <w:rFonts w:ascii="Arial" w:cs="Arial" w:eastAsia="Arial" w:hAnsi="Arial"/>
          <w:b w:val="false"/>
          <w:bCs w:val="false"/>
          <w:i w:val="false"/>
          <w:iCs w:val="false"/>
          <w:sz w:val="16"/>
          <w:szCs w:val="16"/>
        </w:rPr>
        <w:t xml:space="preserve">Valavi, R., Elith, J., Lahoz-Monfort, J. J., &amp; Guillera-Arroita, G. (2019). blockCV: an R package for generating spatially or environmentally separated folds for k-fold cross-validation of species distribution models. Methods in Ecology and Evolution, 10. DOI: 10.1111/2041-210X.13107 [NEW] (EM-157)</w:t>
      </w:r>
    </w:p>
    <w:p>
      <w:pPr>
        <w:spacing w:after="50"/>
        <w:ind w:left="360" w:hanging="360"/>
      </w:pPr>
      <w:r>
        <w:rPr>
          <w:rFonts w:ascii="Arial" w:cs="Arial" w:eastAsia="Arial" w:hAnsi="Arial"/>
          <w:b w:val="false"/>
          <w:bCs w:val="false"/>
          <w:i w:val="false"/>
          <w:iCs w:val="false"/>
          <w:sz w:val="16"/>
          <w:szCs w:val="16"/>
        </w:rPr>
        <w:t xml:space="preserve">Verdonen, M., Störmer, A., Lotsari, E., Korpelainen, P., Burkhard, B., Colpaert, A., &amp; Kumpula, T. (2023). Permafrost degradation at two monitored palsa mires in north-west Finland. The Cryosphere, 17, 1803-1819. DOI: 10.5194/tc-17-1803-2023 [NEW] (EM-189)</w:t>
      </w:r>
    </w:p>
    <w:p>
      <w:pPr>
        <w:spacing w:after="50"/>
        <w:ind w:left="360" w:hanging="360"/>
      </w:pPr>
      <w:r>
        <w:rPr>
          <w:rFonts w:ascii="Arial" w:cs="Arial" w:eastAsia="Arial" w:hAnsi="Arial"/>
          <w:b w:val="false"/>
          <w:bCs w:val="false"/>
          <w:i w:val="false"/>
          <w:iCs w:val="false"/>
          <w:sz w:val="16"/>
          <w:szCs w:val="16"/>
        </w:rPr>
        <w:t xml:space="preserve">Vianello, A., Cavalli, M., &amp; Tarolli, P. (2009). LiDAR-derived slopes for headwater channel network analysis. CATENA, 76(2), 97-106. DOI: 10.1016/j.catena.2008.09.012 [CARRIED] (EM-039)</w:t>
      </w:r>
    </w:p>
    <w:p>
      <w:pPr>
        <w:spacing w:after="50"/>
        <w:ind w:left="360" w:hanging="360"/>
      </w:pPr>
      <w:r>
        <w:rPr>
          <w:rFonts w:ascii="Arial" w:cs="Arial" w:eastAsia="Arial" w:hAnsi="Arial"/>
          <w:b w:val="false"/>
          <w:bCs w:val="false"/>
          <w:i w:val="false"/>
          <w:iCs w:val="false"/>
          <w:sz w:val="16"/>
          <w:szCs w:val="16"/>
        </w:rPr>
        <w:t xml:space="preserve">Voigtländer, A., et al. (2024). Quantifying Earth's topography: steeper and larger than projected in digital terrain models. Geophysical Research Letters, 51, e2024GL109517. DOI: 10.1029/2024GL109517 [NEW] (EM-196)</w:t>
      </w:r>
    </w:p>
    <w:p>
      <w:pPr>
        <w:spacing w:after="50"/>
        <w:ind w:left="360" w:hanging="360"/>
      </w:pPr>
      <w:r>
        <w:rPr>
          <w:rFonts w:ascii="Arial" w:cs="Arial" w:eastAsia="Arial" w:hAnsi="Arial"/>
          <w:b w:val="false"/>
          <w:bCs w:val="false"/>
          <w:i w:val="false"/>
          <w:iCs w:val="false"/>
          <w:sz w:val="16"/>
          <w:szCs w:val="16"/>
        </w:rPr>
        <w:t xml:space="preserve">Wainwright, H. M., et al. (2015). Identifying multiscale zonation and assessing the relative importance of polygon geomorphology on carbon fluxes in an Arctic tundra ecosystem. Journal of Geophysical Research: Biogeosciences, 120. DOI: 10.1002/2014JG002799 [NEW] (EM-129)</w:t>
      </w:r>
    </w:p>
    <w:p>
      <w:pPr>
        <w:spacing w:after="50"/>
        <w:ind w:left="360" w:hanging="360"/>
      </w:pPr>
      <w:r>
        <w:rPr>
          <w:rFonts w:ascii="Arial" w:cs="Arial" w:eastAsia="Arial" w:hAnsi="Arial"/>
          <w:b w:val="false"/>
          <w:bCs w:val="false"/>
          <w:i w:val="false"/>
          <w:iCs w:val="false"/>
          <w:sz w:val="16"/>
          <w:szCs w:val="16"/>
        </w:rPr>
        <w:t xml:space="preserve">Wainwright, H. M., Liljedahl, A. K., Dafflon, B., Ulrich, C., Peterson, J. E., Gusmeroli, A., &amp; Hubbard, S. S. (2017). Mapping snow depth within a tundra ecosystem using multiscale observations and Bayesian methods. The Cryosphere, 11, 857-875. DOI: 10.5194/tc-11-857-2017 [VERIFIED] (EM-054)</w:t>
      </w:r>
    </w:p>
    <w:p>
      <w:pPr>
        <w:spacing w:after="50"/>
        <w:ind w:left="360" w:hanging="360"/>
      </w:pPr>
      <w:r>
        <w:rPr>
          <w:rFonts w:ascii="Arial" w:cs="Arial" w:eastAsia="Arial" w:hAnsi="Arial"/>
          <w:b w:val="false"/>
          <w:bCs w:val="false"/>
          <w:i w:val="false"/>
          <w:iCs w:val="false"/>
          <w:sz w:val="16"/>
          <w:szCs w:val="16"/>
        </w:rPr>
        <w:t xml:space="preserve">Warren, S. D., Hohmann, M. G., Auerswald, K., &amp; Mitasova, H. (2004). An evaluation of methods to determine slope using digital elevation data. CATENA, 58(3), 215-233. DOI: 10.1016/j.catena.2004.05.001 [VERIFIED] (EM-030)</w:t>
      </w:r>
    </w:p>
    <w:p>
      <w:pPr>
        <w:spacing w:after="50"/>
        <w:ind w:left="360" w:hanging="360"/>
      </w:pPr>
      <w:r>
        <w:rPr>
          <w:rFonts w:ascii="Arial" w:cs="Arial" w:eastAsia="Arial" w:hAnsi="Arial"/>
          <w:b w:val="false"/>
          <w:bCs w:val="false"/>
          <w:i w:val="false"/>
          <w:iCs w:val="false"/>
          <w:sz w:val="16"/>
          <w:szCs w:val="16"/>
        </w:rPr>
        <w:t xml:space="preserve">Webb, H., Pierce, E., Abbott, B. W., Bowden, W. B., Chen, Y., Chen, Y., Douglas, T. A., Eklof, J. F., Euskirchen, E. S., Langer, M., Myers-Smith, I. H., Overeem, I., Strauss, J., Walter Anthony, K., Wang, K., Whitley, M. A., &amp; Turetsky, M. R. (2026). A comprehensive database of thawing permafrost locations across Alaska: version 2.0.0. Earth System Science Data, 18, 3147-3164. DOI: 10.5194/essd-18-3147-2026 [VERIFIED] (EM-080)</w:t>
      </w:r>
    </w:p>
    <w:p>
      <w:pPr>
        <w:spacing w:after="50"/>
        <w:ind w:left="360" w:hanging="360"/>
      </w:pPr>
      <w:r>
        <w:rPr>
          <w:rFonts w:ascii="Arial" w:cs="Arial" w:eastAsia="Arial" w:hAnsi="Arial"/>
          <w:b w:val="false"/>
          <w:bCs w:val="false"/>
          <w:i w:val="false"/>
          <w:iCs w:val="false"/>
          <w:sz w:val="16"/>
          <w:szCs w:val="16"/>
        </w:rPr>
        <w:t xml:space="preserve">Weber, L. M., Saelens, W., Cannoodt, R., Soneson, C., Hapfelmeier, A., Gardner, P. P., Boulesteix, A.-L., Saeys, Y., &amp; Robinson, M. D. (2019). Essential guidelines for computational method benchmarking. Genome Biology, 20, 125. DOI: 10.1186/s13059-019-1738-8 [NEW] (EM-158)</w:t>
      </w:r>
    </w:p>
    <w:p>
      <w:pPr>
        <w:spacing w:after="50"/>
        <w:ind w:left="360" w:hanging="360"/>
      </w:pPr>
      <w:r>
        <w:rPr>
          <w:rFonts w:ascii="Arial" w:cs="Arial" w:eastAsia="Arial" w:hAnsi="Arial"/>
          <w:b w:val="false"/>
          <w:bCs w:val="false"/>
          <w:i w:val="false"/>
          <w:iCs w:val="false"/>
          <w:sz w:val="16"/>
          <w:szCs w:val="16"/>
        </w:rPr>
        <w:t xml:space="preserve">Wechsler, S. P. (2007). Uncertainties associated with digital elevation models for hydrologic applications: a review. Hydrology and Earth System Sciences, 11(4), 1481-1500. DOI: 10.5194/hess-11-1481-2007 [NEW] (EM-102)</w:t>
      </w:r>
    </w:p>
    <w:p>
      <w:pPr>
        <w:spacing w:after="50"/>
        <w:ind w:left="360" w:hanging="360"/>
      </w:pPr>
      <w:r>
        <w:rPr>
          <w:rFonts w:ascii="Arial" w:cs="Arial" w:eastAsia="Arial" w:hAnsi="Arial"/>
          <w:b w:val="false"/>
          <w:bCs w:val="false"/>
          <w:i w:val="false"/>
          <w:iCs w:val="false"/>
          <w:sz w:val="16"/>
          <w:szCs w:val="16"/>
        </w:rPr>
        <w:t xml:space="preserve">Weih, R. C., Jr., &amp; Mattson, T. L. (2004). Modeling slope in a geographic information system. Journal of the Arkansas Academy of Science, 58, Article 18. [CARRIED] (EM-031)</w:t>
      </w:r>
    </w:p>
    <w:p>
      <w:pPr>
        <w:spacing w:after="50"/>
        <w:ind w:left="360" w:hanging="360"/>
      </w:pPr>
      <w:r>
        <w:rPr>
          <w:rFonts w:ascii="Arial" w:cs="Arial" w:eastAsia="Arial" w:hAnsi="Arial"/>
          <w:b w:val="false"/>
          <w:bCs w:val="false"/>
          <w:i w:val="false"/>
          <w:iCs w:val="false"/>
          <w:sz w:val="16"/>
          <w:szCs w:val="16"/>
        </w:rPr>
        <w:t xml:space="preserve">Wen, A., Wu, T., Zhu, X., Chen, J., Shi, J., Lou, P., Wang, D., Ma, X., &amp; Wu, X. (2025). Evaluation of the Geomorphon approach for extracting troughs in polygonal patterned ground across different permafrost environments. Remote Sensing, 17(6), 1040. DOI: 10.3390/rs17061040 [CONTENT-CHECKED] (EM-077)</w:t>
      </w:r>
    </w:p>
    <w:p>
      <w:pPr>
        <w:spacing w:after="50"/>
        <w:ind w:left="360" w:hanging="360"/>
      </w:pPr>
      <w:r>
        <w:rPr>
          <w:rFonts w:ascii="Arial" w:cs="Arial" w:eastAsia="Arial" w:hAnsi="Arial"/>
          <w:b w:val="false"/>
          <w:bCs w:val="false"/>
          <w:i w:val="false"/>
          <w:iCs w:val="false"/>
          <w:sz w:val="16"/>
          <w:szCs w:val="16"/>
        </w:rPr>
        <w:t xml:space="preserve">Whitley, M. A., Frost, G. V., Jorgenson, M. T., Macander, M. J., Maio, C. V., &amp; Winder, S. G. (2018). Assessment of LiDAR and spectral techniques for high-resolution mapping of sporadic permafrost on the Yukon-Kuskokwim Delta, Alaska. Remote Sensing, 10(2), 258. DOI: 10.3390/rs10020258 [NEW] (EM-148)</w:t>
      </w:r>
    </w:p>
    <w:p>
      <w:pPr>
        <w:spacing w:after="50"/>
        <w:ind w:left="360" w:hanging="360"/>
      </w:pPr>
      <w:r>
        <w:rPr>
          <w:rFonts w:ascii="Arial" w:cs="Arial" w:eastAsia="Arial" w:hAnsi="Arial"/>
          <w:b w:val="false"/>
          <w:bCs w:val="false"/>
          <w:i w:val="false"/>
          <w:iCs w:val="false"/>
          <w:sz w:val="16"/>
          <w:szCs w:val="16"/>
        </w:rPr>
        <w:t xml:space="preserve">Wilson, M. F. J., O'Connell, B., Brown, C., Guinan, J. C., &amp; Grehan, A. J. (2007). Multiscale terrain analysis of multibeam bathymetry data for habitat mapping on the continental slope. Marine Geodesy, 30(1-2), 3-35. DOI: 10.1080/01490410701295962 [CARRIED] (EM-037)</w:t>
      </w:r>
    </w:p>
    <w:p>
      <w:pPr>
        <w:spacing w:after="50"/>
        <w:ind w:left="360" w:hanging="360"/>
      </w:pPr>
      <w:r>
        <w:rPr>
          <w:rFonts w:ascii="Arial" w:cs="Arial" w:eastAsia="Arial" w:hAnsi="Arial"/>
          <w:b w:val="false"/>
          <w:bCs w:val="false"/>
          <w:i w:val="false"/>
          <w:iCs w:val="false"/>
          <w:sz w:val="16"/>
          <w:szCs w:val="16"/>
        </w:rPr>
        <w:t xml:space="preserve">Wood, J. (1996). The geomorphological characterisation of digital elevation models. PhD thesis, University of Leicester. [NEW] (EM-082)</w:t>
      </w:r>
    </w:p>
    <w:p>
      <w:pPr>
        <w:spacing w:after="50"/>
        <w:ind w:left="360" w:hanging="360"/>
      </w:pPr>
      <w:r>
        <w:rPr>
          <w:rFonts w:ascii="Arial" w:cs="Arial" w:eastAsia="Arial" w:hAnsi="Arial"/>
          <w:b w:val="false"/>
          <w:bCs w:val="false"/>
          <w:i w:val="false"/>
          <w:iCs w:val="false"/>
          <w:sz w:val="16"/>
          <w:szCs w:val="16"/>
        </w:rPr>
        <w:t xml:space="preserve">Yang, D., Hantson, W., Hayes, D. J., Wu, J., &amp; Serbin, S. P. (2024). Fine-scale landscape characteristics, vegetation composition, and snowmelt timing control phenological heterogeneity across low-Arctic tundra landscapes in Western Alaska. Environmental Research: Ecology, 3, 045007. DOI: 10.1088/2752-664X/ad9eb8 [VERIFIED] (EM-073)</w:t>
      </w:r>
    </w:p>
    <w:p>
      <w:pPr>
        <w:spacing w:after="50"/>
        <w:ind w:left="360" w:hanging="360"/>
      </w:pPr>
      <w:r>
        <w:rPr>
          <w:rFonts w:ascii="Arial" w:cs="Arial" w:eastAsia="Arial" w:hAnsi="Arial"/>
          <w:b w:val="false"/>
          <w:bCs w:val="false"/>
          <w:i w:val="false"/>
          <w:iCs w:val="false"/>
          <w:sz w:val="16"/>
          <w:szCs w:val="16"/>
        </w:rPr>
        <w:t xml:space="preserve">Zevenbergen, L. W., &amp; Thorne, C. R. (1987). Quantitative analysis of land surface topography. Earth Surface Processes and Landforms, 12(1), 47-56. DOI: 10.1002/esp.3290120107 [CARRIED] (EM-005)</w:t>
      </w:r>
    </w:p>
    <w:p>
      <w:pPr>
        <w:spacing w:after="50"/>
        <w:ind w:left="360" w:hanging="360"/>
      </w:pPr>
      <w:r>
        <w:rPr>
          <w:rFonts w:ascii="Arial" w:cs="Arial" w:eastAsia="Arial" w:hAnsi="Arial"/>
          <w:b w:val="false"/>
          <w:bCs w:val="false"/>
          <w:i w:val="false"/>
          <w:iCs w:val="false"/>
          <w:sz w:val="16"/>
          <w:szCs w:val="16"/>
        </w:rPr>
        <w:t xml:space="preserve">Zhang, J., Cheng, Y., Ge, W., Li, S., He, Q., &amp; Zhang, T. (2025). Quantifying the mixed uncertainty for calculating slope from a gridded digital elevation model. Geocarto International. DOI: 10.1080/10106049.2025.2480307 [NEW] (EM-200)</w:t>
      </w:r>
    </w:p>
    <w:p>
      <w:pPr>
        <w:spacing w:after="50"/>
        <w:ind w:left="360" w:hanging="360"/>
      </w:pPr>
      <w:r>
        <w:rPr>
          <w:rFonts w:ascii="Arial" w:cs="Arial" w:eastAsia="Arial" w:hAnsi="Arial"/>
          <w:b w:val="false"/>
          <w:bCs w:val="false"/>
          <w:i w:val="false"/>
          <w:iCs w:val="false"/>
          <w:sz w:val="16"/>
          <w:szCs w:val="16"/>
        </w:rPr>
        <w:t xml:space="preserve">Zhang, X., Drake, N. A., Wainwright, J., &amp; Mulligan, M. (1999). Comparison of slope estimates from low resolution DEMs: Scaling issues and a fractal method for their solution. Earth Surface Processes and Landforms, 24(9), 763-779. DOI: 10.1002/(SICI)1096-9837(199908)24:9&lt;763::AID-ESP9&gt;3.0.CO;2-J [CARRIED] (EM-024)</w:t>
      </w:r>
    </w:p>
    <w:p>
      <w:pPr>
        <w:spacing w:after="50"/>
        <w:ind w:left="360" w:hanging="360"/>
      </w:pPr>
      <w:r>
        <w:rPr>
          <w:rFonts w:ascii="Arial" w:cs="Arial" w:eastAsia="Arial" w:hAnsi="Arial"/>
          <w:b w:val="false"/>
          <w:bCs w:val="false"/>
          <w:i w:val="false"/>
          <w:iCs w:val="false"/>
          <w:sz w:val="16"/>
          <w:szCs w:val="16"/>
        </w:rPr>
        <w:t xml:space="preserve">Zhou, Q., &amp; Liu, X. (2004). Analysis of errors of derived slope and aspect related to DEM data properties. Computers &amp; Geosciences, 30(4), 369-378. DOI: 10.1016/j.cageo.2003.07.005 [CARRIED] (EM-032)</w:t>
      </w:r>
    </w:p>
    <w:p>
      <w:pPr>
        <w:spacing w:after="50"/>
        <w:ind w:left="360" w:hanging="360"/>
      </w:pPr>
      <w:r>
        <w:rPr>
          <w:rFonts w:ascii="Arial" w:cs="Arial" w:eastAsia="Arial" w:hAnsi="Arial"/>
          <w:b w:val="false"/>
          <w:bCs w:val="false"/>
          <w:i w:val="false"/>
          <w:iCs w:val="false"/>
          <w:sz w:val="16"/>
          <w:szCs w:val="16"/>
        </w:rPr>
        <w:t xml:space="preserve">Zwieback, S. (2021). Topographic asymmetry across the Arctic. Geophysical Research Letters, 48(17), e2021GL094895. DOI: 10.1029/2021GL094895 [VERIFIED] (EM-066)</w:t>
      </w:r>
    </w:p>
    <w:p>
      <w:pPr>
        <w:spacing w:after="50"/>
        <w:ind w:left="360" w:hanging="360"/>
      </w:pPr>
      <w:r>
        <w:rPr>
          <w:rFonts w:ascii="Arial" w:cs="Arial" w:eastAsia="Arial" w:hAnsi="Arial"/>
          <w:b w:val="false"/>
          <w:bCs w:val="false"/>
          <w:i w:val="false"/>
          <w:iCs w:val="false"/>
          <w:sz w:val="16"/>
          <w:szCs w:val="16"/>
        </w:rPr>
        <w:t xml:space="preserve">[Authors to confirm] (2018). Arctic high-resolution elevation models: accuracy in sloped and vegetated terrain. Journal of Surveying Engineering (ASCE). DOI: 10.1061/(ASCE)SU.1943-5428.0000245 [NEW-incomplete] (EM-149)</w:t>
      </w:r>
    </w:p>
    <w:p>
      <w:pPr>
        <w:spacing w:after="50"/>
        <w:ind w:left="360" w:hanging="360"/>
      </w:pPr>
      <w:r>
        <w:rPr>
          <w:rFonts w:ascii="Arial" w:cs="Arial" w:eastAsia="Arial" w:hAnsi="Arial"/>
          <w:b w:val="false"/>
          <w:bCs w:val="false"/>
          <w:i w:val="false"/>
          <w:iCs w:val="false"/>
          <w:sz w:val="16"/>
          <w:szCs w:val="16"/>
        </w:rPr>
        <w:t xml:space="preserve">[Authors to confirm] (2021). Error characteristics of pan-Arctic digital elevation models and elevation derivatives in northern Sweden. Remote Sensing, 13(22), 4653. DOI: 10.3390/rs13224653 [NEW-incomplete] (EM-179)</w:t>
      </w:r>
    </w:p>
    <w:p>
      <w:pPr>
        <w:spacing w:after="50"/>
        <w:ind w:left="360" w:hanging="360"/>
      </w:pPr>
      <w:r>
        <w:rPr>
          <w:rFonts w:ascii="Arial" w:cs="Arial" w:eastAsia="Arial" w:hAnsi="Arial"/>
          <w:b w:val="false"/>
          <w:bCs w:val="false"/>
          <w:i w:val="false"/>
          <w:iCs w:val="false"/>
          <w:sz w:val="16"/>
          <w:szCs w:val="16"/>
        </w:rPr>
        <w:t xml:space="preserve">[Authors to confirm] (2022). Landform mapping, elevation modelling, and thaw subsidence estimation for permafrost terrain using a consumer-grade remotely-piloted aircraft. Drone Systems and Applications. DOI: 10.1139/dsa-2021-0045 [NEW-incomplete] (EM-184)</w:t>
      </w:r>
    </w:p>
    <w:p>
      <w:pPr>
        <w:spacing w:after="50"/>
        <w:ind w:left="360" w:hanging="360"/>
      </w:pPr>
      <w:r>
        <w:rPr>
          <w:rFonts w:ascii="Arial" w:cs="Arial" w:eastAsia="Arial" w:hAnsi="Arial"/>
          <w:b w:val="false"/>
          <w:bCs w:val="false"/>
          <w:i w:val="false"/>
          <w:iCs w:val="false"/>
          <w:sz w:val="16"/>
          <w:szCs w:val="16"/>
        </w:rPr>
        <w:t xml:space="preserve">[Authors to confirm] (2023). Habitat characteristics and mineral nutrition status of Rubus chamaemorus L. in Latvia. Plants, 12(3), 528. DOI: 10.3390/plants12030528 [NEW-incomplete] (EM-190)</w:t>
      </w:r>
    </w:p>
    <w:p>
      <w:pPr>
        <w:spacing w:after="50"/>
        <w:ind w:left="360" w:hanging="360"/>
      </w:pPr>
      <w:r>
        <w:rPr>
          <w:rFonts w:ascii="Arial" w:cs="Arial" w:eastAsia="Arial" w:hAnsi="Arial"/>
          <w:b w:val="false"/>
          <w:bCs w:val="false"/>
          <w:i w:val="false"/>
          <w:iCs w:val="false"/>
          <w:sz w:val="16"/>
          <w:szCs w:val="16"/>
        </w:rPr>
        <w:t xml:space="preserve">[Authors to confirm] (2023). Reconstructing digital terrain models from ArcticDEM and WorldView-2 imagery in Livengood, Alaska. Remote Sensing, 15(8), 2061. DOI: 10.3390/rs15082061 [NEW-incomplete] (EM-191)</w:t>
      </w:r>
    </w:p>
    <w:p>
      <w:pPr>
        <w:spacing w:after="50"/>
        <w:ind w:left="360" w:hanging="360"/>
      </w:pPr>
      <w:r>
        <w:rPr>
          <w:rFonts w:ascii="Arial" w:cs="Arial" w:eastAsia="Arial" w:hAnsi="Arial"/>
          <w:b w:val="false"/>
          <w:bCs w:val="false"/>
          <w:i w:val="false"/>
          <w:iCs w:val="false"/>
          <w:sz w:val="16"/>
          <w:szCs w:val="16"/>
        </w:rPr>
        <w:t xml:space="preserve">[Authors to confirm] (2023). Towards precise drone-based measurement of elevation change in permafrost terrain experiencing thaw and thermokarst. Drone Systems and Applications. DOI: 10.1139/dsa-2022-0036 [NEW-incomplete] (EM-192)</w:t>
      </w:r>
    </w:p>
    <w:p>
      <w:pPr>
        <w:spacing w:after="50"/>
        <w:ind w:left="360" w:hanging="360"/>
      </w:pPr>
      <w:r>
        <w:rPr>
          <w:rFonts w:ascii="Arial" w:cs="Arial" w:eastAsia="Arial" w:hAnsi="Arial"/>
          <w:b w:val="false"/>
          <w:bCs w:val="false"/>
          <w:i w:val="false"/>
          <w:iCs w:val="false"/>
          <w:sz w:val="16"/>
          <w:szCs w:val="16"/>
        </w:rPr>
        <w:t xml:space="preserve">[Authors to confirm] (2024). Determination of microtopography of low-relief tidal freshwater forested wetlands using LiDAR. Remote Sensing, 16(18), 3463. DOI: 10.3390/rs16183463 [NEW-incomplete] (EM-197)</w:t>
      </w:r>
    </w:p>
    <w:p>
      <w:pPr>
        <w:spacing w:after="50"/>
        <w:ind w:left="360" w:hanging="360"/>
      </w:pPr>
      <w:r>
        <w:rPr>
          <w:rFonts w:ascii="Arial" w:cs="Arial" w:eastAsia="Arial" w:hAnsi="Arial"/>
          <w:b w:val="false"/>
          <w:bCs w:val="false"/>
          <w:i w:val="false"/>
          <w:iCs w:val="false"/>
          <w:sz w:val="16"/>
          <w:szCs w:val="16"/>
        </w:rPr>
        <w:t xml:space="preserve">[Authors to confirm] (2024). Heterogeneity in ice-wedge permafrost degradation revealed across spatial scales. Remote Sensing of Environment, 311, 114299. DOI: 10.1016/j.rse.2024.114299 [NEW-incomplete] (EM-198)</w:t>
      </w:r>
    </w:p>
    <w:p>
      <w:pPr>
        <w:spacing w:after="50"/>
        <w:ind w:left="360" w:hanging="360"/>
      </w:pPr>
      <w:r>
        <w:rPr>
          <w:rFonts w:ascii="Arial" w:cs="Arial" w:eastAsia="Arial" w:hAnsi="Arial"/>
          <w:b w:val="false"/>
          <w:bCs w:val="false"/>
          <w:i w:val="false"/>
          <w:iCs w:val="false"/>
          <w:sz w:val="16"/>
          <w:szCs w:val="16"/>
        </w:rPr>
        <w:t xml:space="preserve">[NGEE Arctic authors to confirm] (2026). Ecological insights from transferable plant biomass mapping across the arctic using high-resolution structure-from-motion and LiDAR data. Environmental Research: Ecology, 5, 025009. DOI: 10.1088/2752-664X/ae6d03 [NEW-incomplete] (EM-202)</w:t>
      </w:r>
    </w:p>
    <w:p>
      <w:pPr>
        <w:spacing w:after="50"/>
        <w:ind w:left="360" w:hanging="360"/>
      </w:pPr>
      <w:r>
        <w:rPr>
          <w:rFonts w:ascii="Arial" w:cs="Arial" w:eastAsia="Arial" w:hAnsi="Arial"/>
          <w:b w:val="false"/>
          <w:bCs w:val="false"/>
          <w:i w:val="false"/>
          <w:iCs w:val="false"/>
          <w:sz w:val="16"/>
          <w:szCs w:val="16"/>
        </w:rPr>
        <w:t xml:space="preserve">[Authors to confirm] (2026). UAS-LiDAR mapping of bog microrelief enhances accuracy of ground-layer phytomass estimation. Drones, 10(2), 121. DOI: 10.3390/drones10020121 [NEW-incomplete] (EM-201)</w:t>
      </w:r>
    </w:p>
    <w:p>
      <w:r>
        <w:br w:type="page"/>
      </w:r>
    </w:p>
    <w:p>
      <w:pPr>
        <w:pStyle w:val="Heading1"/>
      </w:pPr>
      <w:r>
        <w:t xml:space="preserve">Appendix C - Pilot method (summary)</w:t>
      </w:r>
    </w:p>
    <w:p>
      <w:pPr>
        <w:pStyle w:val="ListParagraph"/>
        <w:numPr>
          <w:ilvl w:val="0"/>
          <w:numId w:val="2"/>
        </w:numPr>
        <w:spacing w:after="50"/>
      </w:pPr>
      <w:r>
        <w:rPr>
          <w:rFonts w:ascii="Arial" w:cs="Arial" w:eastAsia="Arial" w:hAnsi="Arial"/>
          <w:b/>
          <w:bCs/>
          <w:i w:val="false"/>
          <w:iCs w:val="false"/>
        </w:rPr>
        <w:t xml:space="preserve">Kernels.</w:t>
      </w:r>
      <w:r>
        <w:rPr>
          <w:rFonts w:ascii="Arial" w:cs="Arial" w:eastAsia="Arial" w:hAnsi="Arial"/>
          <w:b w:val="false"/>
          <w:bCs w:val="false"/>
          <w:i w:val="false"/>
          <w:iCs w:val="false"/>
        </w:rPr>
        <w:t xml:space="preserve"> The x-derivative kernels used are 2FD = [-1 0 1]/(2h); 3FD = column weights [1 1 1]/(6h); 3FDWRD = [1 √2 1]/((4+2√2)h); Horn = [1 2 1]/(8h). Each reproduces the plane z = ax exactly. The y-kernel is the transpose.</w:t>
      </w:r>
    </w:p>
    <w:p>
      <w:pPr>
        <w:pStyle w:val="ListParagraph"/>
        <w:numPr>
          <w:ilvl w:val="0"/>
          <w:numId w:val="2"/>
        </w:numPr>
        <w:spacing w:after="50"/>
      </w:pPr>
      <w:r>
        <w:rPr>
          <w:rFonts w:ascii="Arial" w:cs="Arial" w:eastAsia="Arial" w:hAnsi="Arial"/>
          <w:b/>
          <w:bCs/>
          <w:i w:val="false"/>
          <w:iCs w:val="false"/>
        </w:rPr>
        <w:t xml:space="preserve">Closed form.</w:t>
      </w:r>
      <w:r>
        <w:rPr>
          <w:rFonts w:ascii="Arial" w:cs="Arial" w:eastAsia="Arial" w:hAnsi="Arial"/>
          <w:b w:val="false"/>
          <w:bCs w:val="false"/>
          <w:i w:val="false"/>
          <w:iCs w:val="false"/>
        </w:rPr>
        <w:t xml:space="preserve"> Along-gradient response is sin(2πfh)/(2πfh) for all four. The cross-gradient factor is b + 2a·cos(2πf) for column weights [a b a]/(b+2a). White-noise gain is √Σw²/h. The false-slope floor is s·√(π/2), with s = σz·√Σw²/h, because Gx and Gy are uncorrelated for these kernels.</w:t>
      </w:r>
    </w:p>
    <w:p>
      <w:pPr>
        <w:pStyle w:val="ListParagraph"/>
        <w:numPr>
          <w:ilvl w:val="0"/>
          <w:numId w:val="2"/>
        </w:numPr>
        <w:spacing w:after="50"/>
      </w:pPr>
      <w:r>
        <w:rPr>
          <w:rFonts w:ascii="Arial" w:cs="Arial" w:eastAsia="Arial" w:hAnsi="Arial"/>
          <w:b/>
          <w:bCs/>
          <w:i w:val="false"/>
          <w:iCs w:val="false"/>
        </w:rPr>
        <w:t xml:space="preserve">Simulation.</w:t>
      </w:r>
      <w:r>
        <w:rPr>
          <w:rFonts w:ascii="Arial" w:cs="Arial" w:eastAsia="Arial" w:hAnsi="Arial"/>
          <w:b w:val="false"/>
          <w:bCs w:val="false"/>
          <w:i w:val="false"/>
          <w:iCs w:val="false"/>
        </w:rPr>
        <w:t xml:space="preserve"> A 24 x 24 m domain contains a Gaussian hummock (A = 0.30 m, σ = 1.0 m) on a 0.5% plane, point-sampled at 0.25, 0.5 and 1.0 m. Three noise models were used: white 0.031 m; white 0.13 m; and correlated 0.10 m, Gaussian-filtered white noise with a 1 m range. Each estimator was applied after Gaussian pre-smoothing at σL from 0 to 2 m; a Gaussian-derivative estimator was also run. Truth at support L is exact for the Gaussian form: amplitude A·σ²/(σ²+σL²) and width √(σ²+σL²). The metric is RMSE of gradient magnitude within 2.5σ of the summit, normalised by the mean true gradient, averaged over 30 realisations; edges were trimmed by 4 m.</w:t>
      </w:r>
    </w:p>
    <w:p>
      <w:pPr>
        <w:pStyle w:val="ListParagraph"/>
        <w:numPr>
          <w:ilvl w:val="0"/>
          <w:numId w:val="2"/>
        </w:numPr>
        <w:spacing w:after="50"/>
      </w:pPr>
      <w:r>
        <w:rPr>
          <w:rFonts w:ascii="Arial" w:cs="Arial" w:eastAsia="Arial" w:hAnsi="Arial"/>
          <w:b/>
          <w:bCs/>
          <w:i w:val="false"/>
          <w:iCs w:val="false"/>
        </w:rPr>
        <w:t xml:space="preserve">Reproducibility.</w:t>
      </w:r>
      <w:r>
        <w:rPr>
          <w:rFonts w:ascii="Arial" w:cs="Arial" w:eastAsia="Arial" w:hAnsi="Arial"/>
          <w:b w:val="false"/>
          <w:bCs w:val="false"/>
          <w:i w:val="false"/>
          <w:iCs w:val="false"/>
        </w:rPr>
        <w:t xml:space="preserve"> operator_pilot.py uses seed 20261002, NumPy 2.5, SciPy 1.18 and Matplotlib 3.11.</w:t>
      </w:r>
    </w:p>
    <w:p>
      <w:pPr>
        <w:spacing w:after="40"/>
      </w:pPr>
    </w:p>
    <w:sectPr>
      <w:headerReference w:type="default" r:id="rId7"/>
      <w:footerReference w:type="default" r:id="rId8"/>
      <w:pgSz w:w="12240" w:h="15840" w:orient="portrait"/>
      <w:pgMar w:top="108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E6E6E"/>
        <w:sz w:val="16"/>
        <w:szCs w:val="16"/>
      </w:rPr>
      <w:t xml:space="preserve">Search cut-off: 2 October 2026 | Working systematic scoping review | Page </w:t>
    </w:r>
    <w:r>
      <w:rPr>
        <w:rFonts w:ascii="Arial" w:cs="Arial" w:eastAsia="Arial" w:hAnsi="Arial"/>
        <w:color w:val="6E6E6E"/>
        <w:sz w:val="16"/>
        <w:szCs w:val="16"/>
      </w:rPr>
      <w:fldChar w:fldCharType="begin"/>
      <w:instrText xml:space="preserve">PAGE</w:instrText>
      <w:fldChar w:fldCharType="separate"/>
      <w:fldChar w:fldCharType="end"/>
    </w:r>
    <w:r>
      <w:rPr>
        <w:rFonts w:ascii="Arial" w:cs="Arial" w:eastAsia="Arial" w:hAnsi="Arial"/>
        <w:color w:val="6E6E6E"/>
        <w:sz w:val="16"/>
        <w:szCs w:val="16"/>
      </w:rPr>
      <w:t xml:space="preserve"> of </w:t>
    </w:r>
    <w:r>
      <w:rPr>
        <w:rFonts w:ascii="Arial" w:cs="Arial" w:eastAsia="Arial" w:hAnsi="Arial"/>
        <w:color w:val="6E6E6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E6E6E"/>
        <w:sz w:val="16"/>
        <w:szCs w:val="16"/>
      </w:rPr>
      <w:t xml:space="preserve">Arctic DEM microtopography - state of field + reviewer appraisal v0.3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abstractNum w:abstractNumId="5" w15:restartNumberingAfterBreak="0">
    <w:multiLevelType w:val="hybridMultilevel"/>
    <w:lvl w:ilvl="0" w15:tentative="1">
      <w:start w:val="1"/>
      <w:numFmt w:val="decimal"/>
      <w:lvlText w:val="%1."/>
      <w:lvlJc w:val="left"/>
      <w:pPr>
        <w:ind w:left="400" w:hanging="300"/>
      </w:pPr>
    </w:lvl>
  </w:abstractNum>
  <w:abstractNum w:abstractNumId="6"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outlineLvl w:val="0"/>
    </w:pPr>
    <w:rPr>
      <w:rFonts w:ascii="Arial" w:cs="Arial" w:eastAsia="Arial" w:hAnsi="Arial"/>
      <w:b/>
      <w:bCs/>
      <w:color w:val="1F4E79"/>
      <w:sz w:val="32"/>
      <w:szCs w:val="32"/>
    </w:rPr>
  </w:style>
  <w:style w:type="paragraph" w:styleId="Heading2">
    <w:name w:val="Heading 2"/>
    <w:basedOn w:val="Normal"/>
    <w:next w:val="Normal"/>
    <w:qFormat/>
    <w:pPr>
      <w:keepNext/>
      <w:spacing w:after="90" w:before="220"/>
      <w:outlineLvl w:val="1"/>
    </w:pPr>
    <w:rPr>
      <w:rFonts w:ascii="Arial" w:cs="Arial" w:eastAsia="Arial" w:hAnsi="Arial"/>
      <w:b/>
      <w:bCs/>
      <w:color w:val="1F4E79"/>
      <w:sz w:val="26"/>
      <w:szCs w:val="26"/>
    </w:rPr>
  </w:style>
  <w:style w:type="paragraph" w:styleId="Heading3">
    <w:name w:val="Heading 3"/>
    <w:basedOn w:val="Normal"/>
    <w:next w:val="Normal"/>
    <w:qFormat/>
    <w:pPr>
      <w:keepNext/>
      <w:spacing w:after="60" w:before="200"/>
      <w:outlineLvl w:val="2"/>
    </w:pPr>
    <w:rPr>
      <w:rFonts w:ascii="Arial" w:cs="Arial" w:eastAsia="Arial" w:hAnsi="Arial"/>
      <w:b/>
      <w:bCs/>
      <w:color w:val="2E5C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7674743318910fda2283a6ee638e38a0eb1d34c.png"/><Relationship Id="rId10" Type="http://schemas.openxmlformats.org/officeDocument/2006/relationships/image" Target="media/35197f3c269ca5d74260f3e8f8c181c79434426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Arctic DEM Microtopography - State of Field Dossier v0.3</dc:title>
  <dc:creator>Prepared with Claude for S. Gleason</dc:creator>
  <dc:description>Reviewer appraisal, refinement and evidence update for the Arctic tundra microtopography benchmark</dc:description>
  <cp:lastModifiedBy>Un-named</cp:lastModifiedBy>
  <cp:revision>1</cp:revision>
  <dcterms:created xsi:type="dcterms:W3CDTF">2026-10-03T03:52:52.771Z</dcterms:created>
  <dcterms:modified xsi:type="dcterms:W3CDTF">2026-10-03T03:52:52.771Z</dcterms:modified>
</cp:coreProperties>
</file>

<file path=docProps/custom.xml><?xml version="1.0" encoding="utf-8"?>
<Properties xmlns="http://schemas.openxmlformats.org/officeDocument/2006/custom-properties" xmlns:vt="http://schemas.openxmlformats.org/officeDocument/2006/docPropsVTypes"/>
</file>